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62F76" w:rsidRPr="00D62F76" w:rsidRDefault="00D62F76" w:rsidP="00D825B8">
      <w:pPr>
        <w:spacing w:line="204" w:lineRule="exact"/>
        <w:rPr>
          <w:rFonts w:ascii="Calibri" w:hAnsi="Calibri" w:cs="Calibri"/>
          <w:sz w:val="18"/>
          <w:szCs w:val="18"/>
          <w:lang w:val="tr-TR"/>
        </w:rPr>
      </w:pPr>
      <w:r>
        <w:rPr>
          <w:sz w:val="18"/>
          <w:szCs w:val="18"/>
          <w:lang w:val="tr-TR"/>
        </w:rPr>
        <w:t xml:space="preserve">CRIMEAN-CONGO HEMORRHAGIC FEVER PRESENTED WITH HEMOPHAGOCYTOSIS </w:t>
      </w:r>
    </w:p>
    <w:p w:rsidR="00D62F76" w:rsidRDefault="00D62F76" w:rsidP="00D825B8">
      <w:pPr>
        <w:spacing w:line="204" w:lineRule="exact"/>
        <w:rPr>
          <w:sz w:val="18"/>
          <w:szCs w:val="18"/>
          <w:lang w:val="tr-TR"/>
        </w:rPr>
      </w:pPr>
    </w:p>
    <w:p w:rsidR="00D825B8" w:rsidRPr="00173986" w:rsidRDefault="00D825B8" w:rsidP="00D825B8">
      <w:pPr>
        <w:spacing w:line="204" w:lineRule="exact"/>
        <w:rPr>
          <w:sz w:val="18"/>
          <w:szCs w:val="18"/>
          <w:lang w:val="tr-TR"/>
        </w:rPr>
      </w:pPr>
      <w:bookmarkStart w:id="0" w:name="_GoBack"/>
      <w:proofErr w:type="spellStart"/>
      <w:r w:rsidRPr="00173986">
        <w:rPr>
          <w:sz w:val="18"/>
          <w:szCs w:val="18"/>
          <w:lang w:val="tr-TR"/>
        </w:rPr>
        <w:t>Introduction</w:t>
      </w:r>
      <w:proofErr w:type="spellEnd"/>
      <w:r w:rsidRPr="00173986">
        <w:rPr>
          <w:sz w:val="18"/>
          <w:szCs w:val="18"/>
          <w:lang w:val="tr-TR"/>
        </w:rPr>
        <w:t xml:space="preserve">: </w:t>
      </w:r>
      <w:r w:rsidRPr="00173986">
        <w:rPr>
          <w:sz w:val="18"/>
          <w:szCs w:val="18"/>
          <w:lang w:val="en"/>
        </w:rPr>
        <w:t xml:space="preserve">Crimean-Congo hemorrhagic fever (CCHF) is an endemic virus infection transmitted by ticks. It is seen in rural areas especially in spring in Turkey. We reported a CCHF case who is presented with </w:t>
      </w:r>
      <w:proofErr w:type="spellStart"/>
      <w:r w:rsidRPr="00173986">
        <w:rPr>
          <w:sz w:val="18"/>
          <w:szCs w:val="18"/>
          <w:lang w:val="en"/>
        </w:rPr>
        <w:t>hemophagocytosis</w:t>
      </w:r>
      <w:proofErr w:type="spellEnd"/>
      <w:r w:rsidR="00173986">
        <w:rPr>
          <w:sz w:val="18"/>
          <w:szCs w:val="18"/>
          <w:lang w:val="en"/>
        </w:rPr>
        <w:t xml:space="preserve"> </w:t>
      </w:r>
      <w:r w:rsidRPr="00173986">
        <w:rPr>
          <w:sz w:val="18"/>
          <w:szCs w:val="18"/>
          <w:lang w:val="en"/>
        </w:rPr>
        <w:t>(HP)</w:t>
      </w:r>
      <w:r w:rsidR="00173986">
        <w:rPr>
          <w:sz w:val="18"/>
          <w:szCs w:val="18"/>
          <w:lang w:val="en"/>
        </w:rPr>
        <w:t xml:space="preserve">. </w:t>
      </w:r>
    </w:p>
    <w:p w:rsidR="00D825B8" w:rsidRPr="00173986" w:rsidRDefault="00D825B8" w:rsidP="00D825B8">
      <w:pPr>
        <w:spacing w:line="204" w:lineRule="exact"/>
        <w:rPr>
          <w:sz w:val="18"/>
          <w:szCs w:val="18"/>
          <w:lang w:val="en"/>
        </w:rPr>
      </w:pPr>
      <w:r w:rsidRPr="00173986">
        <w:rPr>
          <w:sz w:val="18"/>
          <w:szCs w:val="18"/>
          <w:lang w:val="tr-TR"/>
        </w:rPr>
        <w:t xml:space="preserve">Case </w:t>
      </w:r>
      <w:proofErr w:type="spellStart"/>
      <w:r w:rsidRPr="00173986">
        <w:rPr>
          <w:sz w:val="18"/>
          <w:szCs w:val="18"/>
          <w:lang w:val="tr-TR"/>
        </w:rPr>
        <w:t>presentation</w:t>
      </w:r>
      <w:proofErr w:type="spellEnd"/>
      <w:r w:rsidRPr="00173986">
        <w:rPr>
          <w:sz w:val="18"/>
          <w:szCs w:val="18"/>
          <w:lang w:val="tr-TR"/>
        </w:rPr>
        <w:t xml:space="preserve">: </w:t>
      </w:r>
      <w:r w:rsidRPr="00173986">
        <w:rPr>
          <w:sz w:val="18"/>
          <w:szCs w:val="18"/>
          <w:lang w:val="en"/>
        </w:rPr>
        <w:t>A 70-year-old male patient was consulted from the district with severe thrombocytopenia, mucosal and skin bleeding.</w:t>
      </w:r>
      <w:r w:rsidRPr="00173986">
        <w:rPr>
          <w:sz w:val="18"/>
          <w:szCs w:val="18"/>
          <w:lang w:val="tr-TR"/>
        </w:rPr>
        <w:t xml:space="preserve"> </w:t>
      </w:r>
      <w:r w:rsidRPr="00173986">
        <w:rPr>
          <w:sz w:val="18"/>
          <w:szCs w:val="18"/>
          <w:lang w:val="en"/>
        </w:rPr>
        <w:t>He was referred to our</w:t>
      </w:r>
      <w:r w:rsidR="00173986">
        <w:rPr>
          <w:sz w:val="18"/>
          <w:szCs w:val="18"/>
          <w:lang w:val="en"/>
        </w:rPr>
        <w:t xml:space="preserve"> Hematology Department</w:t>
      </w:r>
      <w:r w:rsidRPr="00173986">
        <w:rPr>
          <w:sz w:val="18"/>
          <w:szCs w:val="18"/>
          <w:lang w:val="en"/>
        </w:rPr>
        <w:t xml:space="preserve"> with a preliminary diagnosis of disseminated intravascular coagulopathy. He was in confusion and had a 38.2</w:t>
      </w:r>
      <w:r w:rsidRPr="00173986">
        <w:rPr>
          <w:sz w:val="18"/>
          <w:szCs w:val="18"/>
          <w:vertAlign w:val="superscript"/>
          <w:lang w:val="en"/>
        </w:rPr>
        <w:t>0</w:t>
      </w:r>
      <w:r w:rsidRPr="00173986">
        <w:rPr>
          <w:sz w:val="18"/>
          <w:szCs w:val="18"/>
          <w:lang w:val="en"/>
        </w:rPr>
        <w:t xml:space="preserve">C fever. His heart rate was 42/min. He was pale, but his face was flushed. He had multiple petechiae and ecchymoses in his extremities. He was complained with myalgia and headache. He had DIC, fever pancytopenia, elevated serum creatine kinase, </w:t>
      </w:r>
      <w:proofErr w:type="spellStart"/>
      <w:r w:rsidR="00173986" w:rsidRPr="00173986">
        <w:rPr>
          <w:sz w:val="18"/>
          <w:szCs w:val="18"/>
          <w:lang w:val="en"/>
        </w:rPr>
        <w:t>hyperferritinemia</w:t>
      </w:r>
      <w:proofErr w:type="spellEnd"/>
      <w:r w:rsidR="00173986" w:rsidRPr="00173986">
        <w:rPr>
          <w:sz w:val="18"/>
          <w:szCs w:val="18"/>
          <w:lang w:val="en"/>
        </w:rPr>
        <w:t>.</w:t>
      </w:r>
      <w:r w:rsidR="00173986">
        <w:rPr>
          <w:sz w:val="18"/>
          <w:szCs w:val="18"/>
          <w:lang w:val="en"/>
        </w:rPr>
        <w:t xml:space="preserve"> </w:t>
      </w:r>
      <w:r w:rsidRPr="00173986">
        <w:rPr>
          <w:sz w:val="18"/>
          <w:szCs w:val="18"/>
          <w:lang w:val="en"/>
        </w:rPr>
        <w:t>So, we suspected hemorrhagic fevers. We found out that he had removed a tick from his wife’s leg with his naked hands a few weeks ago.</w:t>
      </w:r>
      <w:r w:rsidRPr="00173986">
        <w:rPr>
          <w:sz w:val="18"/>
          <w:szCs w:val="18"/>
        </w:rPr>
        <w:t xml:space="preserve"> </w:t>
      </w:r>
      <w:r w:rsidRPr="00173986">
        <w:rPr>
          <w:sz w:val="18"/>
          <w:szCs w:val="18"/>
          <w:lang w:val="en"/>
        </w:rPr>
        <w:t xml:space="preserve">In physical exam, we didn’t find </w:t>
      </w:r>
      <w:r w:rsidR="00173986">
        <w:rPr>
          <w:sz w:val="18"/>
          <w:szCs w:val="18"/>
          <w:lang w:val="en"/>
        </w:rPr>
        <w:t xml:space="preserve">anything. </w:t>
      </w:r>
      <w:r w:rsidRPr="00173986">
        <w:rPr>
          <w:sz w:val="18"/>
          <w:szCs w:val="18"/>
          <w:lang w:val="en"/>
        </w:rPr>
        <w:t xml:space="preserve">Despite not seeing the tick, blood CCHF- PCR was taken and send to the Infectious Disease Central Laboratory. </w:t>
      </w:r>
      <w:r w:rsidR="00173986">
        <w:rPr>
          <w:sz w:val="18"/>
          <w:szCs w:val="18"/>
          <w:lang w:val="en"/>
        </w:rPr>
        <w:t>B</w:t>
      </w:r>
      <w:r w:rsidRPr="00173986">
        <w:rPr>
          <w:sz w:val="18"/>
          <w:szCs w:val="18"/>
          <w:lang w:val="en"/>
        </w:rPr>
        <w:t>one marrow aspiration and trephine biopsy was performed. Many of fresh frozen plasma and thrombocyte suspension was given to him</w:t>
      </w:r>
      <w:r w:rsidR="00173986">
        <w:rPr>
          <w:sz w:val="18"/>
          <w:szCs w:val="18"/>
          <w:lang w:val="en"/>
        </w:rPr>
        <w:t xml:space="preserve">. </w:t>
      </w:r>
      <w:r w:rsidRPr="00173986">
        <w:rPr>
          <w:sz w:val="18"/>
          <w:szCs w:val="18"/>
          <w:lang w:val="en"/>
        </w:rPr>
        <w:t>The patient was started on doxycycline for possible tick-borne diseases. Significant HP was observed in bone marrow</w:t>
      </w:r>
      <w:r w:rsidR="00173986">
        <w:rPr>
          <w:sz w:val="18"/>
          <w:szCs w:val="18"/>
          <w:lang w:val="en"/>
        </w:rPr>
        <w:t xml:space="preserve">. </w:t>
      </w:r>
      <w:r w:rsidRPr="00173986">
        <w:rPr>
          <w:sz w:val="18"/>
          <w:szCs w:val="18"/>
          <w:lang w:val="en"/>
        </w:rPr>
        <w:t>Parenteral dexamethasone was started to the patient. After that his fever began to fall and serum CK levels also fell. His CCHF- PCR was positive after 3 days. Immediately, he was started ribavirin and stopped doxycy</w:t>
      </w:r>
      <w:r w:rsidR="00173986">
        <w:rPr>
          <w:sz w:val="18"/>
          <w:szCs w:val="18"/>
          <w:lang w:val="en"/>
        </w:rPr>
        <w:t>c</w:t>
      </w:r>
      <w:r w:rsidRPr="00173986">
        <w:rPr>
          <w:sz w:val="18"/>
          <w:szCs w:val="18"/>
          <w:lang w:val="en"/>
        </w:rPr>
        <w:t xml:space="preserve">line. He was transferred to Infectious Disease Service. He was fully recovered after 2 weeks. He is still alive. </w:t>
      </w:r>
    </w:p>
    <w:p w:rsidR="00D825B8" w:rsidRPr="00173986" w:rsidRDefault="00D825B8" w:rsidP="00D825B8">
      <w:pPr>
        <w:jc w:val="both"/>
        <w:rPr>
          <w:sz w:val="18"/>
          <w:szCs w:val="18"/>
          <w:lang w:val="en"/>
        </w:rPr>
      </w:pPr>
      <w:r w:rsidRPr="00173986">
        <w:rPr>
          <w:sz w:val="18"/>
          <w:szCs w:val="18"/>
          <w:lang w:val="en"/>
        </w:rPr>
        <w:t>Discu</w:t>
      </w:r>
      <w:r w:rsidR="00173986">
        <w:rPr>
          <w:sz w:val="18"/>
          <w:szCs w:val="18"/>
          <w:lang w:val="en"/>
        </w:rPr>
        <w:t>s</w:t>
      </w:r>
      <w:r w:rsidRPr="00173986">
        <w:rPr>
          <w:sz w:val="18"/>
          <w:szCs w:val="18"/>
          <w:lang w:val="en"/>
        </w:rPr>
        <w:t xml:space="preserve">sion and conclusion: Hematologists </w:t>
      </w:r>
      <w:r w:rsidR="00EC201B">
        <w:rPr>
          <w:sz w:val="18"/>
          <w:szCs w:val="18"/>
          <w:lang w:val="en"/>
        </w:rPr>
        <w:t>often encounter</w:t>
      </w:r>
      <w:r w:rsidRPr="00173986">
        <w:rPr>
          <w:sz w:val="18"/>
          <w:szCs w:val="18"/>
          <w:lang w:val="en"/>
        </w:rPr>
        <w:t xml:space="preserve"> HP</w:t>
      </w:r>
      <w:r w:rsidR="00EC201B">
        <w:rPr>
          <w:sz w:val="18"/>
          <w:szCs w:val="18"/>
          <w:lang w:val="en"/>
        </w:rPr>
        <w:t xml:space="preserve"> due to systemic reasons.</w:t>
      </w:r>
      <w:r w:rsidRPr="00173986">
        <w:rPr>
          <w:sz w:val="18"/>
          <w:szCs w:val="18"/>
          <w:lang w:val="en"/>
        </w:rPr>
        <w:t xml:space="preserve"> Dexamet</w:t>
      </w:r>
      <w:r w:rsidR="00173986">
        <w:rPr>
          <w:sz w:val="18"/>
          <w:szCs w:val="18"/>
          <w:lang w:val="en"/>
        </w:rPr>
        <w:t>h</w:t>
      </w:r>
      <w:r w:rsidRPr="00173986">
        <w:rPr>
          <w:sz w:val="18"/>
          <w:szCs w:val="18"/>
          <w:lang w:val="en"/>
        </w:rPr>
        <w:t>asone</w:t>
      </w:r>
      <w:r w:rsidR="00173986">
        <w:rPr>
          <w:sz w:val="18"/>
          <w:szCs w:val="18"/>
          <w:lang w:val="en"/>
        </w:rPr>
        <w:t xml:space="preserve"> </w:t>
      </w:r>
      <w:r w:rsidRPr="00173986">
        <w:rPr>
          <w:sz w:val="18"/>
          <w:szCs w:val="18"/>
          <w:lang w:val="en"/>
        </w:rPr>
        <w:t>is recommended whatever the reason of the HPS. But a little data is av</w:t>
      </w:r>
      <w:r w:rsidR="00173986" w:rsidRPr="00173986">
        <w:rPr>
          <w:sz w:val="18"/>
          <w:szCs w:val="18"/>
          <w:lang w:val="en"/>
        </w:rPr>
        <w:t>aila</w:t>
      </w:r>
      <w:r w:rsidRPr="00173986">
        <w:rPr>
          <w:sz w:val="18"/>
          <w:szCs w:val="18"/>
          <w:lang w:val="en"/>
        </w:rPr>
        <w:t>ble</w:t>
      </w:r>
      <w:r w:rsidR="00173986" w:rsidRPr="00173986">
        <w:rPr>
          <w:sz w:val="18"/>
          <w:szCs w:val="18"/>
          <w:lang w:val="en"/>
        </w:rPr>
        <w:t xml:space="preserve"> in CCHF patients</w:t>
      </w:r>
      <w:r w:rsidR="00173986">
        <w:rPr>
          <w:sz w:val="18"/>
          <w:szCs w:val="18"/>
          <w:lang w:val="en"/>
        </w:rPr>
        <w:t xml:space="preserve"> on </w:t>
      </w:r>
      <w:r w:rsidR="00EC201B">
        <w:rPr>
          <w:sz w:val="18"/>
          <w:szCs w:val="18"/>
          <w:lang w:val="en"/>
        </w:rPr>
        <w:t>dexamethasone treatment</w:t>
      </w:r>
      <w:r w:rsidR="00173986" w:rsidRPr="00173986">
        <w:rPr>
          <w:sz w:val="18"/>
          <w:szCs w:val="18"/>
          <w:lang w:val="en"/>
        </w:rPr>
        <w:t xml:space="preserve">. Of course, underlying reason is needed to be treated. </w:t>
      </w:r>
    </w:p>
    <w:bookmarkEnd w:id="0"/>
    <w:p w:rsidR="00D825B8" w:rsidRPr="00173986" w:rsidRDefault="00D825B8" w:rsidP="00D825B8">
      <w:pPr>
        <w:rPr>
          <w:sz w:val="18"/>
          <w:szCs w:val="18"/>
        </w:rPr>
      </w:pPr>
    </w:p>
    <w:sectPr w:rsidR="00D825B8" w:rsidRPr="00173986" w:rsidSect="0048750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B8"/>
    <w:rsid w:val="00173986"/>
    <w:rsid w:val="00235704"/>
    <w:rsid w:val="0048750E"/>
    <w:rsid w:val="00A07BA7"/>
    <w:rsid w:val="00D62F76"/>
    <w:rsid w:val="00D825B8"/>
    <w:rsid w:val="00EC20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EE88"/>
  <w15:chartTrackingRefBased/>
  <w15:docId w15:val="{10E697A6-8427-6D4D-9224-EC62254D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825B8"/>
    <w:pPr>
      <w:widowControl w:val="0"/>
    </w:pPr>
    <w:rPr>
      <w:rFonts w:ascii="Tw Cen MT" w:eastAsia="Tw Cen MT" w:hAnsi="Tw Cen MT" w:cs="Tw Cen MT"/>
      <w:sz w:val="22"/>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9738585">
      <w:bodyDiv w:val="1"/>
      <w:marLeft w:val="0"/>
      <w:marRight w:val="0"/>
      <w:marTop w:val="0"/>
      <w:marBottom w:val="0"/>
      <w:divBdr>
        <w:top w:val="none" w:sz="0" w:space="0" w:color="auto"/>
        <w:left w:val="none" w:sz="0" w:space="0" w:color="auto"/>
        <w:bottom w:val="none" w:sz="0" w:space="0" w:color="auto"/>
        <w:right w:val="none" w:sz="0" w:space="0" w:color="auto"/>
      </w:divBdr>
    </w:div>
    <w:div w:id="14064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297</Words>
  <Characters>1699</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 keskin</dc:creator>
  <cp:keywords/>
  <dc:description/>
  <cp:lastModifiedBy>dilek keskin</cp:lastModifiedBy>
  <cp:revision>3</cp:revision>
  <dcterms:created xsi:type="dcterms:W3CDTF">2022-02-03T21:11:00Z</dcterms:created>
  <dcterms:modified xsi:type="dcterms:W3CDTF">2022-02-09T18:43:00Z</dcterms:modified>
</cp:coreProperties>
</file>