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5DC" w:rsidRPr="00D2023E" w:rsidRDefault="002407D8" w:rsidP="00D2023E">
      <w:pPr>
        <w:spacing w:after="0"/>
        <w:rPr>
          <w:rFonts w:ascii="Baskerville Old Face" w:hAnsi="Baskerville Old Face" w:cstheme="majorBidi"/>
          <w:b/>
          <w:bCs/>
          <w:color w:val="4472C4" w:themeColor="accent5"/>
          <w:sz w:val="24"/>
          <w:szCs w:val="24"/>
        </w:rPr>
      </w:pPr>
      <w:r w:rsidRPr="00D2023E">
        <w:rPr>
          <w:rFonts w:ascii="Baskerville Old Face" w:hAnsi="Baskerville Old Face" w:cstheme="majorBidi"/>
          <w:b/>
          <w:bCs/>
          <w:color w:val="4472C4" w:themeColor="accent5"/>
          <w:sz w:val="24"/>
          <w:szCs w:val="24"/>
        </w:rPr>
        <w:t>SMART Program</w:t>
      </w:r>
    </w:p>
    <w:p w:rsidR="00D2023E" w:rsidRPr="00D2023E" w:rsidRDefault="002E7D0F" w:rsidP="00D2023E">
      <w:pPr>
        <w:spacing w:after="0"/>
        <w:rPr>
          <w:rFonts w:ascii="Baskerville Old Face" w:hAnsi="Baskerville Old Face" w:cstheme="majorBidi"/>
          <w:color w:val="4472C4" w:themeColor="accent5"/>
          <w:sz w:val="24"/>
          <w:szCs w:val="24"/>
        </w:rPr>
      </w:pPr>
      <w:r w:rsidRPr="00D2023E">
        <w:rPr>
          <w:rFonts w:ascii="Baskerville Old Face" w:hAnsi="Baskerville Old Face" w:cstheme="majorBidi"/>
          <w:b/>
          <w:bCs/>
          <w:color w:val="4472C4" w:themeColor="accent5"/>
          <w:sz w:val="36"/>
          <w:szCs w:val="36"/>
        </w:rPr>
        <w:t>S</w:t>
      </w:r>
      <w:r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 xml:space="preserve">ARS-CoV-2 </w:t>
      </w:r>
      <w:r w:rsidRPr="00D2023E">
        <w:rPr>
          <w:rFonts w:ascii="Baskerville Old Face" w:hAnsi="Baskerville Old Face" w:cstheme="majorBidi"/>
          <w:b/>
          <w:bCs/>
          <w:color w:val="4472C4" w:themeColor="accent5"/>
          <w:sz w:val="32"/>
          <w:szCs w:val="32"/>
        </w:rPr>
        <w:t>M</w:t>
      </w:r>
      <w:r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 xml:space="preserve">itigation </w:t>
      </w:r>
      <w:r w:rsidRPr="00D2023E">
        <w:rPr>
          <w:rFonts w:ascii="Baskerville Old Face" w:hAnsi="Baskerville Old Face" w:cstheme="majorBidi"/>
          <w:b/>
          <w:bCs/>
          <w:color w:val="4472C4" w:themeColor="accent5"/>
          <w:sz w:val="32"/>
          <w:szCs w:val="32"/>
        </w:rPr>
        <w:t>A</w:t>
      </w:r>
      <w:r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 xml:space="preserve">pproach and </w:t>
      </w:r>
      <w:r w:rsidRPr="00D2023E">
        <w:rPr>
          <w:rFonts w:ascii="Baskerville Old Face" w:hAnsi="Baskerville Old Face" w:cstheme="majorBidi"/>
          <w:b/>
          <w:bCs/>
          <w:color w:val="4472C4" w:themeColor="accent5"/>
          <w:sz w:val="32"/>
          <w:szCs w:val="32"/>
        </w:rPr>
        <w:t>R</w:t>
      </w:r>
      <w:r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 xml:space="preserve">esponse </w:t>
      </w:r>
      <w:r w:rsidR="002407D8" w:rsidRPr="00D2023E">
        <w:rPr>
          <w:rFonts w:ascii="Baskerville Old Face" w:hAnsi="Baskerville Old Face" w:cstheme="majorBidi"/>
          <w:b/>
          <w:bCs/>
          <w:color w:val="4472C4" w:themeColor="accent5"/>
          <w:sz w:val="32"/>
          <w:szCs w:val="32"/>
        </w:rPr>
        <w:t>T</w:t>
      </w:r>
      <w:r w:rsidR="002407D8"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 xml:space="preserve">actics </w:t>
      </w:r>
      <w:r w:rsidR="002407D8" w:rsidRPr="00D2023E">
        <w:rPr>
          <w:rFonts w:ascii="Baskerville Old Face" w:hAnsi="Baskerville Old Face" w:cstheme="majorBidi"/>
          <w:b/>
          <w:bCs/>
          <w:color w:val="4472C4" w:themeColor="accent5"/>
          <w:sz w:val="32"/>
          <w:szCs w:val="32"/>
        </w:rPr>
        <w:t>P</w:t>
      </w:r>
      <w:r w:rsidR="002407D8"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>rogram</w:t>
      </w:r>
      <w:r w:rsidR="004407BE"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>:</w:t>
      </w:r>
      <w:r w:rsidR="00D2023E" w:rsidRPr="00D2023E">
        <w:rPr>
          <w:rFonts w:ascii="Baskerville Old Face" w:hAnsi="Baskerville Old Face" w:cstheme="majorBidi"/>
          <w:color w:val="4472C4" w:themeColor="accent5"/>
          <w:sz w:val="24"/>
          <w:szCs w:val="24"/>
        </w:rPr>
        <w:t xml:space="preserve"> </w:t>
      </w:r>
    </w:p>
    <w:p w:rsidR="002E7D0F" w:rsidRPr="00D2023E" w:rsidRDefault="002E7D0F" w:rsidP="00D2023E">
      <w:pPr>
        <w:spacing w:after="0"/>
        <w:rPr>
          <w:rFonts w:ascii="Baskerville Old Face" w:hAnsi="Baskerville Old Face" w:cstheme="majorBidi"/>
          <w:iCs/>
          <w:color w:val="4472C4" w:themeColor="accent5"/>
          <w:sz w:val="24"/>
          <w:szCs w:val="24"/>
        </w:rPr>
      </w:pPr>
      <w:r w:rsidRPr="00D2023E">
        <w:rPr>
          <w:rFonts w:ascii="Baskerville Old Face" w:hAnsi="Baskerville Old Face" w:cstheme="majorBidi"/>
          <w:iCs/>
          <w:color w:val="4472C4" w:themeColor="accent5"/>
          <w:sz w:val="24"/>
          <w:szCs w:val="24"/>
        </w:rPr>
        <w:t xml:space="preserve">A </w:t>
      </w:r>
      <w:r w:rsidR="0050696B" w:rsidRPr="00D2023E">
        <w:rPr>
          <w:rFonts w:ascii="Baskerville Old Face" w:hAnsi="Baskerville Old Face" w:cstheme="majorBidi"/>
          <w:iCs/>
          <w:color w:val="4472C4" w:themeColor="accent5"/>
          <w:sz w:val="24"/>
          <w:szCs w:val="24"/>
        </w:rPr>
        <w:t>M</w:t>
      </w:r>
      <w:r w:rsidRPr="00D2023E">
        <w:rPr>
          <w:rFonts w:ascii="Baskerville Old Face" w:hAnsi="Baskerville Old Face" w:cstheme="majorBidi"/>
          <w:iCs/>
          <w:color w:val="4472C4" w:themeColor="accent5"/>
          <w:sz w:val="24"/>
          <w:szCs w:val="24"/>
        </w:rPr>
        <w:t xml:space="preserve">ultidisciplinary </w:t>
      </w:r>
      <w:r w:rsidR="0050696B" w:rsidRPr="00D2023E">
        <w:rPr>
          <w:rFonts w:ascii="Baskerville Old Face" w:hAnsi="Baskerville Old Face" w:cstheme="majorBidi"/>
          <w:iCs/>
          <w:color w:val="4472C4" w:themeColor="accent5"/>
          <w:sz w:val="24"/>
          <w:szCs w:val="24"/>
        </w:rPr>
        <w:t>O</w:t>
      </w:r>
      <w:r w:rsidRPr="00D2023E">
        <w:rPr>
          <w:rFonts w:ascii="Baskerville Old Face" w:hAnsi="Baskerville Old Face" w:cstheme="majorBidi"/>
          <w:iCs/>
          <w:color w:val="4472C4" w:themeColor="accent5"/>
          <w:sz w:val="24"/>
          <w:szCs w:val="24"/>
        </w:rPr>
        <w:t>utbreak Strategy to fight against COVID-19 Pandemic</w:t>
      </w:r>
    </w:p>
    <w:p w:rsidR="00D2023E" w:rsidRPr="00D2023E" w:rsidRDefault="00D2023E" w:rsidP="00D2023E">
      <w:pPr>
        <w:spacing w:after="0"/>
        <w:rPr>
          <w:rFonts w:ascii="Bahnschrift Condensed" w:hAnsi="Bahnschrift Condensed" w:cstheme="majorBidi"/>
          <w:i/>
          <w:iCs/>
          <w:color w:val="4472C4" w:themeColor="accent5"/>
          <w:sz w:val="24"/>
          <w:szCs w:val="24"/>
        </w:rPr>
      </w:pPr>
    </w:p>
    <w:p w:rsidR="004407BE" w:rsidRPr="00D2023E" w:rsidRDefault="00D2023E" w:rsidP="000B1934">
      <w:pPr>
        <w:jc w:val="both"/>
        <w:rPr>
          <w:rFonts w:ascii="Arial Narrow" w:hAnsi="Arial Narrow" w:cstheme="majorBidi"/>
          <w:iCs/>
          <w:sz w:val="24"/>
          <w:szCs w:val="24"/>
        </w:rPr>
      </w:pPr>
      <w:r w:rsidRPr="00D2023E">
        <w:rPr>
          <w:rFonts w:ascii="Arial Narrow" w:hAnsi="Arial Narrow" w:cstheme="majorBidi"/>
          <w:iCs/>
          <w:sz w:val="24"/>
          <w:szCs w:val="24"/>
        </w:rPr>
        <w:t xml:space="preserve">Romart Clark L. Telar, </w:t>
      </w:r>
      <w:proofErr w:type="spellStart"/>
      <w:r w:rsidRPr="00D2023E">
        <w:rPr>
          <w:rFonts w:ascii="Arial Narrow" w:hAnsi="Arial Narrow" w:cstheme="majorBidi"/>
          <w:iCs/>
          <w:sz w:val="24"/>
          <w:szCs w:val="24"/>
        </w:rPr>
        <w:t>HealthPlus</w:t>
      </w:r>
      <w:proofErr w:type="spellEnd"/>
      <w:r w:rsidRPr="00D2023E">
        <w:rPr>
          <w:rFonts w:ascii="Arial Narrow" w:hAnsi="Arial Narrow" w:cstheme="majorBidi"/>
          <w:iCs/>
          <w:sz w:val="24"/>
          <w:szCs w:val="24"/>
        </w:rPr>
        <w:t xml:space="preserve"> Medical Services, United Arab Emirates</w:t>
      </w:r>
    </w:p>
    <w:p w:rsidR="004407BE" w:rsidRPr="00D2023E" w:rsidRDefault="009430B0" w:rsidP="000B1934">
      <w:pPr>
        <w:jc w:val="both"/>
        <w:rPr>
          <w:rFonts w:asciiTheme="majorBidi" w:hAnsiTheme="majorBidi" w:cstheme="majorBidi"/>
          <w:b/>
          <w:bCs/>
          <w:color w:val="C45911" w:themeColor="accent2" w:themeShade="BF"/>
          <w:sz w:val="24"/>
          <w:szCs w:val="24"/>
        </w:rPr>
      </w:pPr>
      <w:r w:rsidRPr="00D2023E">
        <w:rPr>
          <w:rFonts w:asciiTheme="majorBidi" w:hAnsiTheme="majorBidi" w:cstheme="majorBidi"/>
          <w:b/>
          <w:bCs/>
          <w:color w:val="C45911" w:themeColor="accent2" w:themeShade="BF"/>
          <w:sz w:val="24"/>
          <w:szCs w:val="24"/>
        </w:rPr>
        <w:t>Abstract</w:t>
      </w:r>
    </w:p>
    <w:p w:rsidR="00D2023E" w:rsidRDefault="00D2023E" w:rsidP="006E0CDA">
      <w:pPr>
        <w:spacing w:line="276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sectPr w:rsidR="00D2023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42A0C" w:rsidRDefault="005E5286" w:rsidP="006E0CDA">
      <w:pPr>
        <w:spacing w:line="276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The new coronavirus disease </w:t>
      </w:r>
      <w:r w:rsidR="0025694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2019 </w:t>
      </w:r>
      <w:r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(COV</w:t>
      </w:r>
      <w:r w:rsidR="0069266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ID-19) emerged in December 2019 has been declared </w:t>
      </w:r>
      <w:proofErr w:type="gramStart"/>
      <w:r w:rsidR="0069266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as </w:t>
      </w:r>
      <w:r w:rsidR="00392547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="0069266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pandemic</w:t>
      </w:r>
      <w:proofErr w:type="gramEnd"/>
      <w:r w:rsidR="0069266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="0069266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on March 11, 2020 by </w:t>
      </w:r>
      <w:r w:rsidR="00392547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the World Health Organization, signaling to the world that continued spread is likely, and </w:t>
      </w:r>
      <w:r w:rsidR="00CA1315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that country</w:t>
      </w:r>
      <w:r w:rsidR="00392547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should prepare for the possibility of widespread community transmission. </w:t>
      </w:r>
      <w:r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The first case of COVID-19 in the United Arab Emirates was confirmed on 29 January 2020; since then, the number of cases has continued to grow exponentially</w:t>
      </w:r>
      <w:r w:rsidR="00392547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. Hence</w:t>
      </w:r>
      <w:r w:rsidR="00EC05A8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, placing strains on health systems and essential public services across the world</w:t>
      </w:r>
      <w:r w:rsidR="00392547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including the Ambulatory Care Services. In response, HPMS initiated the organization-wide Outbreak Response to COVID-19.</w:t>
      </w:r>
      <w:r w:rsid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="006F2696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The institution had</w:t>
      </w:r>
      <w:r w:rsidR="006F2696" w:rsidRPr="006F2696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faced difficulties and challeng</w:t>
      </w:r>
      <w:r w:rsidR="006F2696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es that we had never met before</w:t>
      </w:r>
      <w:r w:rsid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. The purposes of this program are as follows t</w:t>
      </w:r>
      <w:r w:rsidR="002955FF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o establish, implement and sustain the evidence-based guidelines in responding to COVID-19 Pandemic and mitigate the spread of SARS-</w:t>
      </w:r>
      <w:proofErr w:type="spellStart"/>
      <w:r w:rsidR="002955FF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CoV</w:t>
      </w:r>
      <w:proofErr w:type="spellEnd"/>
      <w:r w:rsidR="002955FF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2 within the organization</w:t>
      </w:r>
      <w:r w:rsid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, t</w:t>
      </w:r>
      <w:r w:rsidR="002955FF" w:rsidRPr="000B193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o adhere to the local health authority and international protocols and directives relating to the COVID-19 Pandemic response</w:t>
      </w:r>
      <w:r w:rsid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. 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The f</w:t>
      </w:r>
      <w:r w:rsidR="009430B0" w:rsidRP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our-step cycle</w:t>
      </w:r>
      <w:r w:rsidR="002E168A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n</w:t>
      </w:r>
      <w:r w:rsidR="009430B0" w:rsidRP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amely Plan, Do, Check, and Act 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have been utilized as a primary methodology to </w:t>
      </w:r>
      <w:r w:rsidR="009430B0" w:rsidRP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examine the current guideline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</w:t>
      </w:r>
      <w:r w:rsidR="009430B0" w:rsidRPr="009430B0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in the clinical practice and develop changes to improve and provide safe and quality patient care.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="00C579C9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First, in t</w:t>
      </w:r>
      <w:r w:rsidR="003223A8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he planning 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phase: </w:t>
      </w:r>
      <w:r w:rsidR="003223A8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observation of the existing clinical </w:t>
      </w:r>
      <w:r w:rsidR="003223A8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practices and review of the policies an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 procedures, creation of the CO</w:t>
      </w:r>
      <w:r w:rsidR="003223A8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VID-19 task f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orce, risk register, </w:t>
      </w:r>
      <w:r w:rsidR="000B1934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analysis of data gathered, 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corrective action plans</w:t>
      </w:r>
      <w:r w:rsidR="00C579C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have been conducted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. </w:t>
      </w:r>
      <w:r w:rsidR="00C579C9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Second, in the 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Do phase: The staff and patient mitigation plan ha</w:t>
      </w:r>
      <w:r w:rsidR="00D72971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ve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been implemented which includes: Training &amp; Education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, </w:t>
      </w:r>
      <w:r w:rsidR="00094A8F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Engineering Control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and Comprehensive </w:t>
      </w:r>
      <w:r w:rsidR="00094A8F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Administrative Control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. </w:t>
      </w:r>
      <w:r w:rsidR="00C579C9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Third, i</w:t>
      </w:r>
      <w:r w:rsidR="007353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n the 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Check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phase</w:t>
      </w:r>
      <w:r w:rsidR="00015923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:</w:t>
      </w:r>
      <w:r w:rsidR="00094A8F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COVID-19 Surveillance audit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have been used. Lastly, in the </w:t>
      </w:r>
      <w:r w:rsidR="00094A8F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Act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phase</w:t>
      </w:r>
      <w:r w:rsidR="00094A8F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: The task</w:t>
      </w:r>
      <w:r w:rsidR="00D7297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="00094A8F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f</w:t>
      </w:r>
      <w:r w:rsidR="000B1934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orce and compliance group will evaluate</w:t>
      </w:r>
      <w:r w:rsidR="00094A8F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and amend the gaps and areas for improvement in the </w:t>
      </w:r>
      <w:r w:rsidR="000B1934" w:rsidRPr="000B193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corrective action plans implemented.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="000B1934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The existing guidelines before the COVID-19 Pandemic were not sufficient to safeguard the staff an</w:t>
      </w:r>
      <w:r w:rsidR="006F2696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 patients in the organization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. Finally, conclusions were drawn that t</w:t>
      </w:r>
      <w:r w:rsidR="0076741D" w:rsidRP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he multidisciplinary effort to utilize the SMART program enables the organization to provide safe and quality patient care while reducing the risks of spreading the COVID-19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. </w:t>
      </w:r>
      <w:r w:rsidR="00D7297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The changes in processes and protocols within the organization after the implementation of the SM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</w:t>
      </w:r>
      <w:r w:rsidR="00D7297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RT program helps to streamline and respond to the priority needs of the patient and staff protection.</w:t>
      </w:r>
      <w:r w:rsidR="007353D7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="006E0C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For f</w:t>
      </w:r>
      <w:r w:rsidR="00E42A0C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uture directions</w:t>
      </w:r>
      <w:r w:rsidR="006E0C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c</w:t>
      </w:r>
      <w:r w:rsidR="00D7297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ontinuous evaluation and review of the program</w:t>
      </w:r>
      <w:r w:rsidR="008C46B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would be recommended</w:t>
      </w:r>
      <w:r w:rsidR="00D7297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to provide timely interventions and responses to any future outbreak or influx of infectious diseases</w:t>
      </w:r>
      <w:r w:rsidR="008C46B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.</w:t>
      </w:r>
    </w:p>
    <w:p w:rsidR="00D2023E" w:rsidRDefault="00D2023E" w:rsidP="006E0CDA">
      <w:pPr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sectPr w:rsidR="00D2023E" w:rsidSect="00D2023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E0CDA" w:rsidRDefault="006E0CDA" w:rsidP="006E0CDA">
      <w:pPr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</w:p>
    <w:p w:rsidR="006E0CDA" w:rsidRPr="006E0CDA" w:rsidRDefault="006E0CDA" w:rsidP="006E0CDA">
      <w:pPr>
        <w:jc w:val="both"/>
        <w:rPr>
          <w:rFonts w:asciiTheme="majorBidi" w:hAnsiTheme="majorBidi" w:cstheme="majorBidi"/>
          <w:i/>
          <w:color w:val="222222"/>
          <w:sz w:val="24"/>
          <w:szCs w:val="24"/>
          <w:shd w:val="clear" w:color="auto" w:fill="FFFFFF"/>
        </w:rPr>
      </w:pPr>
      <w:r w:rsidRPr="006E0CDA">
        <w:rPr>
          <w:rFonts w:asciiTheme="majorBidi" w:hAnsiTheme="majorBidi" w:cstheme="majorBidi"/>
          <w:i/>
          <w:color w:val="222222"/>
          <w:sz w:val="24"/>
          <w:szCs w:val="24"/>
          <w:shd w:val="clear" w:color="auto" w:fill="FFFFFF"/>
        </w:rPr>
        <w:t>Keywords: COVID-19 pandemic, Outbreak, Surveillance, Infectious Diseases, PDCA</w:t>
      </w:r>
    </w:p>
    <w:p w:rsidR="005E5286" w:rsidRPr="000B1934" w:rsidRDefault="005E5286" w:rsidP="000B1934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C05A8" w:rsidRPr="00D2023E" w:rsidRDefault="00D2023E" w:rsidP="000B1934">
      <w:pPr>
        <w:jc w:val="both"/>
        <w:rPr>
          <w:rFonts w:asciiTheme="majorBidi" w:hAnsiTheme="majorBidi" w:cstheme="majorBidi"/>
          <w:b/>
          <w:bCs/>
          <w:color w:val="C45911" w:themeColor="accent2" w:themeShade="BF"/>
          <w:sz w:val="20"/>
          <w:szCs w:val="24"/>
        </w:rPr>
      </w:pPr>
      <w:r w:rsidRPr="00D2023E">
        <w:rPr>
          <w:rFonts w:asciiTheme="majorBidi" w:hAnsiTheme="majorBidi" w:cstheme="majorBidi"/>
          <w:b/>
          <w:bCs/>
          <w:color w:val="C45911" w:themeColor="accent2" w:themeShade="BF"/>
          <w:sz w:val="20"/>
          <w:szCs w:val="24"/>
        </w:rPr>
        <w:t>Recent Publications</w:t>
      </w:r>
    </w:p>
    <w:p w:rsidR="00F42F21" w:rsidRPr="00C579C9" w:rsidRDefault="00F42F21" w:rsidP="00F42F2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Contact tracing in the context of COVID-19. WHO Technical Guidance. Retrieved at </w:t>
      </w:r>
      <w:hyperlink r:id="rId5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https://www.who.int/publications/i/item/contact-tracing-in-the-context-of-covid-19</w:t>
        </w:r>
      </w:hyperlink>
    </w:p>
    <w:p w:rsidR="00F42F21" w:rsidRPr="00C579C9" w:rsidRDefault="00F42F21" w:rsidP="00F42F2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F42F21" w:rsidRPr="00C579C9" w:rsidRDefault="00F42F2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Critical preparedness, readiness and response actions for COVID-19. WHO Technical Guidance. Retrieved at </w:t>
      </w:r>
      <w:hyperlink r:id="rId6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https://www.who.int/publications/i/item/critical-preparedness-readiness-and-response-actions-for-covid-19</w:t>
        </w:r>
      </w:hyperlink>
    </w:p>
    <w:p w:rsidR="00F42F21" w:rsidRPr="00C579C9" w:rsidRDefault="00F42F2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DOH Circulars. COVID-19. Retrieved at </w:t>
      </w:r>
      <w:hyperlink r:id="rId7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https://www.doh.gov.ae/en/resources/Circulars</w:t>
        </w:r>
      </w:hyperlink>
    </w:p>
    <w:p w:rsidR="00C579C9" w:rsidRPr="00C579C9" w:rsidRDefault="00C579C9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F42F21" w:rsidRPr="00C579C9" w:rsidRDefault="00F42F21" w:rsidP="00F42F2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Infection prevention and control during health care when coronavirus disease (‎COVID-19)‎ is suspected or confirmed. WHO Technical Guidance. Retrieved at </w:t>
      </w:r>
      <w:hyperlink r:id="rId8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https://www.who.int/publications/i/item/WHO-2019-nCoV-IPC-2020.4</w:t>
        </w:r>
      </w:hyperlink>
    </w:p>
    <w:p w:rsidR="00F42F21" w:rsidRPr="00C579C9" w:rsidRDefault="00F42F21" w:rsidP="00F42F2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Interim Clinical Guidance for Management of Patients with Confirmed Coronavirus Disease (COVID-19). CDC. Retrieved at </w:t>
      </w:r>
      <w:hyperlink r:id="rId9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https://www.cdc.gov/coronavirus/2019-ncov/hcp/clinical-guidance-management-patients.html</w:t>
        </w:r>
      </w:hyperlink>
    </w:p>
    <w:p w:rsidR="00C579C9" w:rsidRPr="00C579C9" w:rsidRDefault="00C579C9" w:rsidP="00F42F2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>Li Q, Guan X, and Wu P. (2020). Early transmission dynamics in Wuhan, China, of novel coronavirus-infected pneumonia. </w:t>
      </w:r>
      <w:r w:rsidRPr="00C579C9">
        <w:rPr>
          <w:rFonts w:asciiTheme="majorBidi" w:hAnsiTheme="majorBidi" w:cstheme="majorBidi"/>
          <w:b/>
          <w:bCs/>
          <w:sz w:val="20"/>
          <w:szCs w:val="24"/>
        </w:rPr>
        <w:t>NEJM</w:t>
      </w:r>
      <w:r w:rsidRPr="00C579C9">
        <w:rPr>
          <w:rFonts w:asciiTheme="majorBidi" w:hAnsiTheme="majorBidi" w:cstheme="majorBidi"/>
          <w:sz w:val="20"/>
          <w:szCs w:val="24"/>
        </w:rPr>
        <w:t> 382, 1199–1207. </w:t>
      </w:r>
      <w:proofErr w:type="spellStart"/>
      <w:r w:rsidRPr="00C579C9">
        <w:rPr>
          <w:rFonts w:asciiTheme="majorBidi" w:hAnsiTheme="majorBidi" w:cstheme="majorBidi"/>
          <w:sz w:val="20"/>
          <w:szCs w:val="24"/>
        </w:rPr>
        <w:fldChar w:fldCharType="begin"/>
      </w:r>
      <w:r w:rsidRPr="00C579C9">
        <w:rPr>
          <w:rFonts w:asciiTheme="majorBidi" w:hAnsiTheme="majorBidi" w:cstheme="majorBidi"/>
          <w:sz w:val="20"/>
          <w:szCs w:val="24"/>
        </w:rPr>
        <w:instrText xml:space="preserve"> HYPERLINK "https://www.liebertpub.com/servlet/linkout?suffix=B21&amp;dbid=16&amp;doi=10.1089%2Fomi.2020.0077&amp;key=10.1056%2FNEJMoa2001316" \t "_blank" </w:instrText>
      </w:r>
      <w:r w:rsidRPr="00C579C9">
        <w:rPr>
          <w:rFonts w:asciiTheme="majorBidi" w:hAnsiTheme="majorBidi" w:cstheme="majorBidi"/>
          <w:sz w:val="20"/>
          <w:szCs w:val="24"/>
        </w:rPr>
        <w:fldChar w:fldCharType="separate"/>
      </w:r>
      <w:r w:rsidRPr="00C579C9">
        <w:rPr>
          <w:rFonts w:asciiTheme="majorBidi" w:hAnsiTheme="majorBidi" w:cstheme="majorBidi"/>
          <w:sz w:val="20"/>
          <w:szCs w:val="24"/>
        </w:rPr>
        <w:t>Crossref</w:t>
      </w:r>
      <w:proofErr w:type="spellEnd"/>
      <w:r w:rsidRPr="00C579C9">
        <w:rPr>
          <w:rFonts w:asciiTheme="majorBidi" w:hAnsiTheme="majorBidi" w:cstheme="majorBidi"/>
          <w:sz w:val="20"/>
          <w:szCs w:val="24"/>
        </w:rPr>
        <w:fldChar w:fldCharType="end"/>
      </w:r>
      <w:r w:rsidRPr="00C579C9">
        <w:rPr>
          <w:rFonts w:asciiTheme="majorBidi" w:hAnsiTheme="majorBidi" w:cstheme="majorBidi"/>
          <w:sz w:val="20"/>
          <w:szCs w:val="24"/>
        </w:rPr>
        <w:t>, </w:t>
      </w:r>
      <w:hyperlink r:id="rId10" w:tgtFrame="_blank" w:history="1">
        <w:r w:rsidRPr="00C579C9">
          <w:rPr>
            <w:rFonts w:asciiTheme="majorBidi" w:hAnsiTheme="majorBidi" w:cstheme="majorBidi"/>
            <w:sz w:val="20"/>
            <w:szCs w:val="24"/>
          </w:rPr>
          <w:t>Medline</w:t>
        </w:r>
      </w:hyperlink>
      <w:r w:rsidRPr="00C579C9">
        <w:rPr>
          <w:rFonts w:asciiTheme="majorBidi" w:hAnsiTheme="majorBidi" w:cstheme="majorBidi"/>
          <w:sz w:val="20"/>
          <w:szCs w:val="24"/>
        </w:rPr>
        <w:t>, </w:t>
      </w:r>
      <w:hyperlink r:id="rId11" w:tgtFrame="_blank" w:history="1">
        <w:r w:rsidRPr="00C579C9">
          <w:rPr>
            <w:rFonts w:asciiTheme="majorBidi" w:hAnsiTheme="majorBidi" w:cstheme="majorBidi"/>
            <w:sz w:val="20"/>
            <w:szCs w:val="24"/>
          </w:rPr>
          <w:t>Google Scholar</w:t>
        </w:r>
      </w:hyperlink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F42F2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F42F21" w:rsidRPr="00C579C9" w:rsidRDefault="00F42F2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List of priority medical devices for COVID-19 case management. Who Technical Guidance. Retrieved at </w:t>
      </w:r>
      <w:hyperlink r:id="rId12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https://www.who.int/publications/m/item/list-of-priority-medical-devices-for-covid-19-case-management</w:t>
        </w:r>
      </w:hyperlink>
    </w:p>
    <w:p w:rsidR="00F42F21" w:rsidRPr="00C579C9" w:rsidRDefault="00F42F2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Prevention, identification and management of health worker infection in the context of COVID-19. WHO Technical Guidance. Retrieved at </w:t>
      </w:r>
      <w:hyperlink r:id="rId13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https://www.who.int/publications/i/item/10665-336265</w:t>
        </w:r>
      </w:hyperlink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>Rapid Response: Informing the United Arab Emirates’ Response to the COVID-19 Pandemic. April 2020. DOI: 10.13140/RG.2.2.26962.3808. Report number: 52Affiliation: Mohammed Bin Rashid School of Government Projects: COVID-19COVID19. Retrieved at https://www.researchgate.net/publication/341566734_Rapid_Response_Informing_United_Arab_Emirates'_Response_to_the_COVID-19_Pandemic</w:t>
      </w: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Rational use of personal protective equipment for coronavirus disease (COVID-19) and considerations during severe shortages. WHO Technical Guidance. Retrieved at </w:t>
      </w:r>
      <w:hyperlink r:id="rId14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https://www.who.int/publications/i/item/rational-use-of-personal-protective-equipment-for-coronavirus-disease-(covid-19)-and-considerations-during-severe-shortages</w:t>
        </w:r>
      </w:hyperlink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Rolling updates on Coronavirus disease (COVID-19). Retrieved at </w:t>
      </w:r>
      <w:hyperlink r:id="rId15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https://www.who.int/emergencies/diseases/novel-coronavirus-2019/events-as-they-happen</w:t>
        </w:r>
      </w:hyperlink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C579C9" w:rsidRPr="00C579C9" w:rsidRDefault="00C579C9" w:rsidP="00C579C9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Transmission of SARS-CoV-2: implications for infection prevention precautions. WHO Technical Guidance. Retrieved at </w:t>
      </w:r>
      <w:hyperlink r:id="rId16" w:history="1">
        <w:r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https://www.who.int/publications/i/item/modes-of-transmission-of-virus-causing-covid-19-implications-for-ipc-precaution-recommendations</w:t>
        </w:r>
      </w:hyperlink>
    </w:p>
    <w:p w:rsidR="00F42F21" w:rsidRPr="00C579C9" w:rsidRDefault="00F42F2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D72971" w:rsidRPr="00C579C9" w:rsidRDefault="00D7297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 xml:space="preserve">Singapore COVID-19 Pandemic Response as a Successful Model Framework for Low-Resource Health Care Settings in Africa. </w:t>
      </w:r>
      <w:hyperlink r:id="rId17" w:tooltip="Oppah Kuguyo" w:history="1">
        <w:proofErr w:type="spellStart"/>
        <w:r w:rsidRPr="00C579C9">
          <w:rPr>
            <w:rFonts w:asciiTheme="majorBidi" w:hAnsiTheme="majorBidi" w:cstheme="majorBidi"/>
            <w:sz w:val="20"/>
            <w:szCs w:val="24"/>
          </w:rPr>
          <w:t>Oppah</w:t>
        </w:r>
        <w:proofErr w:type="spellEnd"/>
        <w:r w:rsidRPr="00C579C9">
          <w:rPr>
            <w:rFonts w:asciiTheme="majorBidi" w:hAnsiTheme="majorBidi" w:cstheme="majorBidi"/>
            <w:sz w:val="20"/>
            <w:szCs w:val="24"/>
          </w:rPr>
          <w:t xml:space="preserve"> </w:t>
        </w:r>
        <w:proofErr w:type="spellStart"/>
        <w:r w:rsidRPr="00C579C9">
          <w:rPr>
            <w:rFonts w:asciiTheme="majorBidi" w:hAnsiTheme="majorBidi" w:cstheme="majorBidi"/>
            <w:sz w:val="20"/>
            <w:szCs w:val="24"/>
          </w:rPr>
          <w:t>Kuguyo</w:t>
        </w:r>
        <w:proofErr w:type="spellEnd"/>
      </w:hyperlink>
      <w:r w:rsidRPr="00C579C9">
        <w:rPr>
          <w:rFonts w:asciiTheme="majorBidi" w:hAnsiTheme="majorBidi" w:cstheme="majorBidi"/>
          <w:sz w:val="20"/>
          <w:szCs w:val="24"/>
        </w:rPr>
        <w:t xml:space="preserve">. </w:t>
      </w:r>
      <w:hyperlink r:id="rId18" w:tooltip="Andre Pascal Kengne" w:history="1">
        <w:r w:rsidRPr="00C579C9">
          <w:rPr>
            <w:rFonts w:asciiTheme="majorBidi" w:hAnsiTheme="majorBidi" w:cstheme="majorBidi"/>
            <w:sz w:val="20"/>
            <w:szCs w:val="24"/>
          </w:rPr>
          <w:t xml:space="preserve">Andre Pascal </w:t>
        </w:r>
        <w:proofErr w:type="spellStart"/>
        <w:r w:rsidRPr="00C579C9">
          <w:rPr>
            <w:rFonts w:asciiTheme="majorBidi" w:hAnsiTheme="majorBidi" w:cstheme="majorBidi"/>
            <w:sz w:val="20"/>
            <w:szCs w:val="24"/>
          </w:rPr>
          <w:t>Kengne</w:t>
        </w:r>
        <w:proofErr w:type="spellEnd"/>
      </w:hyperlink>
      <w:r w:rsidRPr="00C579C9">
        <w:rPr>
          <w:rFonts w:asciiTheme="majorBidi" w:hAnsiTheme="majorBidi" w:cstheme="majorBidi"/>
          <w:sz w:val="20"/>
          <w:szCs w:val="24"/>
        </w:rPr>
        <w:t xml:space="preserve"> and </w:t>
      </w:r>
      <w:hyperlink r:id="rId19" w:tooltip="Collet Dandara" w:history="1">
        <w:r w:rsidRPr="00C579C9">
          <w:rPr>
            <w:rFonts w:asciiTheme="majorBidi" w:hAnsiTheme="majorBidi" w:cstheme="majorBidi"/>
            <w:sz w:val="20"/>
            <w:szCs w:val="24"/>
          </w:rPr>
          <w:t>Collet Dandara</w:t>
        </w:r>
      </w:hyperlink>
    </w:p>
    <w:p w:rsidR="00D72971" w:rsidRPr="00C579C9" w:rsidRDefault="00D7297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b/>
          <w:bCs/>
          <w:sz w:val="20"/>
          <w:szCs w:val="24"/>
        </w:rPr>
        <w:t>Published Online:</w:t>
      </w:r>
      <w:r w:rsidRPr="00C579C9">
        <w:rPr>
          <w:rFonts w:asciiTheme="majorBidi" w:hAnsiTheme="majorBidi" w:cstheme="majorBidi"/>
          <w:sz w:val="20"/>
          <w:szCs w:val="24"/>
        </w:rPr>
        <w:t>3 Aug 2020</w:t>
      </w:r>
      <w:r w:rsidR="006E0CDA" w:rsidRPr="00C579C9">
        <w:rPr>
          <w:rFonts w:asciiTheme="majorBidi" w:hAnsiTheme="majorBidi" w:cstheme="majorBidi"/>
          <w:sz w:val="20"/>
          <w:szCs w:val="24"/>
        </w:rPr>
        <w:t xml:space="preserve">. Retrieved at </w:t>
      </w:r>
      <w:hyperlink r:id="rId20" w:history="1">
        <w:r w:rsidR="006A390A"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https://doi.org/10.1089/omi.2020.0077</w:t>
        </w:r>
      </w:hyperlink>
    </w:p>
    <w:p w:rsidR="00D72971" w:rsidRPr="00C579C9" w:rsidRDefault="00D7297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  <w:r w:rsidRPr="00C579C9">
        <w:rPr>
          <w:rFonts w:asciiTheme="majorBidi" w:hAnsiTheme="majorBidi" w:cstheme="majorBidi"/>
          <w:sz w:val="20"/>
          <w:szCs w:val="24"/>
        </w:rPr>
        <w:t>https://www.liebertpub.com/doi/10.1089/OMI.2020.0077#B21</w:t>
      </w:r>
    </w:p>
    <w:p w:rsidR="00D72971" w:rsidRPr="00C579C9" w:rsidRDefault="00D72971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6E0CDA" w:rsidRDefault="00772430" w:rsidP="00D72971">
      <w:pPr>
        <w:pStyle w:val="NoSpacing"/>
        <w:rPr>
          <w:rStyle w:val="Hyperlink"/>
          <w:rFonts w:asciiTheme="majorBidi" w:hAnsiTheme="majorBidi" w:cstheme="majorBidi"/>
          <w:color w:val="auto"/>
          <w:sz w:val="20"/>
          <w:szCs w:val="24"/>
          <w:u w:val="none"/>
        </w:rPr>
      </w:pPr>
      <w:proofErr w:type="spellStart"/>
      <w:r w:rsidRPr="00C579C9">
        <w:rPr>
          <w:rFonts w:asciiTheme="majorBidi" w:hAnsiTheme="majorBidi" w:cstheme="majorBidi"/>
          <w:sz w:val="20"/>
          <w:szCs w:val="24"/>
        </w:rPr>
        <w:t>Unv's</w:t>
      </w:r>
      <w:proofErr w:type="spellEnd"/>
      <w:r w:rsidRPr="00C579C9">
        <w:rPr>
          <w:rFonts w:asciiTheme="majorBidi" w:hAnsiTheme="majorBidi" w:cstheme="majorBidi"/>
          <w:sz w:val="20"/>
          <w:szCs w:val="24"/>
        </w:rPr>
        <w:t xml:space="preserve"> Covid-19 Pandemic Response</w:t>
      </w:r>
      <w:r w:rsidR="004040BE" w:rsidRPr="00C579C9">
        <w:rPr>
          <w:rFonts w:asciiTheme="majorBidi" w:hAnsiTheme="majorBidi" w:cstheme="majorBidi"/>
          <w:sz w:val="20"/>
          <w:szCs w:val="24"/>
        </w:rPr>
        <w:t xml:space="preserve">. </w:t>
      </w:r>
      <w:r w:rsidR="006E0CDA" w:rsidRPr="00C579C9">
        <w:rPr>
          <w:rFonts w:asciiTheme="majorBidi" w:hAnsiTheme="majorBidi" w:cstheme="majorBidi"/>
          <w:sz w:val="20"/>
          <w:szCs w:val="24"/>
        </w:rPr>
        <w:t xml:space="preserve">Retrieved at </w:t>
      </w:r>
      <w:hyperlink r:id="rId21" w:history="1">
        <w:r w:rsidR="006E0CDA" w:rsidRPr="00C579C9">
          <w:rPr>
            <w:rStyle w:val="Hyperlink"/>
            <w:rFonts w:asciiTheme="majorBidi" w:hAnsiTheme="majorBidi" w:cstheme="majorBidi"/>
            <w:color w:val="auto"/>
            <w:sz w:val="20"/>
            <w:szCs w:val="24"/>
            <w:u w:val="none"/>
          </w:rPr>
          <w:t>https://www.unv.org/Door-pages/UNVS-COVID-19-PANDEMIC-RESPONSE</w:t>
        </w:r>
      </w:hyperlink>
    </w:p>
    <w:p w:rsidR="0088713C" w:rsidRDefault="00D2023E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  <w:bookmarkStart w:id="0" w:name="_Hlk68171150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209550</wp:posOffset>
            </wp:positionV>
            <wp:extent cx="1752600" cy="2475397"/>
            <wp:effectExtent l="0" t="0" r="0" b="127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-28575</wp:posOffset>
                </wp:positionV>
                <wp:extent cx="6191250" cy="0"/>
                <wp:effectExtent l="0" t="38100" r="38100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8CA17" id="Straight Connector 2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75pt,-2.25pt" to="491.25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" strokecolor="#5b9bd5 [3204]" strokeweight="6pt">
                <v:stroke joinstyle="miter"/>
              </v:line>
            </w:pict>
          </mc:Fallback>
        </mc:AlternateContent>
      </w:r>
    </w:p>
    <w:p w:rsidR="0088713C" w:rsidRDefault="0088713C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88713C" w:rsidRDefault="0088713C" w:rsidP="00D72971">
      <w:pPr>
        <w:pStyle w:val="NoSpacing"/>
        <w:rPr>
          <w:rFonts w:asciiTheme="majorBidi" w:hAnsiTheme="majorBidi" w:cstheme="majorBidi"/>
          <w:sz w:val="20"/>
          <w:szCs w:val="24"/>
        </w:rPr>
      </w:pPr>
    </w:p>
    <w:p w:rsidR="0088713C" w:rsidRPr="000E22F2" w:rsidRDefault="0088713C" w:rsidP="00D72971">
      <w:pPr>
        <w:pStyle w:val="NoSpacing"/>
        <w:rPr>
          <w:rFonts w:asciiTheme="majorBidi" w:hAnsiTheme="majorBidi" w:cstheme="majorBidi"/>
          <w:color w:val="C45911" w:themeColor="accent2" w:themeShade="BF"/>
          <w:sz w:val="20"/>
          <w:szCs w:val="24"/>
        </w:rPr>
      </w:pPr>
    </w:p>
    <w:p w:rsidR="0088713C" w:rsidRPr="00D2023E" w:rsidRDefault="0088713C" w:rsidP="0088713C">
      <w:pPr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D2023E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Biography</w:t>
      </w:r>
    </w:p>
    <w:p w:rsidR="0088713C" w:rsidRPr="00D2023E" w:rsidRDefault="0088713C" w:rsidP="000E22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23E">
        <w:rPr>
          <w:rFonts w:ascii="Times New Roman" w:hAnsi="Times New Roman" w:cs="Times New Roman"/>
          <w:sz w:val="24"/>
          <w:szCs w:val="24"/>
        </w:rPr>
        <w:t xml:space="preserve">Romart Clark L. Telar is currently working as Infection Control Manager in </w:t>
      </w:r>
      <w:proofErr w:type="spellStart"/>
      <w:r w:rsidRPr="00D2023E">
        <w:rPr>
          <w:rFonts w:ascii="Times New Roman" w:hAnsi="Times New Roman" w:cs="Times New Roman"/>
          <w:sz w:val="24"/>
          <w:szCs w:val="24"/>
        </w:rPr>
        <w:t>HealthPlus</w:t>
      </w:r>
      <w:proofErr w:type="spellEnd"/>
      <w:r w:rsidRPr="00D2023E">
        <w:rPr>
          <w:rFonts w:ascii="Times New Roman" w:hAnsi="Times New Roman" w:cs="Times New Roman"/>
          <w:sz w:val="24"/>
          <w:szCs w:val="24"/>
        </w:rPr>
        <w:t xml:space="preserve"> Medical Services</w:t>
      </w:r>
      <w:r w:rsidR="000E22F2" w:rsidRPr="00D2023E">
        <w:rPr>
          <w:rFonts w:ascii="Times New Roman" w:hAnsi="Times New Roman" w:cs="Times New Roman"/>
          <w:sz w:val="24"/>
          <w:szCs w:val="24"/>
        </w:rPr>
        <w:t>, which is a JCI accredited facility</w:t>
      </w:r>
      <w:r w:rsidRPr="00D2023E">
        <w:rPr>
          <w:rFonts w:ascii="Times New Roman" w:hAnsi="Times New Roman" w:cs="Times New Roman"/>
          <w:sz w:val="24"/>
          <w:szCs w:val="24"/>
        </w:rPr>
        <w:t xml:space="preserve"> </w:t>
      </w:r>
      <w:r w:rsidR="0009560B" w:rsidRPr="00D2023E">
        <w:rPr>
          <w:rFonts w:ascii="Times New Roman" w:hAnsi="Times New Roman" w:cs="Times New Roman"/>
          <w:sz w:val="24"/>
          <w:szCs w:val="24"/>
        </w:rPr>
        <w:t>managing nine (9)</w:t>
      </w:r>
      <w:r w:rsidR="000E22F2" w:rsidRPr="00D2023E">
        <w:rPr>
          <w:rFonts w:ascii="Times New Roman" w:hAnsi="Times New Roman" w:cs="Times New Roman"/>
          <w:sz w:val="24"/>
          <w:szCs w:val="24"/>
        </w:rPr>
        <w:t xml:space="preserve"> Outpatient and Ambulatory Care Centers </w:t>
      </w:r>
      <w:r w:rsidR="006279EE" w:rsidRPr="00D2023E">
        <w:rPr>
          <w:rFonts w:ascii="Times New Roman" w:hAnsi="Times New Roman" w:cs="Times New Roman"/>
          <w:sz w:val="24"/>
          <w:szCs w:val="24"/>
        </w:rPr>
        <w:t xml:space="preserve">across </w:t>
      </w:r>
      <w:r w:rsidRPr="00D2023E">
        <w:rPr>
          <w:rFonts w:ascii="Times New Roman" w:hAnsi="Times New Roman" w:cs="Times New Roman"/>
          <w:sz w:val="24"/>
          <w:szCs w:val="24"/>
        </w:rPr>
        <w:t>United Arab Emirates</w:t>
      </w:r>
      <w:r w:rsidR="000E22F2" w:rsidRPr="00D2023E">
        <w:rPr>
          <w:rFonts w:ascii="Times New Roman" w:hAnsi="Times New Roman" w:cs="Times New Roman"/>
          <w:sz w:val="24"/>
          <w:szCs w:val="24"/>
        </w:rPr>
        <w:t xml:space="preserve"> and Saudi Arabia</w:t>
      </w:r>
      <w:r w:rsidRPr="00D2023E">
        <w:rPr>
          <w:rFonts w:ascii="Times New Roman" w:hAnsi="Times New Roman" w:cs="Times New Roman"/>
          <w:sz w:val="24"/>
          <w:szCs w:val="24"/>
        </w:rPr>
        <w:t>. He is Board Certified in Infection Prevention and Control (CIC) by CBIC and Perioperative Nurse (CNOR) by CCI.  He co-authored a clinical study entitled “The effect of incorporating covert observation into established overt observation-based hand hygiene promotion programs” published online on December 14, 2018 by American Journal of Infection Control (AJIC). Also, he is a degree holder of Master of Science Major in Nursing Administration</w:t>
      </w:r>
      <w:r w:rsidR="000E22F2" w:rsidRPr="00D2023E">
        <w:rPr>
          <w:rFonts w:ascii="Times New Roman" w:hAnsi="Times New Roman" w:cs="Times New Roman"/>
          <w:sz w:val="24"/>
          <w:szCs w:val="24"/>
        </w:rPr>
        <w:t xml:space="preserve"> and had been a member of APIC and previously member of AORN</w:t>
      </w:r>
      <w:r w:rsidRPr="00D2023E">
        <w:rPr>
          <w:rFonts w:ascii="Times New Roman" w:hAnsi="Times New Roman" w:cs="Times New Roman"/>
          <w:sz w:val="24"/>
          <w:szCs w:val="24"/>
        </w:rPr>
        <w:t>.</w:t>
      </w:r>
      <w:r w:rsidR="000E22F2" w:rsidRPr="00D2023E">
        <w:rPr>
          <w:rFonts w:ascii="Times New Roman" w:hAnsi="Times New Roman" w:cs="Times New Roman"/>
          <w:sz w:val="24"/>
          <w:szCs w:val="24"/>
        </w:rPr>
        <w:t xml:space="preserve"> He has Nursing registration in numerous countries such as United States of America, United Arab Emirates and Philippines.</w:t>
      </w:r>
      <w:bookmarkEnd w:id="0"/>
    </w:p>
    <w:p w:rsidR="000E22F2" w:rsidRPr="00D2023E" w:rsidRDefault="000E22F2" w:rsidP="000E22F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0E22F2" w:rsidRPr="00D2023E" w:rsidRDefault="000E22F2" w:rsidP="000E22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23E">
        <w:rPr>
          <w:rFonts w:ascii="Times New Roman" w:hAnsi="Times New Roman" w:cs="Times New Roman"/>
          <w:sz w:val="24"/>
          <w:szCs w:val="24"/>
        </w:rPr>
        <w:t>Email: romartclarktelar25@gmail.com</w:t>
      </w:r>
    </w:p>
    <w:p w:rsidR="000E22F2" w:rsidRDefault="000E22F2" w:rsidP="000E22F2">
      <w:pPr>
        <w:spacing w:after="0" w:line="240" w:lineRule="auto"/>
        <w:jc w:val="both"/>
      </w:pPr>
    </w:p>
    <w:p w:rsidR="00D2023E" w:rsidRDefault="00D2023E" w:rsidP="000E22F2">
      <w:pPr>
        <w:spacing w:after="0" w:line="240" w:lineRule="auto"/>
        <w:jc w:val="both"/>
      </w:pPr>
      <w:r>
        <w:rPr>
          <w:rFonts w:asciiTheme="majorBidi" w:hAnsiTheme="majorBidi" w:cstheme="majorBidi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00235" wp14:editId="58B1847E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6191250" cy="0"/>
                <wp:effectExtent l="0" t="38100" r="38100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AEDF45" id="Straight Connector 3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0.65pt" to="487.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" strokecolor="#5b9bd5 [3204]" strokeweight="6pt">
                <v:stroke joinstyle="miter"/>
              </v:line>
            </w:pict>
          </mc:Fallback>
        </mc:AlternateContent>
      </w:r>
    </w:p>
    <w:p w:rsidR="00D2023E" w:rsidRDefault="00D2023E" w:rsidP="000E22F2">
      <w:pPr>
        <w:spacing w:after="0" w:line="240" w:lineRule="auto"/>
        <w:jc w:val="both"/>
      </w:pPr>
    </w:p>
    <w:p w:rsidR="00D2023E" w:rsidRPr="00D2023E" w:rsidRDefault="00D2023E" w:rsidP="000E22F2">
      <w:pPr>
        <w:spacing w:after="0" w:line="240" w:lineRule="auto"/>
        <w:jc w:val="both"/>
        <w:rPr>
          <w:b/>
        </w:rPr>
      </w:pPr>
      <w:r w:rsidRPr="00D2023E">
        <w:rPr>
          <w:b/>
        </w:rPr>
        <w:t>Notes/Comments:</w:t>
      </w:r>
    </w:p>
    <w:p w:rsidR="00D2023E" w:rsidRDefault="00D2023E" w:rsidP="000E22F2">
      <w:pPr>
        <w:spacing w:after="0" w:line="240" w:lineRule="auto"/>
        <w:jc w:val="both"/>
      </w:pPr>
    </w:p>
    <w:sectPr w:rsidR="00D2023E" w:rsidSect="00D2023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A4DA9"/>
    <w:multiLevelType w:val="hybridMultilevel"/>
    <w:tmpl w:val="6D48E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C1F8F"/>
    <w:multiLevelType w:val="hybridMultilevel"/>
    <w:tmpl w:val="CB68C9D4"/>
    <w:lvl w:ilvl="0" w:tplc="0464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2A34"/>
    <w:multiLevelType w:val="multilevel"/>
    <w:tmpl w:val="B59C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5411A"/>
    <w:multiLevelType w:val="hybridMultilevel"/>
    <w:tmpl w:val="7A1C1E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16DA2"/>
    <w:multiLevelType w:val="hybridMultilevel"/>
    <w:tmpl w:val="3F481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7213B"/>
    <w:multiLevelType w:val="hybridMultilevel"/>
    <w:tmpl w:val="42B6D30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xNja2NLA0N7YwNDJU0lEKTi0uzszPAykwqgUAziVmviwAAAA="/>
  </w:docVars>
  <w:rsids>
    <w:rsidRoot w:val="002E7D0F"/>
    <w:rsid w:val="00015923"/>
    <w:rsid w:val="00094A8F"/>
    <w:rsid w:val="0009560B"/>
    <w:rsid w:val="000B1934"/>
    <w:rsid w:val="000E22F2"/>
    <w:rsid w:val="001A37B6"/>
    <w:rsid w:val="002407D8"/>
    <w:rsid w:val="0025694D"/>
    <w:rsid w:val="002955FF"/>
    <w:rsid w:val="002E168A"/>
    <w:rsid w:val="002E7D0F"/>
    <w:rsid w:val="003223A8"/>
    <w:rsid w:val="00365AF5"/>
    <w:rsid w:val="00392547"/>
    <w:rsid w:val="004040BE"/>
    <w:rsid w:val="004407BE"/>
    <w:rsid w:val="0050696B"/>
    <w:rsid w:val="005E5286"/>
    <w:rsid w:val="006279EE"/>
    <w:rsid w:val="0064165F"/>
    <w:rsid w:val="00692663"/>
    <w:rsid w:val="006A390A"/>
    <w:rsid w:val="006E0CDA"/>
    <w:rsid w:val="006F2696"/>
    <w:rsid w:val="007353D7"/>
    <w:rsid w:val="0076741D"/>
    <w:rsid w:val="00772430"/>
    <w:rsid w:val="007C54CD"/>
    <w:rsid w:val="0088713C"/>
    <w:rsid w:val="008C46BA"/>
    <w:rsid w:val="009430B0"/>
    <w:rsid w:val="00A735DC"/>
    <w:rsid w:val="00AE3C71"/>
    <w:rsid w:val="00B54E4A"/>
    <w:rsid w:val="00C579C9"/>
    <w:rsid w:val="00CA1315"/>
    <w:rsid w:val="00D2023E"/>
    <w:rsid w:val="00D72971"/>
    <w:rsid w:val="00DD00CD"/>
    <w:rsid w:val="00E217AD"/>
    <w:rsid w:val="00E42A0C"/>
    <w:rsid w:val="00EC05A8"/>
    <w:rsid w:val="00F4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4724"/>
  <w15:chartTrackingRefBased/>
  <w15:docId w15:val="{78DD57D1-E380-4163-98F4-92CA180B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C05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7AD"/>
    <w:pPr>
      <w:ind w:left="720"/>
      <w:contextualSpacing/>
    </w:pPr>
  </w:style>
  <w:style w:type="character" w:customStyle="1" w:styleId="referencesnote">
    <w:name w:val="references__note"/>
    <w:basedOn w:val="DefaultParagraphFont"/>
    <w:rsid w:val="00EC05A8"/>
  </w:style>
  <w:style w:type="character" w:customStyle="1" w:styleId="referencesauthors">
    <w:name w:val="references__authors"/>
    <w:basedOn w:val="DefaultParagraphFont"/>
    <w:rsid w:val="00EC05A8"/>
  </w:style>
  <w:style w:type="character" w:customStyle="1" w:styleId="referencesyear">
    <w:name w:val="references__year"/>
    <w:basedOn w:val="DefaultParagraphFont"/>
    <w:rsid w:val="00EC05A8"/>
  </w:style>
  <w:style w:type="character" w:customStyle="1" w:styleId="referencesarticle-title">
    <w:name w:val="references__article-title"/>
    <w:basedOn w:val="DefaultParagraphFont"/>
    <w:rsid w:val="00EC05A8"/>
  </w:style>
  <w:style w:type="character" w:styleId="Strong">
    <w:name w:val="Strong"/>
    <w:basedOn w:val="DefaultParagraphFont"/>
    <w:uiPriority w:val="22"/>
    <w:qFormat/>
    <w:rsid w:val="00EC05A8"/>
    <w:rPr>
      <w:b/>
      <w:bCs/>
    </w:rPr>
  </w:style>
  <w:style w:type="character" w:styleId="Hyperlink">
    <w:name w:val="Hyperlink"/>
    <w:basedOn w:val="DefaultParagraphFont"/>
    <w:uiPriority w:val="99"/>
    <w:unhideWhenUsed/>
    <w:rsid w:val="00EC05A8"/>
    <w:rPr>
      <w:color w:val="0000FF"/>
      <w:u w:val="single"/>
    </w:rPr>
  </w:style>
  <w:style w:type="character" w:customStyle="1" w:styleId="referencessuffix">
    <w:name w:val="references__suffix"/>
    <w:basedOn w:val="DefaultParagraphFont"/>
    <w:rsid w:val="00EC05A8"/>
  </w:style>
  <w:style w:type="character" w:customStyle="1" w:styleId="author-name">
    <w:name w:val="author-name"/>
    <w:basedOn w:val="DefaultParagraphFont"/>
    <w:rsid w:val="00EC05A8"/>
  </w:style>
  <w:style w:type="character" w:customStyle="1" w:styleId="epub-sectionitem">
    <w:name w:val="epub-section__item"/>
    <w:basedOn w:val="DefaultParagraphFont"/>
    <w:rsid w:val="00EC05A8"/>
  </w:style>
  <w:style w:type="character" w:customStyle="1" w:styleId="epub-sectionstate">
    <w:name w:val="epub-section__state"/>
    <w:basedOn w:val="DefaultParagraphFont"/>
    <w:rsid w:val="00EC05A8"/>
  </w:style>
  <w:style w:type="character" w:customStyle="1" w:styleId="epub-sectiondate">
    <w:name w:val="epub-section__date"/>
    <w:basedOn w:val="DefaultParagraphFont"/>
    <w:rsid w:val="00EC05A8"/>
  </w:style>
  <w:style w:type="character" w:customStyle="1" w:styleId="Heading1Char">
    <w:name w:val="Heading 1 Char"/>
    <w:basedOn w:val="DefaultParagraphFont"/>
    <w:link w:val="Heading1"/>
    <w:uiPriority w:val="9"/>
    <w:rsid w:val="00EC05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0B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7297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E0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87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8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00587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publications/i/item/WHO-2019-nCoV-IPC-2020.4" TargetMode="External"/><Relationship Id="rId13" Type="http://schemas.openxmlformats.org/officeDocument/2006/relationships/hyperlink" Target="https://www.who.int/publications/i/item/10665-336265" TargetMode="External"/><Relationship Id="rId18" Type="http://schemas.openxmlformats.org/officeDocument/2006/relationships/hyperlink" Target="https://www.liebertpub.com/doi/10.1089/OMI.2020.007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nv.org/Door-pages/UNVS-COVID-19-PANDEMIC-RESPONSE" TargetMode="External"/><Relationship Id="rId7" Type="http://schemas.openxmlformats.org/officeDocument/2006/relationships/hyperlink" Target="https://www.doh.gov.ae/en/resources/Circulars" TargetMode="External"/><Relationship Id="rId12" Type="http://schemas.openxmlformats.org/officeDocument/2006/relationships/hyperlink" Target="https://www.who.int/publications/m/item/list-of-priority-medical-devices-for-covid-19-case-management" TargetMode="External"/><Relationship Id="rId17" Type="http://schemas.openxmlformats.org/officeDocument/2006/relationships/hyperlink" Target="https://www.liebertpub.com/doi/10.1089/OMI.2020.00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ho.int/publications/i/item/modes-of-transmission-of-virus-causing-covid-19-implications-for-ipc-precaution-recommendations" TargetMode="External"/><Relationship Id="rId20" Type="http://schemas.openxmlformats.org/officeDocument/2006/relationships/hyperlink" Target="https://doi.org/10.1089/omi.2020.007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ho.int/publications/i/item/critical-preparedness-readiness-and-response-actions-for-covid-19" TargetMode="External"/><Relationship Id="rId11" Type="http://schemas.openxmlformats.org/officeDocument/2006/relationships/hyperlink" Target="http://scholar.google.com/scholar_lookup?hl=en&amp;volume=382&amp;publication_year=2020&amp;pages=1199-1207&amp;journal=NEJM&amp;author=Q+Li&amp;author=X+Guan&amp;author=P+Wu&amp;title=Early+transmission+dynamics+in+Wuhan%2C+China%2C+of+novel+coronavirus-infected+pneumoni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who.int/publications/i/item/contact-tracing-in-the-context-of-covid-19" TargetMode="External"/><Relationship Id="rId15" Type="http://schemas.openxmlformats.org/officeDocument/2006/relationships/hyperlink" Target="https://www.who.int/emergencies/diseases/novel-coronavirus-2019/events-as-they-happe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liebertpub.com/servlet/linkout?suffix=B21&amp;dbid=8&amp;doi=10.1089%2Fomi.2020.0077&amp;key=31995857" TargetMode="External"/><Relationship Id="rId19" Type="http://schemas.openxmlformats.org/officeDocument/2006/relationships/hyperlink" Target="https://www.liebertpub.com/doi/10.1089/OMI.2020.00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coronavirus/2019-ncov/hcp/clinical-guidance-management-patients.html" TargetMode="External"/><Relationship Id="rId14" Type="http://schemas.openxmlformats.org/officeDocument/2006/relationships/hyperlink" Target="https://www.who.int/publications/i/item/rational-use-of-personal-protective-equipment-for-coronavirus-disease-(covid-19)-and-considerations-during-severe-shortages" TargetMode="External"/><Relationship Id="rId22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3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Romart Clark</dc:creator>
  <cp:keywords/>
  <dc:description/>
  <cp:lastModifiedBy>Romart Telar</cp:lastModifiedBy>
  <cp:revision>23</cp:revision>
  <dcterms:created xsi:type="dcterms:W3CDTF">2020-10-17T15:04:00Z</dcterms:created>
  <dcterms:modified xsi:type="dcterms:W3CDTF">2021-04-01T09:16:00Z</dcterms:modified>
</cp:coreProperties>
</file>