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8F27A" w14:textId="77777777" w:rsidR="00D347BC" w:rsidRPr="00C30CF5" w:rsidRDefault="00D347BC" w:rsidP="00D347BC">
      <w:pPr>
        <w:rPr>
          <w:rFonts w:ascii="Arial" w:hAnsi="Arial" w:cs="Arial"/>
          <w:b/>
          <w:sz w:val="18"/>
          <w:szCs w:val="18"/>
        </w:rPr>
      </w:pPr>
      <w:r w:rsidRPr="00C30CF5">
        <w:rPr>
          <w:rFonts w:ascii="Arial" w:hAnsi="Arial" w:cs="Arial"/>
          <w:b/>
          <w:sz w:val="18"/>
          <w:szCs w:val="18"/>
        </w:rPr>
        <w:t>MOLECULAR DETECTION AND GENOTYPING OF HBV AMONG HBV SURFACE ANTIGEN NEGATIVE BLOOD DONORS IN KEBBI STATE, NIGERIA</w:t>
      </w:r>
      <w:r w:rsidR="00322EAC" w:rsidRPr="00C30CF5">
        <w:rPr>
          <w:rFonts w:ascii="Arial" w:hAnsi="Arial" w:cs="Arial"/>
          <w:b/>
          <w:sz w:val="18"/>
          <w:szCs w:val="18"/>
        </w:rPr>
        <w:t>.</w:t>
      </w:r>
    </w:p>
    <w:p w14:paraId="566B319F" w14:textId="77777777" w:rsidR="00322EAC" w:rsidRPr="00C30CF5" w:rsidRDefault="00322EAC" w:rsidP="00D347BC">
      <w:pPr>
        <w:rPr>
          <w:rFonts w:ascii="Arial" w:hAnsi="Arial" w:cs="Arial"/>
          <w:b/>
          <w:sz w:val="18"/>
          <w:szCs w:val="18"/>
        </w:rPr>
      </w:pPr>
      <w:r w:rsidRPr="00C30CF5">
        <w:rPr>
          <w:rFonts w:ascii="Arial" w:hAnsi="Arial" w:cs="Arial"/>
          <w:b/>
          <w:sz w:val="18"/>
          <w:szCs w:val="18"/>
        </w:rPr>
        <w:t xml:space="preserve">  Bello, Habibat Bolanle. Kebbi State University of Science and Technology, Nigeria</w:t>
      </w:r>
    </w:p>
    <w:p w14:paraId="695B91FA" w14:textId="77777777" w:rsidR="00750D24" w:rsidRPr="00C30CF5" w:rsidRDefault="00750D24" w:rsidP="00F40BCE">
      <w:pPr>
        <w:pStyle w:val="NoSpacing"/>
        <w:spacing w:line="360" w:lineRule="auto"/>
        <w:jc w:val="both"/>
        <w:rPr>
          <w:rFonts w:ascii="Arial" w:hAnsi="Arial" w:cs="Arial"/>
          <w:sz w:val="18"/>
          <w:szCs w:val="18"/>
        </w:rPr>
      </w:pPr>
      <w:r w:rsidRPr="00C30CF5">
        <w:rPr>
          <w:rFonts w:ascii="Arial" w:hAnsi="Arial" w:cs="Arial"/>
          <w:sz w:val="18"/>
          <w:szCs w:val="18"/>
        </w:rPr>
        <w:t xml:space="preserve">Statement of the Problem: </w:t>
      </w:r>
      <w:r w:rsidRPr="00C30CF5">
        <w:rPr>
          <w:rFonts w:ascii="Arial" w:hAnsi="Arial" w:cs="Arial"/>
          <w:sz w:val="18"/>
          <w:szCs w:val="18"/>
        </w:rPr>
        <w:t xml:space="preserve">HBV is an important route of infection primarily transmitted through infective blood and other body fluids. Hepatitis B Virus have been implicated to cause liver cancer and infected individuals are at higher risk of </w:t>
      </w:r>
      <w:r w:rsidRPr="00C30CF5">
        <w:rPr>
          <w:rFonts w:ascii="Arial" w:hAnsi="Arial" w:cs="Arial"/>
          <w:sz w:val="18"/>
          <w:szCs w:val="18"/>
          <w:lang w:val="ru-RU"/>
        </w:rPr>
        <w:t>anorexia, jaundice, malaise,</w:t>
      </w:r>
      <w:r w:rsidRPr="00C30CF5">
        <w:rPr>
          <w:rFonts w:ascii="Arial" w:hAnsi="Arial" w:cs="Arial"/>
          <w:sz w:val="18"/>
          <w:szCs w:val="18"/>
        </w:rPr>
        <w:t xml:space="preserve"> organ failure, cirrhosis, hepatocellular carcinoma</w:t>
      </w:r>
      <w:r w:rsidRPr="00C30CF5">
        <w:rPr>
          <w:rFonts w:ascii="Arial" w:hAnsi="Arial" w:cs="Arial"/>
          <w:sz w:val="18"/>
          <w:szCs w:val="18"/>
          <w:lang w:val="ru-RU"/>
        </w:rPr>
        <w:t xml:space="preserve">, </w:t>
      </w:r>
      <w:r w:rsidRPr="00C30CF5">
        <w:rPr>
          <w:rFonts w:ascii="Arial" w:hAnsi="Arial" w:cs="Arial"/>
          <w:sz w:val="18"/>
          <w:szCs w:val="18"/>
        </w:rPr>
        <w:t>chronic liver diseases and deaths. A major problem observed from high-false-negative results arising from conventional screening such as rapid diagnostic kit indicates that there is a risk of donor blood containing HBV being transfused to patients.</w:t>
      </w:r>
    </w:p>
    <w:p w14:paraId="78FC0F44" w14:textId="77777777" w:rsidR="00750D24" w:rsidRPr="00C30CF5" w:rsidRDefault="00750D24" w:rsidP="00750D24">
      <w:pPr>
        <w:spacing w:before="100" w:beforeAutospacing="1" w:after="100" w:afterAutospacing="1" w:line="240" w:lineRule="auto"/>
        <w:rPr>
          <w:rFonts w:ascii="Arial" w:eastAsia="Times New Roman" w:hAnsi="Arial" w:cs="Arial"/>
          <w:color w:val="333333"/>
          <w:sz w:val="18"/>
          <w:szCs w:val="18"/>
        </w:rPr>
      </w:pPr>
      <w:r w:rsidRPr="00C30CF5">
        <w:rPr>
          <w:rFonts w:ascii="Arial" w:hAnsi="Arial" w:cs="Arial"/>
          <w:sz w:val="18"/>
          <w:szCs w:val="18"/>
        </w:rPr>
        <w:t>Clinical Practices:</w:t>
      </w:r>
      <w:r w:rsidRPr="00C30CF5">
        <w:rPr>
          <w:rFonts w:ascii="Arial" w:eastAsia="Times New Roman" w:hAnsi="Arial" w:cs="Arial"/>
          <w:color w:val="333333"/>
          <w:sz w:val="18"/>
          <w:szCs w:val="18"/>
        </w:rPr>
        <w:t xml:space="preserve"> </w:t>
      </w:r>
      <w:r w:rsidRPr="00C30CF5">
        <w:rPr>
          <w:rFonts w:ascii="Arial" w:eastAsia="Times New Roman" w:hAnsi="Arial" w:cs="Arial"/>
          <w:color w:val="333333"/>
          <w:sz w:val="18"/>
          <w:szCs w:val="18"/>
        </w:rPr>
        <w:t>The research adopted the principle of polymerase chain reaction (PCR) for the evaluation of the presence of HBsAg-status pre-screened with ELISA and Rapid Kit Test among blood donors; analyzed their association with age-group using chi-squared (</w:t>
      </w:r>
      <w:r w:rsidRPr="00C30CF5">
        <w:rPr>
          <w:rFonts w:ascii="Arial" w:eastAsia="Times New Roman" w:hAnsi="Arial" w:cs="Arial"/>
          <w:i/>
          <w:iCs/>
          <w:color w:val="333333"/>
          <w:sz w:val="18"/>
          <w:szCs w:val="18"/>
        </w:rPr>
        <w:t>X</w:t>
      </w:r>
      <w:r w:rsidRPr="00C30CF5">
        <w:rPr>
          <w:rFonts w:ascii="Arial" w:eastAsia="Times New Roman" w:hAnsi="Arial" w:cs="Arial"/>
          <w:color w:val="333333"/>
          <w:sz w:val="18"/>
          <w:szCs w:val="18"/>
          <w:vertAlign w:val="superscript"/>
        </w:rPr>
        <w:t>2</w:t>
      </w:r>
      <w:r w:rsidRPr="00C30CF5">
        <w:rPr>
          <w:rFonts w:ascii="Arial" w:eastAsia="Times New Roman" w:hAnsi="Arial" w:cs="Arial"/>
          <w:color w:val="333333"/>
          <w:sz w:val="18"/>
          <w:szCs w:val="18"/>
        </w:rPr>
        <w:t>). The </w:t>
      </w:r>
      <w:r w:rsidRPr="00C30CF5">
        <w:rPr>
          <w:rFonts w:ascii="Arial" w:eastAsia="Times New Roman" w:hAnsi="Arial" w:cs="Arial"/>
          <w:i/>
          <w:iCs/>
          <w:color w:val="333333"/>
          <w:sz w:val="18"/>
          <w:szCs w:val="18"/>
        </w:rPr>
        <w:t>p</w:t>
      </w:r>
      <w:r w:rsidRPr="00C30CF5">
        <w:rPr>
          <w:rFonts w:ascii="Arial" w:eastAsia="Times New Roman" w:hAnsi="Arial" w:cs="Arial"/>
          <w:color w:val="333333"/>
          <w:sz w:val="18"/>
          <w:szCs w:val="18"/>
        </w:rPr>
        <w:t>-value was set at p &lt; 0.05 as significant level. HBV genotypes of the positive samples were determined by Gene Sequencing.</w:t>
      </w:r>
    </w:p>
    <w:p w14:paraId="78E28FAC" w14:textId="77777777" w:rsidR="000252D7" w:rsidRPr="00C30CF5" w:rsidRDefault="00F40BCE" w:rsidP="000252D7">
      <w:pPr>
        <w:spacing w:before="100" w:beforeAutospacing="1" w:after="100" w:afterAutospacing="1" w:line="240" w:lineRule="auto"/>
        <w:outlineLvl w:val="0"/>
        <w:rPr>
          <w:rFonts w:ascii="Arial" w:eastAsia="Times New Roman" w:hAnsi="Arial" w:cs="Arial"/>
          <w:color w:val="333333"/>
          <w:kern w:val="36"/>
          <w:sz w:val="18"/>
          <w:szCs w:val="18"/>
        </w:rPr>
      </w:pPr>
      <w:r w:rsidRPr="00C30CF5">
        <w:rPr>
          <w:rFonts w:ascii="Arial" w:eastAsia="Times New Roman" w:hAnsi="Arial" w:cs="Arial"/>
          <w:color w:val="333333"/>
          <w:kern w:val="36"/>
          <w:sz w:val="18"/>
          <w:szCs w:val="18"/>
        </w:rPr>
        <w:t>Results</w:t>
      </w:r>
      <w:r w:rsidRPr="00C30CF5">
        <w:rPr>
          <w:rFonts w:ascii="Arial" w:eastAsia="Times New Roman" w:hAnsi="Arial" w:cs="Arial"/>
          <w:color w:val="333333"/>
          <w:kern w:val="36"/>
          <w:sz w:val="18"/>
          <w:szCs w:val="18"/>
        </w:rPr>
        <w:t xml:space="preserve">: </w:t>
      </w:r>
      <w:r w:rsidRPr="00C30CF5">
        <w:rPr>
          <w:rFonts w:ascii="Arial" w:eastAsia="Times New Roman" w:hAnsi="Arial" w:cs="Arial"/>
          <w:color w:val="333333"/>
          <w:sz w:val="18"/>
          <w:szCs w:val="18"/>
        </w:rPr>
        <w:t>A total of 185 individuals previously calculated participated in the study. The percentage distributions of the donors with respective age group were 18 – 35 (42.2%), 31 – 40 (36.2%), 41 – 50 (18.9%) and 51 – 60 (2.7%). Out of the 185 donors, only 5 (2.7%) tested positive for HBV DNA and out of the 5 positive results, 3(60%) were found within the age group of 18 – 35 years old. There was no significant association set at p &gt; 0.05 between age group of the donors and the presence of HBsAg (</w:t>
      </w:r>
      <w:r w:rsidRPr="00C30CF5">
        <w:rPr>
          <w:rFonts w:ascii="Arial" w:eastAsia="Times New Roman" w:hAnsi="Arial" w:cs="Arial"/>
          <w:i/>
          <w:iCs/>
          <w:color w:val="333333"/>
          <w:sz w:val="18"/>
          <w:szCs w:val="18"/>
        </w:rPr>
        <w:t>X</w:t>
      </w:r>
      <w:r w:rsidRPr="00C30CF5">
        <w:rPr>
          <w:rFonts w:ascii="Arial" w:eastAsia="Times New Roman" w:hAnsi="Arial" w:cs="Arial"/>
          <w:i/>
          <w:iCs/>
          <w:color w:val="333333"/>
          <w:sz w:val="18"/>
          <w:szCs w:val="18"/>
          <w:vertAlign w:val="superscript"/>
        </w:rPr>
        <w:t>2</w:t>
      </w:r>
      <w:r w:rsidRPr="00C30CF5">
        <w:rPr>
          <w:rFonts w:ascii="Arial" w:eastAsia="Times New Roman" w:hAnsi="Arial" w:cs="Arial"/>
          <w:color w:val="333333"/>
          <w:sz w:val="18"/>
          <w:szCs w:val="18"/>
        </w:rPr>
        <w:t>= 0.903, </w:t>
      </w:r>
      <w:r w:rsidRPr="00C30CF5">
        <w:rPr>
          <w:rFonts w:ascii="Arial" w:eastAsia="Times New Roman" w:hAnsi="Arial" w:cs="Arial"/>
          <w:i/>
          <w:iCs/>
          <w:color w:val="333333"/>
          <w:sz w:val="18"/>
          <w:szCs w:val="18"/>
        </w:rPr>
        <w:t>P-value</w:t>
      </w:r>
      <w:r w:rsidRPr="00C30CF5">
        <w:rPr>
          <w:rFonts w:ascii="Arial" w:eastAsia="Times New Roman" w:hAnsi="Arial" w:cs="Arial"/>
          <w:color w:val="333333"/>
          <w:sz w:val="18"/>
          <w:szCs w:val="18"/>
        </w:rPr>
        <w:t>= 0.825) in the blood.</w:t>
      </w:r>
    </w:p>
    <w:p w14:paraId="26AEAFF3" w14:textId="77777777" w:rsidR="00F40BCE" w:rsidRPr="00C30CF5" w:rsidRDefault="00750D24" w:rsidP="000252D7">
      <w:pPr>
        <w:spacing w:before="100" w:beforeAutospacing="1" w:after="100" w:afterAutospacing="1" w:line="240" w:lineRule="auto"/>
        <w:outlineLvl w:val="0"/>
        <w:rPr>
          <w:rFonts w:ascii="Arial" w:eastAsia="Times New Roman" w:hAnsi="Arial" w:cs="Arial"/>
          <w:color w:val="333333"/>
          <w:kern w:val="36"/>
          <w:sz w:val="18"/>
          <w:szCs w:val="18"/>
        </w:rPr>
      </w:pPr>
      <w:r w:rsidRPr="00C30CF5">
        <w:rPr>
          <w:rFonts w:ascii="Arial" w:hAnsi="Arial" w:cs="Arial"/>
          <w:sz w:val="18"/>
          <w:szCs w:val="18"/>
        </w:rPr>
        <w:t>Conclusion and significance</w:t>
      </w:r>
      <w:r w:rsidR="00F40BCE" w:rsidRPr="00C30CF5">
        <w:rPr>
          <w:rFonts w:ascii="Arial" w:hAnsi="Arial" w:cs="Arial"/>
          <w:sz w:val="18"/>
          <w:szCs w:val="18"/>
        </w:rPr>
        <w:t>:</w:t>
      </w:r>
      <w:r w:rsidR="00F40BCE" w:rsidRPr="00C30CF5">
        <w:rPr>
          <w:rFonts w:ascii="Arial" w:eastAsia="Times New Roman" w:hAnsi="Arial" w:cs="Arial"/>
          <w:color w:val="333333"/>
          <w:sz w:val="18"/>
          <w:szCs w:val="18"/>
        </w:rPr>
        <w:t xml:space="preserve"> </w:t>
      </w:r>
      <w:r w:rsidR="00F40BCE" w:rsidRPr="00C30CF5">
        <w:rPr>
          <w:rFonts w:ascii="Arial" w:eastAsia="Times New Roman" w:hAnsi="Arial" w:cs="Arial"/>
          <w:color w:val="333333"/>
          <w:sz w:val="18"/>
          <w:szCs w:val="18"/>
        </w:rPr>
        <w:t>This study reveals that molecular method of screening blood showed the limitations of random kit testing or ELISA techniques for detecting the presence of HBsAg, more sensitive technique like PCR should be used for the screening of ready to transfused blood in order to ensure safety of people in the society.</w:t>
      </w:r>
    </w:p>
    <w:p w14:paraId="16A0B780" w14:textId="77777777" w:rsidR="00750D24" w:rsidRPr="00C30CF5" w:rsidRDefault="00322EAC" w:rsidP="00750D24">
      <w:pPr>
        <w:pStyle w:val="NoSpacing"/>
        <w:spacing w:line="480" w:lineRule="auto"/>
        <w:jc w:val="both"/>
        <w:rPr>
          <w:rFonts w:ascii="Arial" w:hAnsi="Arial" w:cs="Arial"/>
          <w:sz w:val="18"/>
          <w:szCs w:val="18"/>
        </w:rPr>
      </w:pPr>
      <w:r w:rsidRPr="00C30CF5">
        <w:rPr>
          <w:rFonts w:ascii="Arial" w:hAnsi="Arial" w:cs="Arial"/>
          <w:sz w:val="18"/>
          <w:szCs w:val="18"/>
        </w:rPr>
        <w:t>Biogra</w:t>
      </w:r>
      <w:r w:rsidR="00F97545" w:rsidRPr="00C30CF5">
        <w:rPr>
          <w:rFonts w:ascii="Arial" w:hAnsi="Arial" w:cs="Arial"/>
          <w:sz w:val="18"/>
          <w:szCs w:val="18"/>
        </w:rPr>
        <w:t>phy</w:t>
      </w:r>
    </w:p>
    <w:p w14:paraId="2EAC6226" w14:textId="77777777" w:rsidR="00F97545" w:rsidRPr="00C30CF5" w:rsidRDefault="00F97545" w:rsidP="00F97545">
      <w:pPr>
        <w:jc w:val="both"/>
        <w:rPr>
          <w:rFonts w:ascii="Arial" w:hAnsi="Arial" w:cs="Arial"/>
          <w:sz w:val="18"/>
          <w:szCs w:val="18"/>
          <w:u w:val="single"/>
        </w:rPr>
      </w:pPr>
      <w:r w:rsidRPr="00C30CF5">
        <w:rPr>
          <w:rFonts w:ascii="Arial" w:hAnsi="Arial" w:cs="Arial"/>
          <w:sz w:val="18"/>
          <w:szCs w:val="18"/>
        </w:rPr>
        <w:t>Habibat Bello is presently working as a team member for Helix Biogen Consult Research Group in which she has gained and demonstrated an ample knowledge of computational biology/bioinformatics in the field of genomics and genetics.</w:t>
      </w:r>
      <w:r w:rsidRPr="00C30CF5">
        <w:rPr>
          <w:rFonts w:ascii="Arial" w:hAnsi="Arial" w:cs="Arial"/>
          <w:sz w:val="18"/>
          <w:szCs w:val="18"/>
        </w:rPr>
        <w:t xml:space="preserve"> </w:t>
      </w:r>
      <w:r w:rsidRPr="00C30CF5">
        <w:rPr>
          <w:rFonts w:ascii="Arial" w:hAnsi="Arial" w:cs="Arial"/>
          <w:sz w:val="18"/>
          <w:szCs w:val="18"/>
        </w:rPr>
        <w:t>Habibat bagged her B.Sc. degree in Microbiology from Al-Hikmah University, Ilorin</w:t>
      </w:r>
      <w:r w:rsidRPr="00C30CF5">
        <w:rPr>
          <w:rFonts w:ascii="Arial" w:hAnsi="Arial" w:cs="Arial"/>
          <w:sz w:val="18"/>
          <w:szCs w:val="18"/>
        </w:rPr>
        <w:t>, Nigeria</w:t>
      </w:r>
      <w:r w:rsidRPr="00C30CF5">
        <w:rPr>
          <w:rFonts w:ascii="Arial" w:hAnsi="Arial" w:cs="Arial"/>
          <w:sz w:val="18"/>
          <w:szCs w:val="18"/>
        </w:rPr>
        <w:t>. Currently an M.Sc. student of Medical Microbiology from t</w:t>
      </w:r>
      <w:bookmarkStart w:id="0" w:name="_GoBack"/>
      <w:bookmarkEnd w:id="0"/>
      <w:r w:rsidRPr="00C30CF5">
        <w:rPr>
          <w:rFonts w:ascii="Arial" w:hAnsi="Arial" w:cs="Arial"/>
          <w:sz w:val="18"/>
          <w:szCs w:val="18"/>
        </w:rPr>
        <w:t xml:space="preserve">he State University of Science and Technology, Kebbi Nigeria with her ongoing research dissertation underlying the Molecular Studies of Hepatitis B Virus and its relationship to the healthy status of human liver. </w:t>
      </w:r>
      <w:commentRangeStart w:id="1"/>
      <w:r w:rsidRPr="00C30CF5">
        <w:rPr>
          <w:rFonts w:ascii="Arial" w:hAnsi="Arial" w:cs="Arial"/>
          <w:sz w:val="18"/>
          <w:szCs w:val="18"/>
        </w:rPr>
        <w:t>The</w:t>
      </w:r>
      <w:commentRangeEnd w:id="1"/>
      <w:r w:rsidRPr="00C30CF5">
        <w:rPr>
          <w:rStyle w:val="CommentReference"/>
          <w:rFonts w:ascii="Arial" w:hAnsi="Arial" w:cs="Arial"/>
          <w:sz w:val="18"/>
          <w:szCs w:val="18"/>
        </w:rPr>
        <w:commentReference w:id="1"/>
      </w:r>
      <w:r w:rsidRPr="00C30CF5">
        <w:rPr>
          <w:rFonts w:ascii="Arial" w:hAnsi="Arial" w:cs="Arial"/>
          <w:sz w:val="18"/>
          <w:szCs w:val="18"/>
        </w:rPr>
        <w:t xml:space="preserve"> Molecular knowledge of the liver-virus quests her into dwelling Transfusion Science thus making her garner the initiative to approaching right quarters for the need of molecular assay of blood/blood products in order to prevent transfusion transmissible infection (TTI) to patients needing blood from blood banks.</w:t>
      </w:r>
    </w:p>
    <w:p w14:paraId="263E0B92" w14:textId="77777777" w:rsidR="00F97545" w:rsidRPr="00C30CF5" w:rsidRDefault="00F97545" w:rsidP="00750D24">
      <w:pPr>
        <w:pStyle w:val="NoSpacing"/>
        <w:spacing w:line="480" w:lineRule="auto"/>
        <w:jc w:val="both"/>
        <w:rPr>
          <w:rFonts w:ascii="Arial" w:hAnsi="Arial" w:cs="Arial"/>
          <w:sz w:val="18"/>
          <w:szCs w:val="18"/>
        </w:rPr>
      </w:pPr>
    </w:p>
    <w:p w14:paraId="354EA99F" w14:textId="77777777" w:rsidR="006800D3" w:rsidRPr="00F959B9" w:rsidRDefault="006800D3">
      <w:pPr>
        <w:rPr>
          <w:rFonts w:ascii="Arial" w:hAnsi="Arial" w:cs="Arial"/>
          <w:sz w:val="18"/>
          <w:szCs w:val="18"/>
        </w:rPr>
      </w:pPr>
    </w:p>
    <w:sectPr w:rsidR="006800D3" w:rsidRPr="00F959B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HABIBAT BELLO" w:date="2020-06-14T13:38:00Z" w:initials="HB">
    <w:p w14:paraId="414C4168" w14:textId="77777777" w:rsidR="00F97545" w:rsidRDefault="00F97545" w:rsidP="00F97545">
      <w:pPr>
        <w:pStyle w:val="CommentText"/>
      </w:pPr>
      <w:r>
        <w:rPr>
          <w:rStyle w:val="CommentReference"/>
        </w:rPr>
        <w:annotationRef/>
      </w:r>
      <w:r>
        <w:t xml:space="preserve">Prof, </w:t>
      </w:r>
      <w:proofErr w:type="gramStart"/>
      <w:r>
        <w:t>should  all</w:t>
      </w:r>
      <w:proofErr w:type="gramEnd"/>
      <w:r>
        <w:t xml:space="preserve"> this be included?</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14C416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D24"/>
    <w:rsid w:val="000252D7"/>
    <w:rsid w:val="00322EAC"/>
    <w:rsid w:val="006800D3"/>
    <w:rsid w:val="00750D24"/>
    <w:rsid w:val="00C30CF5"/>
    <w:rsid w:val="00D347BC"/>
    <w:rsid w:val="00EB1902"/>
    <w:rsid w:val="00F40BCE"/>
    <w:rsid w:val="00F959B9"/>
    <w:rsid w:val="00F97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C22DA"/>
  <w15:chartTrackingRefBased/>
  <w15:docId w15:val="{AB6BE789-805E-4998-86E7-023423A5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D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0D24"/>
    <w:pPr>
      <w:spacing w:after="0" w:line="240" w:lineRule="auto"/>
    </w:pPr>
    <w:rPr>
      <w:rFonts w:ascii="Times New Roman" w:eastAsia="SimSun" w:hAnsi="Times New Roman" w:cs="Times New Roman"/>
      <w:szCs w:val="20"/>
    </w:rPr>
  </w:style>
  <w:style w:type="character" w:styleId="CommentReference">
    <w:name w:val="annotation reference"/>
    <w:basedOn w:val="DefaultParagraphFont"/>
    <w:uiPriority w:val="99"/>
    <w:semiHidden/>
    <w:unhideWhenUsed/>
    <w:rsid w:val="00F97545"/>
    <w:rPr>
      <w:sz w:val="16"/>
      <w:szCs w:val="16"/>
    </w:rPr>
  </w:style>
  <w:style w:type="paragraph" w:styleId="CommentText">
    <w:name w:val="annotation text"/>
    <w:basedOn w:val="Normal"/>
    <w:link w:val="CommentTextChar"/>
    <w:uiPriority w:val="99"/>
    <w:semiHidden/>
    <w:unhideWhenUsed/>
    <w:rsid w:val="00F97545"/>
    <w:pPr>
      <w:spacing w:line="240" w:lineRule="auto"/>
    </w:pPr>
    <w:rPr>
      <w:sz w:val="20"/>
      <w:szCs w:val="20"/>
    </w:rPr>
  </w:style>
  <w:style w:type="character" w:customStyle="1" w:styleId="CommentTextChar">
    <w:name w:val="Comment Text Char"/>
    <w:basedOn w:val="DefaultParagraphFont"/>
    <w:link w:val="CommentText"/>
    <w:uiPriority w:val="99"/>
    <w:semiHidden/>
    <w:rsid w:val="00F97545"/>
    <w:rPr>
      <w:sz w:val="20"/>
      <w:szCs w:val="20"/>
    </w:rPr>
  </w:style>
  <w:style w:type="paragraph" w:styleId="BalloonText">
    <w:name w:val="Balloon Text"/>
    <w:basedOn w:val="Normal"/>
    <w:link w:val="BalloonTextChar"/>
    <w:uiPriority w:val="99"/>
    <w:semiHidden/>
    <w:unhideWhenUsed/>
    <w:rsid w:val="00F975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5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1</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2020-12-27T11:26:00Z</dcterms:created>
  <dcterms:modified xsi:type="dcterms:W3CDTF">2020-12-27T19:19:00Z</dcterms:modified>
</cp:coreProperties>
</file>