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B7F" w:rsidRPr="00D95DAF" w:rsidRDefault="00267B7F" w:rsidP="00267B7F">
      <w:pPr>
        <w:spacing w:line="360" w:lineRule="auto"/>
        <w:jc w:val="both"/>
        <w:rPr>
          <w:rFonts w:ascii="Arial" w:hAnsi="Arial" w:cs="Arial"/>
          <w:lang w:val="en-US"/>
        </w:rPr>
      </w:pPr>
      <w:r w:rsidRPr="00D95DAF">
        <w:rPr>
          <w:rFonts w:ascii="Arial" w:hAnsi="Arial" w:cs="Arial"/>
          <w:lang w:val="en-US"/>
        </w:rPr>
        <w:t>A review about breast cancer management according to the molecular subtypes in Dominican Republic in the first decade of the 21</w:t>
      </w:r>
      <w:r w:rsidRPr="00D95DAF">
        <w:rPr>
          <w:rFonts w:ascii="Arial" w:hAnsi="Arial" w:cs="Arial"/>
          <w:vertAlign w:val="superscript"/>
          <w:lang w:val="en-US"/>
        </w:rPr>
        <w:t>st</w:t>
      </w:r>
      <w:r w:rsidRPr="00D95DAF">
        <w:rPr>
          <w:rFonts w:ascii="Arial" w:hAnsi="Arial" w:cs="Arial"/>
          <w:lang w:val="en-US"/>
        </w:rPr>
        <w:t xml:space="preserve"> century 2002-2010 in Dr. Heriberto Pieter Oncology Institute and how the panorama is currently?</w:t>
      </w:r>
    </w:p>
    <w:p w:rsidR="00267B7F" w:rsidRPr="00D95DAF" w:rsidRDefault="00267B7F" w:rsidP="00267B7F">
      <w:pPr>
        <w:spacing w:line="360" w:lineRule="auto"/>
        <w:jc w:val="both"/>
        <w:rPr>
          <w:rFonts w:ascii="Arial" w:hAnsi="Arial" w:cs="Arial"/>
          <w:lang w:val="es-DO"/>
        </w:rPr>
      </w:pPr>
      <w:r w:rsidRPr="00D95DAF">
        <w:rPr>
          <w:rFonts w:ascii="Arial" w:hAnsi="Arial" w:cs="Arial"/>
          <w:lang w:val="es-DO"/>
        </w:rPr>
        <w:t>Molaire Robens; Vasallo Rosa Aydee</w:t>
      </w:r>
      <w:r w:rsidR="00D732EF">
        <w:rPr>
          <w:rFonts w:ascii="Arial" w:hAnsi="Arial" w:cs="Arial"/>
          <w:lang w:val="es-DO"/>
        </w:rPr>
        <w:t>; Monanci</w:t>
      </w:r>
      <w:r w:rsidRPr="00D95DAF">
        <w:rPr>
          <w:rFonts w:ascii="Arial" w:hAnsi="Arial" w:cs="Arial"/>
          <w:lang w:val="es-DO"/>
        </w:rPr>
        <w:t xml:space="preserve"> Miguel; Hidalgo Dayarana</w:t>
      </w:r>
      <w:r w:rsidR="00332EF0">
        <w:rPr>
          <w:rFonts w:ascii="Arial" w:hAnsi="Arial" w:cs="Arial"/>
          <w:lang w:val="es-DO"/>
        </w:rPr>
        <w:t>;</w:t>
      </w:r>
      <w:bookmarkStart w:id="0" w:name="_GoBack"/>
      <w:bookmarkEnd w:id="0"/>
      <w:r w:rsidRPr="00D95DAF">
        <w:rPr>
          <w:rFonts w:ascii="Arial" w:hAnsi="Arial" w:cs="Arial"/>
          <w:lang w:val="es-DO"/>
        </w:rPr>
        <w:t xml:space="preserve"> Camacho Jazmín.</w:t>
      </w:r>
    </w:p>
    <w:p w:rsidR="00267B7F" w:rsidRPr="00D95DAF" w:rsidRDefault="00267B7F" w:rsidP="00267B7F">
      <w:pPr>
        <w:spacing w:line="360" w:lineRule="auto"/>
        <w:jc w:val="both"/>
        <w:rPr>
          <w:rFonts w:ascii="Arial" w:hAnsi="Arial" w:cs="Arial"/>
          <w:lang w:val="en-US"/>
        </w:rPr>
      </w:pPr>
      <w:r w:rsidRPr="00D95DAF">
        <w:rPr>
          <w:rFonts w:ascii="Arial" w:hAnsi="Arial" w:cs="Arial"/>
          <w:lang w:val="en-US"/>
        </w:rPr>
        <w:t>Breast cancer is a major public health problem for women throughout the world. It</w:t>
      </w:r>
      <w:r w:rsidRPr="00D95DAF">
        <w:rPr>
          <w:rFonts w:ascii="Arial" w:hAnsi="Arial" w:cs="Arial"/>
          <w:b/>
          <w:bCs/>
          <w:lang w:val="en-US"/>
        </w:rPr>
        <w:t xml:space="preserve"> </w:t>
      </w:r>
      <w:r w:rsidRPr="00D95DAF">
        <w:rPr>
          <w:rFonts w:ascii="Arial" w:hAnsi="Arial" w:cs="Arial"/>
          <w:lang w:val="en-US"/>
        </w:rPr>
        <w:t xml:space="preserve">is an increasingly urgent problem in law and mid-level resource countries of the world. Despite knowing the optimal management strategy based on guidelines developed in wealthy countries, clinicians are forced to provide less than optimal care patients when diagnostic and or treatment are lacking. </w:t>
      </w:r>
    </w:p>
    <w:p w:rsidR="00267B7F" w:rsidRDefault="00267B7F" w:rsidP="00267B7F">
      <w:pPr>
        <w:spacing w:line="360" w:lineRule="auto"/>
        <w:jc w:val="both"/>
        <w:rPr>
          <w:rFonts w:ascii="Arial" w:hAnsi="Arial" w:cs="Arial"/>
          <w:lang w:val="en-US"/>
        </w:rPr>
      </w:pPr>
      <w:r w:rsidRPr="00D95DAF">
        <w:rPr>
          <w:rFonts w:ascii="Arial" w:hAnsi="Arial" w:cs="Arial"/>
          <w:lang w:val="en-US"/>
        </w:rPr>
        <w:t>For those reasons and due to the beginning of the use of immunohistochemistry in Dominican Republic in 2002, we decided to do a review   about breast cancer management in the first decade of the 21</w:t>
      </w:r>
      <w:r w:rsidRPr="00D95DAF">
        <w:rPr>
          <w:rFonts w:ascii="Arial" w:hAnsi="Arial" w:cs="Arial"/>
          <w:vertAlign w:val="superscript"/>
          <w:lang w:val="en-US"/>
        </w:rPr>
        <w:t>st</w:t>
      </w:r>
      <w:r w:rsidRPr="00D95DAF">
        <w:rPr>
          <w:rFonts w:ascii="Arial" w:hAnsi="Arial" w:cs="Arial"/>
          <w:lang w:val="en-US"/>
        </w:rPr>
        <w:t xml:space="preserve"> century based on the collected data of a prior descriptive, retrospective study whose title was status and influence of Hormone Receptors and other biological markers in the treatment of patients with breast cancer in Dr. Heriberto Pieter Oncology Institute during the period 2002-2010 and describe the current panorama in the local field.</w:t>
      </w:r>
    </w:p>
    <w:p w:rsidR="00D95DAF" w:rsidRDefault="00D95DAF" w:rsidP="00D732EF">
      <w:pPr>
        <w:spacing w:line="360" w:lineRule="auto"/>
        <w:jc w:val="both"/>
        <w:rPr>
          <w:rFonts w:ascii="Arial" w:hAnsi="Arial" w:cs="Arial"/>
          <w:lang w:val="en-US"/>
        </w:rPr>
      </w:pPr>
      <w:r>
        <w:rPr>
          <w:rFonts w:ascii="Arial" w:hAnsi="Arial" w:cs="Arial"/>
          <w:lang w:val="en-US"/>
        </w:rPr>
        <w:t>The primary endpoints were</w:t>
      </w:r>
      <w:r w:rsidRPr="48BA947F">
        <w:rPr>
          <w:rFonts w:ascii="Arial" w:hAnsi="Arial" w:cs="Arial"/>
          <w:lang w:val="en-US"/>
        </w:rPr>
        <w:t xml:space="preserve"> disease-free survival</w:t>
      </w:r>
      <w:r>
        <w:rPr>
          <w:rFonts w:ascii="Arial" w:hAnsi="Arial" w:cs="Arial"/>
          <w:lang w:val="en-US"/>
        </w:rPr>
        <w:t xml:space="preserve"> rate</w:t>
      </w:r>
      <w:r>
        <w:rPr>
          <w:rFonts w:ascii="Arial" w:hAnsi="Arial" w:cs="Arial"/>
          <w:lang w:val="en-US"/>
        </w:rPr>
        <w:t>,</w:t>
      </w:r>
      <w:r w:rsidRPr="48BA947F">
        <w:rPr>
          <w:rFonts w:ascii="Arial" w:hAnsi="Arial" w:cs="Arial"/>
          <w:lang w:val="en-US"/>
        </w:rPr>
        <w:t xml:space="preserve"> the overall respo</w:t>
      </w:r>
      <w:r>
        <w:rPr>
          <w:rFonts w:ascii="Arial" w:hAnsi="Arial" w:cs="Arial"/>
          <w:lang w:val="en-US"/>
        </w:rPr>
        <w:t>nse rate</w:t>
      </w:r>
      <w:r w:rsidRPr="48BA947F">
        <w:rPr>
          <w:rFonts w:ascii="Arial" w:hAnsi="Arial" w:cs="Arial"/>
          <w:lang w:val="en-US"/>
        </w:rPr>
        <w:t xml:space="preserve"> and the overall survival</w:t>
      </w:r>
      <w:r>
        <w:rPr>
          <w:rFonts w:ascii="Arial" w:hAnsi="Arial" w:cs="Arial"/>
          <w:lang w:val="en-US"/>
        </w:rPr>
        <w:t xml:space="preserve"> rate</w:t>
      </w:r>
      <w:r w:rsidRPr="48BA947F">
        <w:rPr>
          <w:rFonts w:ascii="Arial" w:hAnsi="Arial" w:cs="Arial"/>
          <w:lang w:val="en-US"/>
        </w:rPr>
        <w:t xml:space="preserve"> at 5 </w:t>
      </w:r>
      <w:r w:rsidR="00D732EF" w:rsidRPr="48BA947F">
        <w:rPr>
          <w:rFonts w:ascii="Arial" w:hAnsi="Arial" w:cs="Arial"/>
          <w:lang w:val="en-US"/>
        </w:rPr>
        <w:t>y</w:t>
      </w:r>
      <w:r w:rsidR="00D732EF">
        <w:rPr>
          <w:rFonts w:ascii="Arial" w:hAnsi="Arial" w:cs="Arial"/>
          <w:lang w:val="en-US"/>
        </w:rPr>
        <w:t>ears.</w:t>
      </w:r>
      <w:r w:rsidR="00D732EF" w:rsidRPr="48BA947F">
        <w:rPr>
          <w:rFonts w:ascii="Arial" w:hAnsi="Arial" w:cs="Arial"/>
          <w:lang w:val="en-US"/>
        </w:rPr>
        <w:t xml:space="preserve"> This</w:t>
      </w:r>
      <w:r w:rsidR="00D732EF" w:rsidRPr="48BA947F">
        <w:rPr>
          <w:rFonts w:ascii="Arial" w:hAnsi="Arial" w:cs="Arial"/>
          <w:lang w:val="en-US"/>
        </w:rPr>
        <w:t xml:space="preserve"> review allows</w:t>
      </w:r>
      <w:r w:rsidR="00D732EF">
        <w:rPr>
          <w:rFonts w:ascii="Arial" w:hAnsi="Arial" w:cs="Arial"/>
          <w:lang w:val="en-US"/>
        </w:rPr>
        <w:t xml:space="preserve"> us to track</w:t>
      </w:r>
      <w:r w:rsidR="00D732EF" w:rsidRPr="48BA947F">
        <w:rPr>
          <w:rFonts w:ascii="Arial" w:hAnsi="Arial" w:cs="Arial"/>
          <w:lang w:val="en-US"/>
        </w:rPr>
        <w:t xml:space="preserve"> the evolution of breast cancer management in Dominican Republic</w:t>
      </w:r>
      <w:r w:rsidR="00D732EF">
        <w:rPr>
          <w:rFonts w:ascii="Arial" w:hAnsi="Arial" w:cs="Arial"/>
          <w:lang w:val="en-US"/>
        </w:rPr>
        <w:t xml:space="preserve"> during the first two decades of </w:t>
      </w:r>
      <w:r w:rsidR="00D732EF" w:rsidRPr="00D95DAF">
        <w:rPr>
          <w:rFonts w:ascii="Arial" w:hAnsi="Arial" w:cs="Arial"/>
          <w:lang w:val="en-US"/>
        </w:rPr>
        <w:t>21</w:t>
      </w:r>
      <w:r w:rsidR="00D732EF" w:rsidRPr="00D95DAF">
        <w:rPr>
          <w:rFonts w:ascii="Arial" w:hAnsi="Arial" w:cs="Arial"/>
          <w:vertAlign w:val="superscript"/>
          <w:lang w:val="en-US"/>
        </w:rPr>
        <w:t>st</w:t>
      </w:r>
      <w:r w:rsidR="00D732EF" w:rsidRPr="00D95DAF">
        <w:rPr>
          <w:rFonts w:ascii="Arial" w:hAnsi="Arial" w:cs="Arial"/>
          <w:lang w:val="en-US"/>
        </w:rPr>
        <w:t xml:space="preserve"> century</w:t>
      </w:r>
      <w:r w:rsidR="00D732EF">
        <w:rPr>
          <w:rFonts w:ascii="Arial" w:hAnsi="Arial" w:cs="Arial"/>
          <w:lang w:val="en-US"/>
        </w:rPr>
        <w:t>.</w:t>
      </w:r>
    </w:p>
    <w:p w:rsidR="00D95DAF" w:rsidRDefault="00D95DAF" w:rsidP="00267B7F">
      <w:pPr>
        <w:spacing w:line="360" w:lineRule="auto"/>
        <w:jc w:val="both"/>
        <w:rPr>
          <w:rFonts w:ascii="Arial" w:hAnsi="Arial" w:cs="Arial"/>
          <w:lang w:val="en-US"/>
        </w:rPr>
      </w:pPr>
    </w:p>
    <w:p w:rsidR="00D95DAF" w:rsidRPr="00D95DAF" w:rsidRDefault="00D95DAF" w:rsidP="00267B7F">
      <w:pPr>
        <w:spacing w:line="360" w:lineRule="auto"/>
        <w:jc w:val="both"/>
        <w:rPr>
          <w:rFonts w:ascii="Arial" w:hAnsi="Arial" w:cs="Arial"/>
          <w:lang w:val="en-US"/>
        </w:rPr>
      </w:pPr>
      <w:r>
        <w:rPr>
          <w:rFonts w:ascii="Arial" w:hAnsi="Arial" w:cs="Arial"/>
          <w:lang w:val="en-US"/>
        </w:rPr>
        <w:t xml:space="preserve">References </w:t>
      </w:r>
    </w:p>
    <w:p w:rsidR="00D95DAF" w:rsidRPr="00D95DAF" w:rsidRDefault="00D95DAF" w:rsidP="00D95DAF">
      <w:pPr>
        <w:pStyle w:val="Prrafodelista"/>
        <w:numPr>
          <w:ilvl w:val="0"/>
          <w:numId w:val="1"/>
        </w:numPr>
        <w:jc w:val="both"/>
        <w:rPr>
          <w:rFonts w:ascii="Arial" w:hAnsi="Arial" w:cs="Arial"/>
          <w:lang w:val="en-US"/>
        </w:rPr>
      </w:pPr>
      <w:r w:rsidRPr="00D95DAF">
        <w:rPr>
          <w:rFonts w:ascii="Arial" w:hAnsi="Arial" w:cs="Arial"/>
          <w:lang w:val="en-US"/>
        </w:rPr>
        <w:t>De Vita, Theodore, L, Steven, R: Principles and Practice of Oncology.  P 1117, 2015 United States.</w:t>
      </w:r>
    </w:p>
    <w:p w:rsidR="00D95DAF" w:rsidRPr="00D95DAF" w:rsidRDefault="00D95DAF" w:rsidP="00D95DAF">
      <w:pPr>
        <w:pStyle w:val="Prrafodelista"/>
        <w:numPr>
          <w:ilvl w:val="0"/>
          <w:numId w:val="1"/>
        </w:numPr>
        <w:rPr>
          <w:rFonts w:ascii="Arial" w:hAnsi="Arial" w:cs="Arial"/>
          <w:lang w:val="en-US"/>
        </w:rPr>
      </w:pPr>
      <w:r w:rsidRPr="00D95DAF">
        <w:rPr>
          <w:rFonts w:ascii="Arial" w:hAnsi="Arial" w:cs="Arial"/>
          <w:lang w:val="en-US"/>
        </w:rPr>
        <w:t>Yip, C and Anderson, B. The Breast Health Global Initiative: clinical practice guidelines for management of breast cancer in low and middle income countries. Expert Review Anticancer Therapy. 7(8), 807. August 2007, United States.</w:t>
      </w:r>
    </w:p>
    <w:p w:rsidR="00D95DAF" w:rsidRPr="00D95DAF" w:rsidRDefault="00D95DAF" w:rsidP="00D95DAF">
      <w:pPr>
        <w:pStyle w:val="Prrafodelista"/>
        <w:numPr>
          <w:ilvl w:val="0"/>
          <w:numId w:val="1"/>
        </w:numPr>
        <w:rPr>
          <w:rFonts w:ascii="Arial" w:hAnsi="Arial" w:cs="Arial"/>
          <w:lang w:val="en-US"/>
        </w:rPr>
      </w:pPr>
      <w:r w:rsidRPr="00D95DAF">
        <w:rPr>
          <w:rFonts w:ascii="Arial" w:hAnsi="Arial" w:cs="Arial"/>
          <w:lang w:val="es-DO"/>
        </w:rPr>
        <w:t>Molaire</w:t>
      </w:r>
      <w:r w:rsidRPr="00D95DAF">
        <w:rPr>
          <w:rFonts w:ascii="Arial" w:hAnsi="Arial" w:cs="Arial"/>
          <w:lang w:val="es-DO"/>
        </w:rPr>
        <w:t xml:space="preserve"> R</w:t>
      </w:r>
      <w:r w:rsidRPr="00D95DAF">
        <w:rPr>
          <w:rFonts w:ascii="Arial" w:hAnsi="Arial" w:cs="Arial"/>
          <w:lang w:val="es-DO"/>
        </w:rPr>
        <w:t xml:space="preserve">obens; </w:t>
      </w:r>
      <w:proofErr w:type="spellStart"/>
      <w:r w:rsidRPr="00D95DAF">
        <w:rPr>
          <w:rFonts w:ascii="Arial" w:hAnsi="Arial" w:cs="Arial"/>
          <w:lang w:val="es-DO"/>
        </w:rPr>
        <w:t>Vassallo</w:t>
      </w:r>
      <w:proofErr w:type="spellEnd"/>
      <w:r w:rsidRPr="00D95DAF">
        <w:rPr>
          <w:rFonts w:ascii="Arial" w:hAnsi="Arial" w:cs="Arial"/>
          <w:lang w:val="es-DO"/>
        </w:rPr>
        <w:t xml:space="preserve"> </w:t>
      </w:r>
      <w:r w:rsidRPr="00D95DAF">
        <w:rPr>
          <w:rFonts w:ascii="Arial" w:hAnsi="Arial" w:cs="Arial"/>
          <w:lang w:val="es-DO"/>
        </w:rPr>
        <w:t>R</w:t>
      </w:r>
      <w:r w:rsidRPr="00D95DAF">
        <w:rPr>
          <w:rFonts w:ascii="Arial" w:hAnsi="Arial" w:cs="Arial"/>
          <w:lang w:val="es-DO"/>
        </w:rPr>
        <w:t xml:space="preserve">osa; </w:t>
      </w:r>
      <w:proofErr w:type="spellStart"/>
      <w:r w:rsidRPr="00D95DAF">
        <w:rPr>
          <w:rFonts w:ascii="Arial" w:hAnsi="Arial" w:cs="Arial"/>
          <w:lang w:val="es-DO"/>
        </w:rPr>
        <w:t>Monanci</w:t>
      </w:r>
      <w:proofErr w:type="spellEnd"/>
      <w:r w:rsidRPr="00D95DAF">
        <w:rPr>
          <w:rFonts w:ascii="Arial" w:hAnsi="Arial" w:cs="Arial"/>
          <w:lang w:val="es-DO"/>
        </w:rPr>
        <w:t xml:space="preserve"> Miguel; Hidalgo Dayarana; Camacho J</w:t>
      </w:r>
      <w:r>
        <w:rPr>
          <w:rFonts w:ascii="Arial" w:hAnsi="Arial" w:cs="Arial"/>
          <w:lang w:val="es-DO"/>
        </w:rPr>
        <w:t>az</w:t>
      </w:r>
      <w:r w:rsidRPr="00D95DAF">
        <w:rPr>
          <w:rFonts w:ascii="Arial" w:hAnsi="Arial" w:cs="Arial"/>
          <w:lang w:val="es-DO"/>
        </w:rPr>
        <w:t>mín</w:t>
      </w:r>
      <w:r w:rsidRPr="00D95DAF">
        <w:rPr>
          <w:rFonts w:ascii="Arial" w:hAnsi="Arial" w:cs="Arial"/>
          <w:lang w:val="es-DO"/>
        </w:rPr>
        <w:t xml:space="preserve">. </w:t>
      </w:r>
      <w:r w:rsidRPr="00D95DAF">
        <w:rPr>
          <w:rFonts w:ascii="Arial" w:hAnsi="Arial" w:cs="Arial"/>
          <w:lang w:val="en-US"/>
        </w:rPr>
        <w:t>Status and Influence of Hormone Receptors and Her2Neu</w:t>
      </w:r>
      <w:r w:rsidRPr="00D95DAF">
        <w:rPr>
          <w:rFonts w:ascii="Arial" w:hAnsi="Arial" w:cs="Arial"/>
          <w:vertAlign w:val="superscript"/>
          <w:lang w:val="en-US"/>
        </w:rPr>
        <w:t xml:space="preserve">3 </w:t>
      </w:r>
      <w:r w:rsidRPr="00D95DAF">
        <w:rPr>
          <w:rFonts w:ascii="Arial" w:hAnsi="Arial" w:cs="Arial"/>
          <w:lang w:val="en-US"/>
        </w:rPr>
        <w:t>in the treatment of Patients with Breast Cancer in Dr. Heriberto Pieter Oncology Institute during the period 2002-2010.  June 1015 Saint-Domingue, Dominican Republic.</w:t>
      </w:r>
    </w:p>
    <w:p w:rsidR="00D95DAF" w:rsidRPr="00D95DAF" w:rsidRDefault="00D95DAF" w:rsidP="00D95DAF">
      <w:pPr>
        <w:pStyle w:val="Prrafodelista"/>
        <w:numPr>
          <w:ilvl w:val="0"/>
          <w:numId w:val="1"/>
        </w:numPr>
        <w:rPr>
          <w:rFonts w:ascii="Arial" w:hAnsi="Arial" w:cs="Arial"/>
          <w:lang w:val="en-US"/>
        </w:rPr>
      </w:pPr>
      <w:r w:rsidRPr="00D95DAF">
        <w:rPr>
          <w:rFonts w:ascii="Arial" w:hAnsi="Arial" w:cs="Arial"/>
          <w:lang w:val="en-US"/>
        </w:rPr>
        <w:t>Edge, S: Implications of the New AJCC Staging System Evolution, Principles, Value and the Future… Roswell Park Cancer Institute &amp; American Joint Committee on Cancer.  2017, National Comprehensive Cancer Network.</w:t>
      </w:r>
    </w:p>
    <w:p w:rsidR="00D95DAF" w:rsidRPr="00D95DAF" w:rsidRDefault="00D95DAF" w:rsidP="00D95DAF">
      <w:pPr>
        <w:pStyle w:val="Prrafodelista"/>
        <w:numPr>
          <w:ilvl w:val="0"/>
          <w:numId w:val="1"/>
        </w:numPr>
        <w:rPr>
          <w:rFonts w:ascii="Arial" w:hAnsi="Arial" w:cs="Arial"/>
          <w:lang w:val="en-US"/>
        </w:rPr>
      </w:pPr>
      <w:r w:rsidRPr="00D95DAF">
        <w:rPr>
          <w:rFonts w:ascii="Arial" w:hAnsi="Arial" w:cs="Arial"/>
          <w:lang w:val="en-US"/>
        </w:rPr>
        <w:t xml:space="preserve"> Invasive Breast Cancer National. Version 2. 2017, Comprehensive Cancer Network, United States. </w:t>
      </w:r>
    </w:p>
    <w:p w:rsidR="00D95DAF" w:rsidRPr="00D95DAF" w:rsidRDefault="00D95DAF" w:rsidP="00D95DAF">
      <w:pPr>
        <w:pStyle w:val="Prrafodelista"/>
        <w:numPr>
          <w:ilvl w:val="0"/>
          <w:numId w:val="1"/>
        </w:numPr>
        <w:rPr>
          <w:rFonts w:ascii="Arial" w:hAnsi="Arial" w:cs="Arial"/>
          <w:lang w:val="en-US"/>
        </w:rPr>
      </w:pPr>
      <w:r w:rsidRPr="00D95DAF">
        <w:rPr>
          <w:rFonts w:ascii="Arial" w:hAnsi="Arial" w:cs="Arial"/>
          <w:lang w:val="en-US"/>
        </w:rPr>
        <w:lastRenderedPageBreak/>
        <w:t>Data Source: World Health Organization 2020</w:t>
      </w:r>
    </w:p>
    <w:p w:rsidR="00D95DAF" w:rsidRPr="00D732EF" w:rsidRDefault="00D95DAF" w:rsidP="00D732EF">
      <w:pPr>
        <w:rPr>
          <w:rFonts w:ascii="Arial" w:hAnsi="Arial" w:cs="Arial"/>
          <w:color w:val="000000" w:themeColor="text1"/>
          <w:lang w:val="en-US"/>
        </w:rPr>
      </w:pPr>
      <w:r w:rsidRPr="00D95DAF">
        <w:rPr>
          <w:rFonts w:ascii="Arial" w:hAnsi="Arial" w:cs="Arial"/>
          <w:lang w:val="en-US"/>
        </w:rPr>
        <w:t xml:space="preserve">             </w:t>
      </w:r>
      <w:hyperlink r:id="rId5">
        <w:r w:rsidRPr="00D95DAF">
          <w:rPr>
            <w:rStyle w:val="Hipervnculo"/>
            <w:rFonts w:ascii="Arial" w:eastAsia="Roboto" w:hAnsi="Arial" w:cs="Arial"/>
            <w:color w:val="000000" w:themeColor="text1"/>
            <w:u w:val="none"/>
            <w:lang w:val="en-US"/>
          </w:rPr>
          <w:t>www.worldlifeexpectancy.com/dominican-rep-breast-cancer</w:t>
        </w:r>
      </w:hyperlink>
      <w:r w:rsidR="00D732EF">
        <w:rPr>
          <w:rFonts w:ascii="Arial" w:hAnsi="Arial" w:cs="Arial"/>
          <w:color w:val="000000" w:themeColor="text1"/>
          <w:lang w:val="en-US"/>
        </w:rPr>
        <w:t>.</w:t>
      </w:r>
    </w:p>
    <w:p w:rsidR="00D95DAF" w:rsidRDefault="00D95DAF" w:rsidP="003E52C6">
      <w:pPr>
        <w:spacing w:line="257" w:lineRule="auto"/>
        <w:jc w:val="both"/>
        <w:rPr>
          <w:rFonts w:ascii="Arial" w:eastAsia="Calibri" w:hAnsi="Arial" w:cs="Arial"/>
          <w:lang w:val="en-US"/>
        </w:rPr>
      </w:pPr>
    </w:p>
    <w:p w:rsidR="00267B7F" w:rsidRPr="00D95DAF" w:rsidRDefault="00267B7F" w:rsidP="003E52C6">
      <w:pPr>
        <w:spacing w:line="257" w:lineRule="auto"/>
        <w:jc w:val="both"/>
        <w:rPr>
          <w:rFonts w:ascii="Arial" w:eastAsia="Calibri" w:hAnsi="Arial" w:cs="Arial"/>
          <w:lang w:val="en-US"/>
        </w:rPr>
      </w:pPr>
      <w:r w:rsidRPr="00D95DAF">
        <w:rPr>
          <w:rFonts w:ascii="Arial" w:eastAsia="Calibri" w:hAnsi="Arial" w:cs="Arial"/>
          <w:lang w:val="en-US"/>
        </w:rPr>
        <w:t>Biography</w:t>
      </w:r>
    </w:p>
    <w:p w:rsidR="003E52C6" w:rsidRPr="00D95DAF" w:rsidRDefault="003E52C6" w:rsidP="003E52C6">
      <w:pPr>
        <w:spacing w:line="257" w:lineRule="auto"/>
        <w:jc w:val="both"/>
        <w:rPr>
          <w:rFonts w:ascii="Arial" w:hAnsi="Arial" w:cs="Arial"/>
          <w:lang w:val="en-US"/>
        </w:rPr>
      </w:pPr>
      <w:r w:rsidRPr="00D95DAF">
        <w:rPr>
          <w:rFonts w:ascii="Arial" w:eastAsia="Calibri" w:hAnsi="Arial" w:cs="Arial"/>
          <w:lang w:val="en-US"/>
        </w:rPr>
        <w:t>Robens Molaire,</w:t>
      </w:r>
      <w:r w:rsidRPr="00D95DAF">
        <w:rPr>
          <w:rFonts w:ascii="Arial" w:eastAsia="Calibri" w:hAnsi="Arial" w:cs="Arial"/>
          <w:sz w:val="22"/>
          <w:szCs w:val="22"/>
          <w:lang w:val="en-US"/>
        </w:rPr>
        <w:t xml:space="preserve"> </w:t>
      </w:r>
      <w:r w:rsidRPr="00D95DAF">
        <w:rPr>
          <w:rFonts w:ascii="Arial" w:eastAsia="Calibri" w:hAnsi="Arial" w:cs="Arial"/>
          <w:lang w:val="en-US"/>
        </w:rPr>
        <w:t>after his baccalaureate in 1991,</w:t>
      </w:r>
      <w:r w:rsidRPr="00D95DAF">
        <w:rPr>
          <w:rFonts w:ascii="Arial" w:eastAsia="Calibri" w:hAnsi="Arial" w:cs="Arial"/>
          <w:lang w:val="en-US"/>
        </w:rPr>
        <w:t xml:space="preserve"> starts</w:t>
      </w:r>
      <w:r w:rsidRPr="00D95DAF">
        <w:rPr>
          <w:rFonts w:ascii="Arial" w:eastAsia="Calibri" w:hAnsi="Arial" w:cs="Arial"/>
          <w:lang w:val="en-US"/>
        </w:rPr>
        <w:t xml:space="preserve"> to study informatics science</w:t>
      </w:r>
      <w:r w:rsidRPr="00D95DAF">
        <w:rPr>
          <w:rFonts w:ascii="Arial" w:eastAsia="Calibri" w:hAnsi="Arial" w:cs="Arial"/>
          <w:lang w:val="en-US"/>
        </w:rPr>
        <w:t>. He enrolled at the Autonomous University of Santo Domingo in October 1993 and he started to stud</w:t>
      </w:r>
      <w:r w:rsidRPr="00D95DAF">
        <w:rPr>
          <w:rFonts w:ascii="Arial" w:eastAsia="Calibri" w:hAnsi="Arial" w:cs="Arial"/>
          <w:lang w:val="en-US"/>
        </w:rPr>
        <w:t>y medicine in 1994 until</w:t>
      </w:r>
      <w:r w:rsidRPr="00D95DAF">
        <w:rPr>
          <w:rFonts w:ascii="Arial" w:eastAsia="Calibri" w:hAnsi="Arial" w:cs="Arial"/>
          <w:lang w:val="en-US"/>
        </w:rPr>
        <w:t xml:space="preserve"> </w:t>
      </w:r>
      <w:r w:rsidRPr="00D95DAF">
        <w:rPr>
          <w:rFonts w:ascii="Arial" w:eastAsia="Calibri" w:hAnsi="Arial" w:cs="Arial"/>
          <w:lang w:val="en-US"/>
        </w:rPr>
        <w:t>2000</w:t>
      </w:r>
      <w:r w:rsidRPr="00D95DAF">
        <w:rPr>
          <w:rFonts w:ascii="Arial" w:eastAsia="Calibri" w:hAnsi="Arial" w:cs="Arial"/>
          <w:lang w:val="en-US"/>
        </w:rPr>
        <w:t>. He did residence in in</w:t>
      </w:r>
      <w:r w:rsidR="0021265C" w:rsidRPr="00D95DAF">
        <w:rPr>
          <w:rFonts w:ascii="Arial" w:eastAsia="Calibri" w:hAnsi="Arial" w:cs="Arial"/>
          <w:lang w:val="en-US"/>
        </w:rPr>
        <w:t>ternal medicine</w:t>
      </w:r>
      <w:r w:rsidRPr="00D95DAF">
        <w:rPr>
          <w:rFonts w:ascii="Arial" w:eastAsia="Calibri" w:hAnsi="Arial" w:cs="Arial"/>
          <w:lang w:val="en-US"/>
        </w:rPr>
        <w:t xml:space="preserve"> from 2003 to 2</w:t>
      </w:r>
      <w:r w:rsidR="0021265C" w:rsidRPr="00D95DAF">
        <w:rPr>
          <w:rFonts w:ascii="Arial" w:eastAsia="Calibri" w:hAnsi="Arial" w:cs="Arial"/>
          <w:lang w:val="en-US"/>
        </w:rPr>
        <w:t>006 and clinical Oncology</w:t>
      </w:r>
      <w:r w:rsidRPr="00D95DAF">
        <w:rPr>
          <w:rFonts w:ascii="Arial" w:eastAsia="Calibri" w:hAnsi="Arial" w:cs="Arial"/>
          <w:lang w:val="en-US"/>
        </w:rPr>
        <w:t xml:space="preserve"> from 2</w:t>
      </w:r>
      <w:r w:rsidR="0021265C" w:rsidRPr="00D95DAF">
        <w:rPr>
          <w:rFonts w:ascii="Arial" w:eastAsia="Calibri" w:hAnsi="Arial" w:cs="Arial"/>
          <w:lang w:val="en-US"/>
        </w:rPr>
        <w:t>007 to 2010 in Dominican Republic.</w:t>
      </w:r>
      <w:r w:rsidRPr="00D95DAF">
        <w:rPr>
          <w:rFonts w:ascii="Arial" w:eastAsia="Calibri" w:hAnsi="Arial" w:cs="Arial"/>
          <w:lang w:val="en-US"/>
        </w:rPr>
        <w:t xml:space="preserve"> </w:t>
      </w:r>
      <w:r w:rsidR="0021265C" w:rsidRPr="00D95DAF">
        <w:rPr>
          <w:rFonts w:ascii="Arial" w:eastAsia="Calibri" w:hAnsi="Arial" w:cs="Arial"/>
          <w:lang w:val="en-US"/>
        </w:rPr>
        <w:t xml:space="preserve"> In Spain He did</w:t>
      </w:r>
      <w:r w:rsidRPr="00D95DAF">
        <w:rPr>
          <w:rFonts w:ascii="Arial" w:eastAsia="Calibri" w:hAnsi="Arial" w:cs="Arial"/>
          <w:lang w:val="en-US"/>
        </w:rPr>
        <w:t xml:space="preserve"> a master in hospi</w:t>
      </w:r>
      <w:r w:rsidR="0021265C" w:rsidRPr="00D95DAF">
        <w:rPr>
          <w:rFonts w:ascii="Arial" w:eastAsia="Calibri" w:hAnsi="Arial" w:cs="Arial"/>
          <w:lang w:val="en-US"/>
        </w:rPr>
        <w:t>tal management from</w:t>
      </w:r>
      <w:r w:rsidRPr="00D95DAF">
        <w:rPr>
          <w:rFonts w:ascii="Arial" w:eastAsia="Calibri" w:hAnsi="Arial" w:cs="Arial"/>
          <w:lang w:val="en-US"/>
        </w:rPr>
        <w:t xml:space="preserve"> 2014 to 2015,</w:t>
      </w:r>
      <w:r w:rsidR="0021265C" w:rsidRPr="00D95DAF">
        <w:rPr>
          <w:rFonts w:ascii="Arial" w:eastAsia="Calibri" w:hAnsi="Arial" w:cs="Arial"/>
          <w:lang w:val="en-US"/>
        </w:rPr>
        <w:t xml:space="preserve"> another master in pain from</w:t>
      </w:r>
      <w:r w:rsidRPr="00D95DAF">
        <w:rPr>
          <w:rFonts w:ascii="Arial" w:eastAsia="Calibri" w:hAnsi="Arial" w:cs="Arial"/>
          <w:lang w:val="en-US"/>
        </w:rPr>
        <w:t xml:space="preserve"> august 2020 to march 2022 and a PhD in nutritional Science at Atlantic International U</w:t>
      </w:r>
      <w:r w:rsidRPr="00D95DAF">
        <w:rPr>
          <w:rFonts w:ascii="Arial" w:eastAsia="Calibri" w:hAnsi="Arial" w:cs="Arial"/>
          <w:lang w:val="en-US"/>
        </w:rPr>
        <w:t>niversity of USA</w:t>
      </w:r>
      <w:r w:rsidRPr="00D95DAF">
        <w:rPr>
          <w:rFonts w:ascii="Arial" w:eastAsia="Calibri" w:hAnsi="Arial" w:cs="Arial"/>
          <w:lang w:val="en-US"/>
        </w:rPr>
        <w:t>. His diploma like medical d</w:t>
      </w:r>
      <w:r w:rsidRPr="00D95DAF">
        <w:rPr>
          <w:rFonts w:ascii="Arial" w:eastAsia="Calibri" w:hAnsi="Arial" w:cs="Arial"/>
          <w:lang w:val="en-US"/>
        </w:rPr>
        <w:t>octor is approved in Spain in</w:t>
      </w:r>
      <w:r w:rsidR="0021265C" w:rsidRPr="00D95DAF">
        <w:rPr>
          <w:rFonts w:ascii="Arial" w:eastAsia="Calibri" w:hAnsi="Arial" w:cs="Arial"/>
          <w:lang w:val="en-US"/>
        </w:rPr>
        <w:t xml:space="preserve"> 2020.</w:t>
      </w:r>
      <w:r w:rsidRPr="00D95DAF">
        <w:rPr>
          <w:rFonts w:ascii="Arial" w:eastAsia="Calibri" w:hAnsi="Arial" w:cs="Arial"/>
          <w:lang w:val="en-US"/>
        </w:rPr>
        <w:t xml:space="preserve"> </w:t>
      </w:r>
    </w:p>
    <w:p w:rsidR="00254893" w:rsidRPr="003E52C6" w:rsidRDefault="00267B7F">
      <w:pPr>
        <w:rPr>
          <w:lang w:val="en-US"/>
        </w:rPr>
      </w:pPr>
      <w:r>
        <w:rPr>
          <w:noProof/>
          <w:lang w:val="fr-BE" w:eastAsia="fr-BE"/>
        </w:rPr>
        <w:drawing>
          <wp:inline distT="0" distB="0" distL="0" distR="0" wp14:anchorId="335CEBE7" wp14:editId="0ED2BEC9">
            <wp:extent cx="1571625" cy="1913890"/>
            <wp:effectExtent l="0" t="0" r="9525" b="0"/>
            <wp:docPr id="62" name="Imagen 62" descr="C:\Users\GRUPO RAMOS\OneDrive\Imágenes\photo 2 (2).jpg"/>
            <wp:cNvGraphicFramePr/>
            <a:graphic xmlns:a="http://schemas.openxmlformats.org/drawingml/2006/main">
              <a:graphicData uri="http://schemas.openxmlformats.org/drawingml/2006/picture">
                <pic:pic xmlns:pic="http://schemas.openxmlformats.org/drawingml/2006/picture">
                  <pic:nvPicPr>
                    <pic:cNvPr id="2" name="Imagen 2" descr="C:\Users\GRUPO RAMOS\OneDrive\Imágenes\photo 2 (2).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71625" cy="1913890"/>
                    </a:xfrm>
                    <a:prstGeom prst="rect">
                      <a:avLst/>
                    </a:prstGeom>
                    <a:noFill/>
                    <a:ln>
                      <a:noFill/>
                    </a:ln>
                  </pic:spPr>
                </pic:pic>
              </a:graphicData>
            </a:graphic>
          </wp:inline>
        </w:drawing>
      </w:r>
    </w:p>
    <w:sectPr w:rsidR="00254893" w:rsidRPr="003E52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2A6425"/>
    <w:multiLevelType w:val="hybridMultilevel"/>
    <w:tmpl w:val="0F3E0FA0"/>
    <w:lvl w:ilvl="0" w:tplc="FFFFFFF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2C6"/>
    <w:rsid w:val="0021265C"/>
    <w:rsid w:val="00254893"/>
    <w:rsid w:val="00267B7F"/>
    <w:rsid w:val="00332EF0"/>
    <w:rsid w:val="003E52C6"/>
    <w:rsid w:val="00C30FF8"/>
    <w:rsid w:val="00D732EF"/>
    <w:rsid w:val="00D95DA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C6F9D"/>
  <w15:chartTrackingRefBased/>
  <w15:docId w15:val="{32B99955-5460-42DE-95D3-082877C2E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2C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95DAF"/>
    <w:pPr>
      <w:ind w:left="720"/>
      <w:contextualSpacing/>
    </w:pPr>
  </w:style>
  <w:style w:type="character" w:styleId="Hipervnculo">
    <w:name w:val="Hyperlink"/>
    <w:basedOn w:val="Fuentedeprrafopredeter"/>
    <w:uiPriority w:val="99"/>
    <w:unhideWhenUsed/>
    <w:rsid w:val="00D95D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worldlifeexpectancy.com/dominican-rep-breast-cancer"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501</Words>
  <Characters>2756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GRUPO RAMOS</dc:creator>
  <cp:keywords/>
  <dc:description/>
  <cp:lastModifiedBy>GRUPO RAMOS</cp:lastModifiedBy>
  <cp:revision>2</cp:revision>
  <dcterms:created xsi:type="dcterms:W3CDTF">2022-08-24T07:06:00Z</dcterms:created>
  <dcterms:modified xsi:type="dcterms:W3CDTF">2022-08-24T08:04:00Z</dcterms:modified>
</cp:coreProperties>
</file>