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16BB97" w14:textId="037FED3F" w:rsidR="007E2C22" w:rsidRDefault="007E2C22"/>
    <w:p w14:paraId="5DBD2FF3" w14:textId="3DE5619B" w:rsidR="008A4121" w:rsidRDefault="008A4121"/>
    <w:p w14:paraId="2BF4D5A1" w14:textId="3CECCE50" w:rsidR="008A4121" w:rsidRDefault="00352B7D" w:rsidP="008A4121">
      <w:pPr>
        <w:spacing w:line="480" w:lineRule="auto"/>
        <w:jc w:val="center"/>
        <w:rPr>
          <w:b/>
          <w:sz w:val="22"/>
          <w:szCs w:val="22"/>
        </w:rPr>
      </w:pPr>
      <w:r>
        <w:rPr>
          <w:b/>
          <w:sz w:val="22"/>
          <w:szCs w:val="22"/>
        </w:rPr>
        <w:t>S</w:t>
      </w:r>
      <w:r w:rsidR="008A4121">
        <w:rPr>
          <w:b/>
          <w:sz w:val="22"/>
          <w:szCs w:val="22"/>
        </w:rPr>
        <w:t>ubclinical atherosclerosis in systemic lupus erythematosus patients with secondary antiphospholipid syndrome</w:t>
      </w:r>
    </w:p>
    <w:p w14:paraId="77BAF1CD" w14:textId="77777777" w:rsidR="00462C9C" w:rsidRDefault="008A4121" w:rsidP="008A4121">
      <w:r w:rsidRPr="00F06BAB">
        <w:t xml:space="preserve">LJUDMILA STOJANOVICH, </w:t>
      </w:r>
    </w:p>
    <w:p w14:paraId="292CCCDD" w14:textId="298894A3" w:rsidR="008A4121" w:rsidRPr="00F06BAB" w:rsidRDefault="008A4121" w:rsidP="008A4121">
      <w:r w:rsidRPr="00F06BAB">
        <w:t xml:space="preserve">Aleksandra Djokovic, </w:t>
      </w:r>
      <w:proofErr w:type="spellStart"/>
      <w:r w:rsidRPr="00F06BAB">
        <w:t>Natasa</w:t>
      </w:r>
      <w:proofErr w:type="spellEnd"/>
      <w:r w:rsidRPr="00F06BAB">
        <w:t xml:space="preserve"> </w:t>
      </w:r>
      <w:proofErr w:type="spellStart"/>
      <w:r w:rsidRPr="00F06BAB">
        <w:t>Stanisavljevic</w:t>
      </w:r>
      <w:proofErr w:type="spellEnd"/>
    </w:p>
    <w:p w14:paraId="36BC11BA" w14:textId="3F73F1D3" w:rsidR="008A4121" w:rsidRDefault="008A4121" w:rsidP="008A4121">
      <w:pPr>
        <w:pStyle w:val="BodyText"/>
        <w:spacing w:before="73" w:line="198" w:lineRule="exact"/>
        <w:ind w:left="100" w:right="5987"/>
        <w:rPr>
          <w:rFonts w:ascii="Arial"/>
        </w:rPr>
      </w:pPr>
      <w:r w:rsidRPr="00F06BAB">
        <w:rPr>
          <w:rFonts w:ascii="Times New Roman" w:hAnsi="Times New Roman" w:cs="Times New Roman"/>
          <w:sz w:val="24"/>
          <w:szCs w:val="24"/>
        </w:rPr>
        <w:t>Internal medicine, “</w:t>
      </w:r>
      <w:proofErr w:type="spellStart"/>
      <w:r w:rsidRPr="00F06BAB">
        <w:rPr>
          <w:rFonts w:ascii="Times New Roman" w:hAnsi="Times New Roman" w:cs="Times New Roman"/>
          <w:sz w:val="24"/>
          <w:szCs w:val="24"/>
        </w:rPr>
        <w:t>Bezanijska</w:t>
      </w:r>
      <w:proofErr w:type="spellEnd"/>
      <w:r w:rsidRPr="00F06BAB">
        <w:rPr>
          <w:rFonts w:ascii="Times New Roman" w:hAnsi="Times New Roman" w:cs="Times New Roman"/>
          <w:sz w:val="24"/>
          <w:szCs w:val="24"/>
        </w:rPr>
        <w:t xml:space="preserve"> </w:t>
      </w:r>
      <w:proofErr w:type="spellStart"/>
      <w:r>
        <w:rPr>
          <w:rFonts w:ascii="Times New Roman" w:hAnsi="Times New Roman" w:cs="Times New Roman"/>
          <w:sz w:val="24"/>
          <w:szCs w:val="24"/>
        </w:rPr>
        <w:t>K</w:t>
      </w:r>
      <w:r w:rsidRPr="00F06BAB">
        <w:rPr>
          <w:rFonts w:ascii="Times New Roman" w:hAnsi="Times New Roman" w:cs="Times New Roman"/>
          <w:sz w:val="24"/>
          <w:szCs w:val="24"/>
        </w:rPr>
        <w:t>osa</w:t>
      </w:r>
      <w:proofErr w:type="spellEnd"/>
      <w:r w:rsidRPr="00F06BAB">
        <w:rPr>
          <w:rFonts w:ascii="Times New Roman" w:hAnsi="Times New Roman" w:cs="Times New Roman"/>
          <w:sz w:val="24"/>
          <w:szCs w:val="24"/>
        </w:rPr>
        <w:t>”, University Medical Center, Belgrade, Serbia</w:t>
      </w:r>
    </w:p>
    <w:p w14:paraId="37433AA0" w14:textId="77777777" w:rsidR="008A4121" w:rsidRDefault="008A4121" w:rsidP="008A4121">
      <w:pPr>
        <w:spacing w:line="480" w:lineRule="auto"/>
        <w:jc w:val="center"/>
        <w:rPr>
          <w:b/>
          <w:sz w:val="22"/>
          <w:szCs w:val="22"/>
        </w:rPr>
      </w:pPr>
    </w:p>
    <w:p w14:paraId="6AB44718" w14:textId="77777777" w:rsidR="008A4121" w:rsidRDefault="008A4121" w:rsidP="008A4121">
      <w:pPr>
        <w:spacing w:line="480" w:lineRule="auto"/>
        <w:jc w:val="both"/>
        <w:rPr>
          <w:sz w:val="20"/>
          <w:szCs w:val="20"/>
        </w:rPr>
      </w:pPr>
      <w:r>
        <w:rPr>
          <w:sz w:val="20"/>
          <w:szCs w:val="20"/>
        </w:rPr>
        <w:t>Abstract</w:t>
      </w:r>
    </w:p>
    <w:p w14:paraId="21185A1C" w14:textId="77777777" w:rsidR="008A4121" w:rsidRDefault="008A4121" w:rsidP="008A4121">
      <w:pPr>
        <w:spacing w:line="480" w:lineRule="auto"/>
        <w:jc w:val="both"/>
        <w:rPr>
          <w:sz w:val="20"/>
          <w:szCs w:val="20"/>
        </w:rPr>
      </w:pPr>
    </w:p>
    <w:p w14:paraId="3E459759" w14:textId="77777777" w:rsidR="008A4121" w:rsidRDefault="008A4121" w:rsidP="008A4121">
      <w:pPr>
        <w:spacing w:line="480" w:lineRule="auto"/>
        <w:jc w:val="both"/>
        <w:rPr>
          <w:sz w:val="20"/>
          <w:szCs w:val="20"/>
        </w:rPr>
      </w:pPr>
      <w:r>
        <w:rPr>
          <w:sz w:val="20"/>
          <w:szCs w:val="20"/>
        </w:rPr>
        <w:t>AIM: Carotid intima-media thickness (</w:t>
      </w:r>
      <w:proofErr w:type="spellStart"/>
      <w:r>
        <w:rPr>
          <w:sz w:val="20"/>
          <w:szCs w:val="20"/>
        </w:rPr>
        <w:t>cIMT</w:t>
      </w:r>
      <w:proofErr w:type="spellEnd"/>
      <w:r>
        <w:rPr>
          <w:sz w:val="20"/>
          <w:szCs w:val="20"/>
        </w:rPr>
        <w:t>) has been established as a distinguished marker of cardiovascular risk. The aim of this study was to evaluate an impact of antiphospholipid antibody (</w:t>
      </w:r>
      <w:proofErr w:type="spellStart"/>
      <w:r>
        <w:rPr>
          <w:sz w:val="20"/>
          <w:szCs w:val="20"/>
        </w:rPr>
        <w:t>aPL</w:t>
      </w:r>
      <w:proofErr w:type="spellEnd"/>
      <w:r>
        <w:rPr>
          <w:sz w:val="20"/>
          <w:szCs w:val="20"/>
        </w:rPr>
        <w:t xml:space="preserve">) </w:t>
      </w:r>
      <w:proofErr w:type="gramStart"/>
      <w:r>
        <w:rPr>
          <w:sz w:val="20"/>
          <w:szCs w:val="20"/>
        </w:rPr>
        <w:t>profile(</w:t>
      </w:r>
      <w:proofErr w:type="gramEnd"/>
      <w:r>
        <w:rPr>
          <w:sz w:val="20"/>
          <w:szCs w:val="20"/>
        </w:rPr>
        <w:t xml:space="preserve">single or multiple </w:t>
      </w:r>
      <w:proofErr w:type="spellStart"/>
      <w:r>
        <w:rPr>
          <w:sz w:val="20"/>
          <w:szCs w:val="20"/>
        </w:rPr>
        <w:t>aPL</w:t>
      </w:r>
      <w:proofErr w:type="spellEnd"/>
      <w:r>
        <w:rPr>
          <w:sz w:val="20"/>
          <w:szCs w:val="20"/>
        </w:rPr>
        <w:t xml:space="preserve"> positivity) on </w:t>
      </w:r>
      <w:proofErr w:type="spellStart"/>
      <w:r>
        <w:rPr>
          <w:sz w:val="20"/>
          <w:szCs w:val="20"/>
        </w:rPr>
        <w:t>cIMT</w:t>
      </w:r>
      <w:proofErr w:type="spellEnd"/>
      <w:r>
        <w:rPr>
          <w:sz w:val="20"/>
          <w:szCs w:val="20"/>
        </w:rPr>
        <w:t xml:space="preserve"> values in SLE patients with secondary APS (SAPS). </w:t>
      </w:r>
    </w:p>
    <w:p w14:paraId="0ECC0D7F" w14:textId="77777777" w:rsidR="008A4121" w:rsidRDefault="008A4121" w:rsidP="008A4121">
      <w:pPr>
        <w:spacing w:line="480" w:lineRule="auto"/>
        <w:jc w:val="both"/>
        <w:rPr>
          <w:sz w:val="20"/>
          <w:szCs w:val="20"/>
        </w:rPr>
      </w:pPr>
      <w:r>
        <w:rPr>
          <w:sz w:val="20"/>
          <w:szCs w:val="20"/>
        </w:rPr>
        <w:t xml:space="preserve">METHOD: Our study included 100 SLE patients with </w:t>
      </w:r>
      <w:proofErr w:type="gramStart"/>
      <w:r>
        <w:rPr>
          <w:sz w:val="20"/>
          <w:szCs w:val="20"/>
        </w:rPr>
        <w:t>SAPS(</w:t>
      </w:r>
      <w:proofErr w:type="gramEnd"/>
      <w:r>
        <w:rPr>
          <w:sz w:val="20"/>
          <w:szCs w:val="20"/>
        </w:rPr>
        <w:t xml:space="preserve">49.4±13.1years), 93 female(93.5%) and 7 male(7.0%). All patients underwent an assessment of </w:t>
      </w:r>
      <w:proofErr w:type="spellStart"/>
      <w:r>
        <w:rPr>
          <w:sz w:val="20"/>
          <w:szCs w:val="20"/>
        </w:rPr>
        <w:t>cIMT</w:t>
      </w:r>
      <w:proofErr w:type="spellEnd"/>
      <w:r>
        <w:rPr>
          <w:sz w:val="20"/>
          <w:szCs w:val="20"/>
        </w:rPr>
        <w:t xml:space="preserve"> of right and left common carotid </w:t>
      </w:r>
      <w:proofErr w:type="gramStart"/>
      <w:r>
        <w:rPr>
          <w:sz w:val="20"/>
          <w:szCs w:val="20"/>
        </w:rPr>
        <w:t>artery(</w:t>
      </w:r>
      <w:proofErr w:type="gramEnd"/>
      <w:r>
        <w:rPr>
          <w:sz w:val="20"/>
          <w:szCs w:val="20"/>
        </w:rPr>
        <w:t>CCA), their bifurcation(</w:t>
      </w:r>
      <w:proofErr w:type="spellStart"/>
      <w:r>
        <w:rPr>
          <w:sz w:val="20"/>
          <w:szCs w:val="20"/>
        </w:rPr>
        <w:t>CCAbiff</w:t>
      </w:r>
      <w:proofErr w:type="spellEnd"/>
      <w:r>
        <w:rPr>
          <w:sz w:val="20"/>
          <w:szCs w:val="20"/>
        </w:rPr>
        <w:t xml:space="preserve">) and left and right internal carotid artery(ICA) by Doppler ultrasonography. In all patients presence of lupus </w:t>
      </w:r>
      <w:proofErr w:type="spellStart"/>
      <w:r>
        <w:rPr>
          <w:sz w:val="20"/>
          <w:szCs w:val="20"/>
        </w:rPr>
        <w:t>anticoagulans</w:t>
      </w:r>
      <w:proofErr w:type="spellEnd"/>
      <w:r>
        <w:rPr>
          <w:sz w:val="20"/>
          <w:szCs w:val="20"/>
        </w:rPr>
        <w:t>(LA), anticardiolipin(</w:t>
      </w:r>
      <w:proofErr w:type="spellStart"/>
      <w:r>
        <w:rPr>
          <w:sz w:val="20"/>
          <w:szCs w:val="20"/>
        </w:rPr>
        <w:t>aCL</w:t>
      </w:r>
      <w:proofErr w:type="spellEnd"/>
      <w:r>
        <w:rPr>
          <w:sz w:val="20"/>
          <w:szCs w:val="20"/>
        </w:rPr>
        <w:t xml:space="preserve"> IgG/IgM) and anti-β2 glycoprotein-I(a-β2GPI IgG/IgM) antibodies has been established, and they were classified into groups with only one or more than one </w:t>
      </w:r>
      <w:proofErr w:type="spellStart"/>
      <w:r>
        <w:rPr>
          <w:sz w:val="20"/>
          <w:szCs w:val="20"/>
        </w:rPr>
        <w:t>aPL</w:t>
      </w:r>
      <w:proofErr w:type="spellEnd"/>
      <w:r>
        <w:rPr>
          <w:sz w:val="20"/>
          <w:szCs w:val="20"/>
        </w:rPr>
        <w:t xml:space="preserve"> present in any combination. </w:t>
      </w:r>
    </w:p>
    <w:p w14:paraId="452E84A6" w14:textId="77777777" w:rsidR="008A4121" w:rsidRDefault="008A4121" w:rsidP="008A4121">
      <w:pPr>
        <w:spacing w:line="480" w:lineRule="auto"/>
        <w:jc w:val="both"/>
        <w:rPr>
          <w:sz w:val="20"/>
          <w:szCs w:val="20"/>
        </w:rPr>
      </w:pPr>
      <w:r>
        <w:rPr>
          <w:sz w:val="20"/>
          <w:szCs w:val="20"/>
        </w:rPr>
        <w:t xml:space="preserve">RESULTS: There were 65.0% patients with more than one </w:t>
      </w:r>
      <w:proofErr w:type="spellStart"/>
      <w:r>
        <w:rPr>
          <w:sz w:val="20"/>
          <w:szCs w:val="20"/>
        </w:rPr>
        <w:t>aPL</w:t>
      </w:r>
      <w:proofErr w:type="spellEnd"/>
      <w:r>
        <w:rPr>
          <w:sz w:val="20"/>
          <w:szCs w:val="20"/>
        </w:rPr>
        <w:t xml:space="preserve"> present.  Average values of </w:t>
      </w:r>
      <w:proofErr w:type="spellStart"/>
      <w:r>
        <w:rPr>
          <w:sz w:val="20"/>
          <w:szCs w:val="20"/>
        </w:rPr>
        <w:t>cIMT</w:t>
      </w:r>
      <w:proofErr w:type="spellEnd"/>
      <w:r>
        <w:rPr>
          <w:sz w:val="20"/>
          <w:szCs w:val="20"/>
        </w:rPr>
        <w:t xml:space="preserve"> were significantly higher in patients with more than one </w:t>
      </w:r>
      <w:proofErr w:type="spellStart"/>
      <w:r>
        <w:rPr>
          <w:sz w:val="20"/>
          <w:szCs w:val="20"/>
        </w:rPr>
        <w:t>aPL</w:t>
      </w:r>
      <w:proofErr w:type="spellEnd"/>
      <w:r>
        <w:rPr>
          <w:sz w:val="20"/>
          <w:szCs w:val="20"/>
        </w:rPr>
        <w:t xml:space="preserve"> present for almost all segments of carotid trunk(CCA right, p=0.009, CCA left, p=0.034, </w:t>
      </w:r>
      <w:proofErr w:type="spellStart"/>
      <w:r>
        <w:rPr>
          <w:sz w:val="20"/>
          <w:szCs w:val="20"/>
        </w:rPr>
        <w:t>CCAbiff</w:t>
      </w:r>
      <w:proofErr w:type="spellEnd"/>
      <w:r>
        <w:rPr>
          <w:sz w:val="20"/>
          <w:szCs w:val="20"/>
        </w:rPr>
        <w:t xml:space="preserve"> right, p=0.093, </w:t>
      </w:r>
      <w:proofErr w:type="spellStart"/>
      <w:r>
        <w:rPr>
          <w:sz w:val="20"/>
          <w:szCs w:val="20"/>
        </w:rPr>
        <w:t>CCAbiff</w:t>
      </w:r>
      <w:proofErr w:type="spellEnd"/>
      <w:r>
        <w:rPr>
          <w:sz w:val="20"/>
          <w:szCs w:val="20"/>
        </w:rPr>
        <w:t xml:space="preserve"> left, p=0.632, ICA right, p=0.027, ICA left, p=0.544). After adjustment for age, hypertension, diabetes mellitus, hyperlipidaemia, total cholesterol and SLE duration, the relative odds for atherosclerotic plaque presence on carotid arteries in SAPS patients and more than one </w:t>
      </w:r>
      <w:proofErr w:type="spellStart"/>
      <w:r>
        <w:rPr>
          <w:sz w:val="20"/>
          <w:szCs w:val="20"/>
        </w:rPr>
        <w:t>aPL</w:t>
      </w:r>
      <w:proofErr w:type="spellEnd"/>
      <w:r>
        <w:rPr>
          <w:sz w:val="20"/>
          <w:szCs w:val="20"/>
        </w:rPr>
        <w:t xml:space="preserve"> present was 3.79(p=0.029).</w:t>
      </w:r>
    </w:p>
    <w:p w14:paraId="24A3A109" w14:textId="77777777" w:rsidR="008A4121" w:rsidRDefault="008A4121" w:rsidP="008A4121">
      <w:pPr>
        <w:spacing w:line="480" w:lineRule="auto"/>
        <w:jc w:val="both"/>
        <w:rPr>
          <w:sz w:val="20"/>
          <w:szCs w:val="20"/>
        </w:rPr>
      </w:pPr>
      <w:r>
        <w:rPr>
          <w:sz w:val="20"/>
          <w:szCs w:val="20"/>
        </w:rPr>
        <w:t xml:space="preserve">CONCLUSION Multiple </w:t>
      </w:r>
      <w:proofErr w:type="spellStart"/>
      <w:r>
        <w:rPr>
          <w:sz w:val="20"/>
          <w:szCs w:val="20"/>
        </w:rPr>
        <w:t>aPL</w:t>
      </w:r>
      <w:proofErr w:type="spellEnd"/>
      <w:r>
        <w:rPr>
          <w:sz w:val="20"/>
          <w:szCs w:val="20"/>
        </w:rPr>
        <w:t xml:space="preserve"> positivity in SLE patients with SAPS is an independent predictor of premature atherosclerosis. In this subgroup of SAPS patients more aggressive approach towards prevention and control of standard atherosclerotic risk factors is crucial.  </w:t>
      </w:r>
    </w:p>
    <w:p w14:paraId="059DBDBA" w14:textId="77777777" w:rsidR="008A4121" w:rsidRDefault="008A4121" w:rsidP="008A4121">
      <w:pPr>
        <w:spacing w:line="480" w:lineRule="auto"/>
        <w:jc w:val="both"/>
        <w:rPr>
          <w:sz w:val="20"/>
          <w:szCs w:val="20"/>
          <w:lang w:val="sr-Latn-CS"/>
        </w:rPr>
      </w:pPr>
      <w:r>
        <w:rPr>
          <w:b/>
          <w:sz w:val="20"/>
          <w:szCs w:val="20"/>
          <w:lang w:val="sr-Latn-CS"/>
        </w:rPr>
        <w:lastRenderedPageBreak/>
        <w:t>Keywords:</w:t>
      </w:r>
      <w:r>
        <w:rPr>
          <w:sz w:val="20"/>
          <w:szCs w:val="20"/>
          <w:lang w:val="sr-Latn-CS"/>
        </w:rPr>
        <w:t xml:space="preserve"> </w:t>
      </w:r>
      <w:r>
        <w:rPr>
          <w:sz w:val="20"/>
          <w:szCs w:val="20"/>
        </w:rPr>
        <w:t>systemic lupus erythematosus,</w:t>
      </w:r>
      <w:r>
        <w:rPr>
          <w:sz w:val="20"/>
          <w:szCs w:val="20"/>
          <w:lang w:val="sr-Latn-CS"/>
        </w:rPr>
        <w:t xml:space="preserve"> antiphospholipid syndrome, antiphospholipid antibody category, carotid intima-media thickness </w:t>
      </w:r>
    </w:p>
    <w:p w14:paraId="77B67210" w14:textId="5F1D576C" w:rsidR="008A4121" w:rsidRDefault="008A4121" w:rsidP="008A4121">
      <w:pPr>
        <w:spacing w:line="204" w:lineRule="exact"/>
        <w:rPr>
          <w:rFonts w:ascii="Arial"/>
          <w:b/>
          <w:sz w:val="20"/>
        </w:rPr>
      </w:pPr>
      <w:r>
        <w:rPr>
          <w:sz w:val="20"/>
          <w:szCs w:val="20"/>
        </w:rPr>
        <w:br w:type="page"/>
      </w:r>
      <w:r>
        <w:rPr>
          <w:rFonts w:ascii="Arial"/>
          <w:b/>
          <w:color w:val="BF5A14"/>
          <w:sz w:val="20"/>
        </w:rPr>
        <w:lastRenderedPageBreak/>
        <w:t xml:space="preserve">Recent Publications </w:t>
      </w:r>
    </w:p>
    <w:p w14:paraId="2D42C454" w14:textId="77777777" w:rsidR="008A4121" w:rsidRPr="00E06305" w:rsidRDefault="008A4121" w:rsidP="008A4121">
      <w:pPr>
        <w:numPr>
          <w:ilvl w:val="0"/>
          <w:numId w:val="1"/>
        </w:numPr>
        <w:spacing w:after="200"/>
        <w:ind w:left="714" w:hanging="357"/>
        <w:jc w:val="both"/>
        <w:rPr>
          <w:sz w:val="20"/>
          <w:szCs w:val="20"/>
        </w:rPr>
      </w:pPr>
      <w:r w:rsidRPr="00E06305">
        <w:rPr>
          <w:sz w:val="20"/>
          <w:szCs w:val="20"/>
        </w:rPr>
        <w:t xml:space="preserve">Hughes GR. The antiphospholipid syndrome: ten years on. </w:t>
      </w:r>
      <w:r w:rsidRPr="00E06305">
        <w:rPr>
          <w:i/>
          <w:sz w:val="20"/>
          <w:szCs w:val="20"/>
        </w:rPr>
        <w:t>Lancet</w:t>
      </w:r>
      <w:r w:rsidRPr="00E06305">
        <w:rPr>
          <w:sz w:val="20"/>
          <w:szCs w:val="20"/>
        </w:rPr>
        <w:t xml:space="preserve"> 1993; 342:341-4. </w:t>
      </w:r>
    </w:p>
    <w:p w14:paraId="75728F5F" w14:textId="77777777" w:rsidR="008A4121" w:rsidRPr="00E06305" w:rsidRDefault="008A4121" w:rsidP="008A4121">
      <w:pPr>
        <w:pStyle w:val="ListParagraph"/>
        <w:widowControl/>
        <w:numPr>
          <w:ilvl w:val="0"/>
          <w:numId w:val="1"/>
        </w:numPr>
        <w:shd w:val="clear" w:color="auto" w:fill="FFFFFF"/>
        <w:spacing w:before="0" w:line="240" w:lineRule="auto"/>
        <w:ind w:left="714" w:hanging="357"/>
        <w:rPr>
          <w:rStyle w:val="element-citation"/>
          <w:rFonts w:ascii="Times New Roman" w:hAnsi="Times New Roman" w:cs="Times New Roman"/>
          <w:color w:val="000000"/>
          <w:sz w:val="20"/>
          <w:szCs w:val="20"/>
        </w:rPr>
      </w:pPr>
      <w:proofErr w:type="spellStart"/>
      <w:r w:rsidRPr="00E06305">
        <w:rPr>
          <w:rStyle w:val="element-citation"/>
          <w:rFonts w:ascii="Times New Roman" w:hAnsi="Times New Roman" w:cs="Times New Roman"/>
          <w:color w:val="000000"/>
          <w:sz w:val="20"/>
          <w:szCs w:val="20"/>
        </w:rPr>
        <w:t>Ardalan</w:t>
      </w:r>
      <w:proofErr w:type="spellEnd"/>
      <w:r w:rsidRPr="00E06305">
        <w:rPr>
          <w:rStyle w:val="element-citation"/>
          <w:rFonts w:ascii="Times New Roman" w:hAnsi="Times New Roman" w:cs="Times New Roman"/>
          <w:color w:val="000000"/>
          <w:sz w:val="20"/>
          <w:szCs w:val="20"/>
        </w:rPr>
        <w:t xml:space="preserve"> MR, Vahedi A. Antiphospholipid syndrome: A disease of protean face. </w:t>
      </w:r>
      <w:r w:rsidRPr="00E06305">
        <w:rPr>
          <w:rStyle w:val="ref-journal"/>
          <w:rFonts w:ascii="Times New Roman" w:hAnsi="Times New Roman" w:cs="Times New Roman"/>
          <w:color w:val="000000"/>
          <w:sz w:val="20"/>
          <w:szCs w:val="20"/>
        </w:rPr>
        <w:t xml:space="preserve">J </w:t>
      </w:r>
      <w:proofErr w:type="spellStart"/>
      <w:r w:rsidRPr="00E06305">
        <w:rPr>
          <w:rStyle w:val="ref-journal"/>
          <w:rFonts w:ascii="Times New Roman" w:hAnsi="Times New Roman" w:cs="Times New Roman"/>
          <w:color w:val="000000"/>
          <w:sz w:val="20"/>
          <w:szCs w:val="20"/>
        </w:rPr>
        <w:t>Nephropathology</w:t>
      </w:r>
      <w:proofErr w:type="spellEnd"/>
      <w:r w:rsidRPr="00E06305">
        <w:rPr>
          <w:rStyle w:val="ref-journal"/>
          <w:rFonts w:ascii="Times New Roman" w:hAnsi="Times New Roman" w:cs="Times New Roman"/>
          <w:color w:val="000000"/>
          <w:sz w:val="20"/>
          <w:szCs w:val="20"/>
        </w:rPr>
        <w:t xml:space="preserve"> </w:t>
      </w:r>
      <w:r w:rsidRPr="00E06305">
        <w:rPr>
          <w:rStyle w:val="element-citation"/>
          <w:rFonts w:ascii="Times New Roman" w:hAnsi="Times New Roman" w:cs="Times New Roman"/>
          <w:color w:val="000000"/>
          <w:sz w:val="20"/>
          <w:szCs w:val="20"/>
        </w:rPr>
        <w:t>2013;</w:t>
      </w:r>
      <w:r w:rsidRPr="00E06305">
        <w:rPr>
          <w:rStyle w:val="ref-vol"/>
          <w:rFonts w:ascii="Times New Roman" w:hAnsi="Times New Roman" w:cs="Times New Roman"/>
          <w:color w:val="000000"/>
          <w:sz w:val="20"/>
          <w:szCs w:val="20"/>
        </w:rPr>
        <w:t xml:space="preserve"> 2</w:t>
      </w:r>
      <w:r w:rsidRPr="00E06305">
        <w:rPr>
          <w:rStyle w:val="element-citation"/>
          <w:rFonts w:ascii="Times New Roman" w:hAnsi="Times New Roman" w:cs="Times New Roman"/>
          <w:color w:val="000000"/>
          <w:sz w:val="20"/>
          <w:szCs w:val="20"/>
        </w:rPr>
        <w:t>(1):81–4.</w:t>
      </w:r>
    </w:p>
    <w:p w14:paraId="46F32CF1" w14:textId="77777777" w:rsidR="008A4121" w:rsidRPr="00E06305" w:rsidRDefault="008A4121" w:rsidP="008A4121">
      <w:pPr>
        <w:pStyle w:val="ListParagraph"/>
        <w:widowControl/>
        <w:numPr>
          <w:ilvl w:val="0"/>
          <w:numId w:val="1"/>
        </w:numPr>
        <w:shd w:val="clear" w:color="auto" w:fill="FFFFFF"/>
        <w:spacing w:before="0" w:line="240" w:lineRule="auto"/>
        <w:ind w:left="714" w:hanging="357"/>
        <w:rPr>
          <w:rFonts w:ascii="Times New Roman" w:hAnsi="Times New Roman" w:cs="Times New Roman"/>
          <w:color w:val="000000"/>
          <w:sz w:val="20"/>
          <w:szCs w:val="20"/>
        </w:rPr>
      </w:pPr>
      <w:proofErr w:type="spellStart"/>
      <w:r w:rsidRPr="00E06305">
        <w:rPr>
          <w:rFonts w:ascii="Times New Roman" w:hAnsi="Times New Roman" w:cs="Times New Roman"/>
          <w:sz w:val="20"/>
          <w:szCs w:val="20"/>
        </w:rPr>
        <w:t>Stojanovich</w:t>
      </w:r>
      <w:proofErr w:type="spellEnd"/>
      <w:r w:rsidRPr="00E06305">
        <w:rPr>
          <w:rFonts w:ascii="Times New Roman" w:hAnsi="Times New Roman" w:cs="Times New Roman"/>
          <w:sz w:val="20"/>
          <w:szCs w:val="20"/>
        </w:rPr>
        <w:t xml:space="preserve"> L, Markovic O, </w:t>
      </w:r>
      <w:proofErr w:type="spellStart"/>
      <w:r w:rsidRPr="00E06305">
        <w:rPr>
          <w:rFonts w:ascii="Times New Roman" w:hAnsi="Times New Roman" w:cs="Times New Roman"/>
          <w:sz w:val="20"/>
          <w:szCs w:val="20"/>
        </w:rPr>
        <w:t>Marisavljevic</w:t>
      </w:r>
      <w:proofErr w:type="spellEnd"/>
      <w:r w:rsidRPr="00E06305">
        <w:rPr>
          <w:rFonts w:ascii="Times New Roman" w:hAnsi="Times New Roman" w:cs="Times New Roman"/>
          <w:sz w:val="20"/>
          <w:szCs w:val="20"/>
        </w:rPr>
        <w:t xml:space="preserve"> D, at all. Influence of antiphospholipid antibody levels and type on thrombotic manifestations: results from the </w:t>
      </w:r>
      <w:r w:rsidRPr="00E06305">
        <w:rPr>
          <w:rFonts w:ascii="Times New Roman" w:hAnsi="Times New Roman" w:cs="Times New Roman"/>
          <w:sz w:val="20"/>
          <w:szCs w:val="20"/>
          <w:lang w:val="hr-HR"/>
        </w:rPr>
        <w:t>S</w:t>
      </w:r>
      <w:proofErr w:type="spellStart"/>
      <w:r w:rsidRPr="00E06305">
        <w:rPr>
          <w:rFonts w:ascii="Times New Roman" w:hAnsi="Times New Roman" w:cs="Times New Roman"/>
          <w:sz w:val="20"/>
          <w:szCs w:val="20"/>
        </w:rPr>
        <w:t>erbian</w:t>
      </w:r>
      <w:proofErr w:type="spellEnd"/>
      <w:r w:rsidRPr="00E06305">
        <w:rPr>
          <w:rFonts w:ascii="Times New Roman" w:hAnsi="Times New Roman" w:cs="Times New Roman"/>
          <w:sz w:val="20"/>
          <w:szCs w:val="20"/>
        </w:rPr>
        <w:t xml:space="preserve"> National cohort study.  Lupus 2011</w:t>
      </w:r>
      <w:r w:rsidRPr="00E06305">
        <w:rPr>
          <w:rFonts w:ascii="Times New Roman" w:hAnsi="Times New Roman" w:cs="Times New Roman"/>
          <w:sz w:val="20"/>
          <w:szCs w:val="20"/>
          <w:lang w:val="sr-Cyrl-CS"/>
        </w:rPr>
        <w:t>;</w:t>
      </w:r>
      <w:r w:rsidRPr="00E06305">
        <w:rPr>
          <w:rFonts w:ascii="Times New Roman" w:hAnsi="Times New Roman" w:cs="Times New Roman"/>
          <w:sz w:val="20"/>
          <w:szCs w:val="20"/>
        </w:rPr>
        <w:t xml:space="preserve"> 0</w:t>
      </w:r>
      <w:r w:rsidRPr="00E06305">
        <w:rPr>
          <w:rFonts w:ascii="Times New Roman" w:hAnsi="Times New Roman" w:cs="Times New Roman"/>
          <w:sz w:val="20"/>
          <w:szCs w:val="20"/>
          <w:lang w:val="sr-Cyrl-CS"/>
        </w:rPr>
        <w:t xml:space="preserve">: </w:t>
      </w:r>
      <w:r w:rsidRPr="00E06305">
        <w:rPr>
          <w:rFonts w:ascii="Times New Roman" w:hAnsi="Times New Roman" w:cs="Times New Roman"/>
          <w:sz w:val="20"/>
          <w:szCs w:val="20"/>
        </w:rPr>
        <w:t>1–8.</w:t>
      </w:r>
    </w:p>
    <w:p w14:paraId="2E8841B5" w14:textId="77777777" w:rsidR="008A4121" w:rsidRPr="008A4121" w:rsidRDefault="008A4121" w:rsidP="008A4121">
      <w:pPr>
        <w:pStyle w:val="ListParagraph"/>
        <w:widowControl/>
        <w:numPr>
          <w:ilvl w:val="0"/>
          <w:numId w:val="1"/>
        </w:numPr>
        <w:shd w:val="clear" w:color="auto" w:fill="FFFFFF"/>
        <w:spacing w:before="0" w:line="240" w:lineRule="auto"/>
        <w:ind w:left="714" w:hanging="357"/>
        <w:rPr>
          <w:rFonts w:ascii="Times New Roman" w:hAnsi="Times New Roman" w:cs="Times New Roman"/>
          <w:color w:val="000000"/>
          <w:sz w:val="20"/>
          <w:szCs w:val="20"/>
        </w:rPr>
      </w:pPr>
      <w:r w:rsidRPr="00E06305">
        <w:rPr>
          <w:rFonts w:ascii="Times New Roman" w:hAnsi="Times New Roman" w:cs="Times New Roman"/>
          <w:sz w:val="20"/>
          <w:szCs w:val="20"/>
          <w:shd w:val="clear" w:color="auto" w:fill="FFFFFF"/>
        </w:rPr>
        <w:t xml:space="preserve">Pérez D, </w:t>
      </w:r>
      <w:proofErr w:type="spellStart"/>
      <w:r w:rsidRPr="00E06305">
        <w:rPr>
          <w:rFonts w:ascii="Times New Roman" w:hAnsi="Times New Roman" w:cs="Times New Roman"/>
          <w:sz w:val="20"/>
          <w:szCs w:val="20"/>
          <w:shd w:val="clear" w:color="auto" w:fill="FFFFFF"/>
        </w:rPr>
        <w:t>Stojanovich</w:t>
      </w:r>
      <w:proofErr w:type="spellEnd"/>
      <w:r w:rsidRPr="00E06305">
        <w:rPr>
          <w:rFonts w:ascii="Times New Roman" w:hAnsi="Times New Roman" w:cs="Times New Roman"/>
          <w:sz w:val="20"/>
          <w:szCs w:val="20"/>
          <w:shd w:val="clear" w:color="auto" w:fill="FFFFFF"/>
        </w:rPr>
        <w:t xml:space="preserve"> L</w:t>
      </w:r>
      <w:r>
        <w:rPr>
          <w:rFonts w:ascii="Times New Roman" w:hAnsi="Times New Roman" w:cs="Times New Roman"/>
          <w:sz w:val="20"/>
          <w:szCs w:val="20"/>
          <w:shd w:val="clear" w:color="auto" w:fill="FFFFFF"/>
        </w:rPr>
        <w:t xml:space="preserve">, Naranjo </w:t>
      </w:r>
      <w:proofErr w:type="spellStart"/>
      <w:proofErr w:type="gramStart"/>
      <w:r>
        <w:rPr>
          <w:rFonts w:ascii="Times New Roman" w:hAnsi="Times New Roman" w:cs="Times New Roman"/>
          <w:sz w:val="20"/>
          <w:szCs w:val="20"/>
          <w:shd w:val="clear" w:color="auto" w:fill="FFFFFF"/>
        </w:rPr>
        <w:t>L,et</w:t>
      </w:r>
      <w:proofErr w:type="spellEnd"/>
      <w:proofErr w:type="gramEnd"/>
      <w:r>
        <w:rPr>
          <w:rFonts w:ascii="Times New Roman" w:hAnsi="Times New Roman" w:cs="Times New Roman"/>
          <w:sz w:val="20"/>
          <w:szCs w:val="20"/>
          <w:shd w:val="clear" w:color="auto" w:fill="FFFFFF"/>
        </w:rPr>
        <w:t xml:space="preserve"> all. </w:t>
      </w:r>
      <w:r w:rsidRPr="00E06305">
        <w:rPr>
          <w:rFonts w:ascii="Times New Roman" w:hAnsi="Times New Roman" w:cs="Times New Roman"/>
          <w:sz w:val="20"/>
          <w:szCs w:val="20"/>
          <w:shd w:val="clear" w:color="auto" w:fill="FFFFFF"/>
        </w:rPr>
        <w:t xml:space="preserve"> (2018) Presence of Immune Complexes of IgG/IgM Bound to B2-glycoprotein I Is Associated </w:t>
      </w:r>
      <w:proofErr w:type="gramStart"/>
      <w:r w:rsidRPr="00E06305">
        <w:rPr>
          <w:rFonts w:ascii="Times New Roman" w:hAnsi="Times New Roman" w:cs="Times New Roman"/>
          <w:sz w:val="20"/>
          <w:szCs w:val="20"/>
          <w:shd w:val="clear" w:color="auto" w:fill="FFFFFF"/>
        </w:rPr>
        <w:t>With</w:t>
      </w:r>
      <w:proofErr w:type="gramEnd"/>
      <w:r w:rsidRPr="00E06305">
        <w:rPr>
          <w:rFonts w:ascii="Times New Roman" w:hAnsi="Times New Roman" w:cs="Times New Roman"/>
          <w:sz w:val="20"/>
          <w:szCs w:val="20"/>
          <w:shd w:val="clear" w:color="auto" w:fill="FFFFFF"/>
        </w:rPr>
        <w:t xml:space="preserve"> Non-criteria Clinical Manifestations in Patients With Antiphospholipid Syndrome. </w:t>
      </w:r>
      <w:r w:rsidRPr="00E06305">
        <w:rPr>
          <w:rFonts w:ascii="Times New Roman" w:hAnsi="Times New Roman" w:cs="Times New Roman"/>
          <w:i/>
          <w:iCs/>
          <w:sz w:val="20"/>
          <w:szCs w:val="20"/>
        </w:rPr>
        <w:t>Front. Immunol</w:t>
      </w:r>
      <w:r w:rsidRPr="00E06305">
        <w:rPr>
          <w:rFonts w:ascii="Times New Roman" w:hAnsi="Times New Roman" w:cs="Times New Roman"/>
          <w:sz w:val="20"/>
          <w:szCs w:val="20"/>
        </w:rPr>
        <w:t xml:space="preserve">. 9:2644. </w:t>
      </w:r>
      <w:proofErr w:type="spellStart"/>
      <w:r w:rsidRPr="00E06305">
        <w:rPr>
          <w:rFonts w:ascii="Times New Roman" w:hAnsi="Times New Roman" w:cs="Times New Roman"/>
          <w:sz w:val="20"/>
          <w:szCs w:val="20"/>
        </w:rPr>
        <w:t>doi</w:t>
      </w:r>
      <w:proofErr w:type="spellEnd"/>
      <w:r w:rsidRPr="00E06305">
        <w:rPr>
          <w:rFonts w:ascii="Times New Roman" w:hAnsi="Times New Roman" w:cs="Times New Roman"/>
          <w:sz w:val="20"/>
          <w:szCs w:val="20"/>
        </w:rPr>
        <w:t>: 10.3389/fimmu.2018.02644.</w:t>
      </w:r>
    </w:p>
    <w:p w14:paraId="346589BF" w14:textId="08AB4BD1" w:rsidR="008A4121" w:rsidRPr="008A4121" w:rsidRDefault="008A4121" w:rsidP="008A4121">
      <w:pPr>
        <w:pStyle w:val="ListParagraph"/>
        <w:widowControl/>
        <w:numPr>
          <w:ilvl w:val="0"/>
          <w:numId w:val="1"/>
        </w:numPr>
        <w:shd w:val="clear" w:color="auto" w:fill="FFFFFF"/>
        <w:spacing w:before="0" w:line="240" w:lineRule="auto"/>
        <w:ind w:left="714" w:hanging="357"/>
        <w:rPr>
          <w:rFonts w:ascii="Times New Roman" w:hAnsi="Times New Roman" w:cs="Times New Roman"/>
          <w:color w:val="000000"/>
          <w:sz w:val="20"/>
          <w:szCs w:val="20"/>
        </w:rPr>
      </w:pPr>
      <w:proofErr w:type="spellStart"/>
      <w:r w:rsidRPr="008A4121">
        <w:rPr>
          <w:sz w:val="20"/>
          <w:szCs w:val="20"/>
        </w:rPr>
        <w:t>Stojanovich</w:t>
      </w:r>
      <w:proofErr w:type="spellEnd"/>
      <w:r w:rsidRPr="008A4121">
        <w:rPr>
          <w:sz w:val="20"/>
          <w:szCs w:val="20"/>
        </w:rPr>
        <w:t xml:space="preserve"> L, </w:t>
      </w:r>
      <w:proofErr w:type="spellStart"/>
      <w:r w:rsidRPr="008A4121">
        <w:rPr>
          <w:sz w:val="20"/>
          <w:szCs w:val="20"/>
        </w:rPr>
        <w:t>Kontic</w:t>
      </w:r>
      <w:proofErr w:type="spellEnd"/>
      <w:r w:rsidRPr="008A4121">
        <w:rPr>
          <w:sz w:val="20"/>
          <w:szCs w:val="20"/>
        </w:rPr>
        <w:t xml:space="preserve"> M, Djokovic A, et al.  </w:t>
      </w:r>
      <w:hyperlink r:id="rId5" w:history="1">
        <w:r w:rsidRPr="008A4121">
          <w:rPr>
            <w:sz w:val="20"/>
            <w:szCs w:val="20"/>
          </w:rPr>
          <w:t>Association between systemic non-criteria APS manifestations and antibody type and level: results from the Serbian national cohort study.</w:t>
        </w:r>
      </w:hyperlink>
      <w:r w:rsidRPr="008A4121">
        <w:rPr>
          <w:sz w:val="20"/>
          <w:szCs w:val="20"/>
        </w:rPr>
        <w:t xml:space="preserve"> Clin Exp </w:t>
      </w:r>
      <w:proofErr w:type="spellStart"/>
      <w:r w:rsidRPr="008A4121">
        <w:rPr>
          <w:sz w:val="20"/>
          <w:szCs w:val="20"/>
        </w:rPr>
        <w:t>Rheumatol</w:t>
      </w:r>
      <w:proofErr w:type="spellEnd"/>
      <w:r w:rsidRPr="008A4121">
        <w:rPr>
          <w:sz w:val="20"/>
          <w:szCs w:val="20"/>
        </w:rPr>
        <w:t xml:space="preserve">. 2013 Mar-Apr; 31(2):234-42.   </w:t>
      </w:r>
    </w:p>
    <w:p w14:paraId="23DE5977" w14:textId="6F6FCD14" w:rsidR="008A4121" w:rsidRDefault="008A4121"/>
    <w:p w14:paraId="4B904946" w14:textId="70D895BE" w:rsidR="008A4121" w:rsidRDefault="008A4121" w:rsidP="008A4121">
      <w:pPr>
        <w:spacing w:before="92"/>
        <w:ind w:right="4234"/>
        <w:rPr>
          <w:rFonts w:ascii="Arial" w:hAnsi="Arial" w:cs="Arial"/>
          <w:noProof/>
          <w:sz w:val="21"/>
          <w:szCs w:val="21"/>
          <w:shd w:val="clear" w:color="auto" w:fill="FFFFFF"/>
        </w:rPr>
      </w:pPr>
      <w:r>
        <w:rPr>
          <w:rFonts w:ascii="Arial"/>
          <w:color w:val="BF5A14"/>
        </w:rPr>
        <w:t xml:space="preserve">Biography </w:t>
      </w:r>
      <w:r w:rsidRPr="0081665C">
        <w:rPr>
          <w:rFonts w:ascii="Arial" w:hAnsi="Arial" w:cs="Arial"/>
          <w:noProof/>
          <w:sz w:val="21"/>
          <w:szCs w:val="21"/>
          <w:shd w:val="clear" w:color="auto" w:fill="FFFFFF"/>
        </w:rPr>
        <w:t xml:space="preserve"> </w:t>
      </w:r>
    </w:p>
    <w:p w14:paraId="7A5F9ABA" w14:textId="40BFD91E" w:rsidR="008A4121" w:rsidRDefault="008A4121" w:rsidP="008A4121">
      <w:pPr>
        <w:spacing w:before="92"/>
        <w:ind w:right="4234"/>
        <w:rPr>
          <w:rFonts w:ascii="Arial" w:hAnsi="Arial" w:cs="Arial"/>
          <w:noProof/>
          <w:sz w:val="21"/>
          <w:szCs w:val="21"/>
          <w:shd w:val="clear" w:color="auto" w:fill="FFFFFF"/>
        </w:rPr>
      </w:pPr>
      <w:r>
        <w:rPr>
          <w:noProof/>
        </w:rPr>
        <w:drawing>
          <wp:inline distT="0" distB="0" distL="0" distR="0" wp14:anchorId="1AF91E01" wp14:editId="6200D87D">
            <wp:extent cx="812165" cy="1287780"/>
            <wp:effectExtent l="0" t="0" r="6985" b="7620"/>
            <wp:docPr id="4" name="Picture 4" descr="D:\Users\stojanovic.ljudmila\Pictures\moj portret\portret.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D:\Users\stojanovic.ljudmila\Pictures\moj portret\portret.b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12165" cy="1287780"/>
                    </a:xfrm>
                    <a:prstGeom prst="rect">
                      <a:avLst/>
                    </a:prstGeom>
                    <a:noFill/>
                    <a:ln>
                      <a:noFill/>
                    </a:ln>
                  </pic:spPr>
                </pic:pic>
              </a:graphicData>
            </a:graphic>
          </wp:inline>
        </w:drawing>
      </w:r>
    </w:p>
    <w:p w14:paraId="7957E87B" w14:textId="77777777" w:rsidR="008A4121" w:rsidRPr="0081665C" w:rsidRDefault="008A4121" w:rsidP="008A4121">
      <w:pPr>
        <w:jc w:val="both"/>
        <w:rPr>
          <w:rFonts w:ascii="Arial" w:hAnsi="Arial" w:cs="Arial"/>
          <w:noProof/>
          <w:sz w:val="20"/>
          <w:szCs w:val="20"/>
        </w:rPr>
      </w:pPr>
      <w:r w:rsidRPr="0081665C">
        <w:rPr>
          <w:rFonts w:ascii="Arial" w:hAnsi="Arial" w:cs="Arial"/>
          <w:noProof/>
          <w:sz w:val="20"/>
          <w:szCs w:val="20"/>
        </w:rPr>
        <w:t xml:space="preserve">Ljudmila Stojanovich received her Ph.D. in Medicine in 1999. She is the scientific director in the Bezhanijska Kosa, University Medical Center of Belgrade University. She is an author of three monographs and of about 250 articles on various aspects of Autoimmune Rheumatic disorders.  She is in Editorial Boards (LUPUS /LONDON). She is a member of number International Project,  and member of the Steering Committee of the </w:t>
      </w:r>
      <w:r w:rsidRPr="0081665C">
        <w:rPr>
          <w:rFonts w:ascii="Arial" w:hAnsi="Arial" w:cs="Arial"/>
          <w:b/>
          <w:noProof/>
          <w:color w:val="26282A"/>
          <w:sz w:val="20"/>
          <w:szCs w:val="20"/>
          <w:shd w:val="clear" w:color="auto" w:fill="FFFFFF"/>
        </w:rPr>
        <w:t>“</w:t>
      </w:r>
      <w:r w:rsidRPr="0081665C">
        <w:rPr>
          <w:rFonts w:ascii="Arial" w:hAnsi="Arial" w:cs="Arial"/>
          <w:noProof/>
          <w:color w:val="26282A"/>
          <w:sz w:val="20"/>
          <w:szCs w:val="20"/>
          <w:shd w:val="clear" w:color="auto" w:fill="FFFFFF"/>
        </w:rPr>
        <w:t>EULAR recommendations for the prevention and management of adult antiphospholipid syndrome". Professor Stojanovich is</w:t>
      </w:r>
      <w:r w:rsidRPr="0081665C">
        <w:rPr>
          <w:rFonts w:ascii="Arial" w:hAnsi="Arial" w:cs="Arial"/>
          <w:noProof/>
          <w:sz w:val="20"/>
          <w:szCs w:val="20"/>
        </w:rPr>
        <w:t xml:space="preserve"> EULAR Honorary Member</w:t>
      </w:r>
      <w:r w:rsidRPr="0081665C">
        <w:rPr>
          <w:rFonts w:ascii="Arial" w:hAnsi="Arial" w:cs="Arial"/>
          <w:noProof/>
          <w:color w:val="000000"/>
          <w:sz w:val="20"/>
          <w:szCs w:val="20"/>
        </w:rPr>
        <w:t>, and the President of “12</w:t>
      </w:r>
      <w:r w:rsidRPr="0081665C">
        <w:rPr>
          <w:rFonts w:ascii="Arial" w:hAnsi="Arial" w:cs="Arial"/>
          <w:noProof/>
          <w:color w:val="000000"/>
          <w:sz w:val="20"/>
          <w:szCs w:val="20"/>
          <w:vertAlign w:val="superscript"/>
        </w:rPr>
        <w:t>th</w:t>
      </w:r>
      <w:r w:rsidRPr="0081665C">
        <w:rPr>
          <w:rFonts w:ascii="Arial" w:hAnsi="Arial" w:cs="Arial"/>
          <w:noProof/>
          <w:color w:val="000000"/>
          <w:sz w:val="20"/>
          <w:szCs w:val="20"/>
        </w:rPr>
        <w:t xml:space="preserve"> meeting of the European Forum on APS”, in Belgrade, Serbia in April 2020. </w:t>
      </w:r>
    </w:p>
    <w:p w14:paraId="3C7E9FA9" w14:textId="77777777" w:rsidR="008A4121" w:rsidRDefault="008A4121" w:rsidP="008A4121">
      <w:pPr>
        <w:spacing w:before="92"/>
        <w:ind w:right="4234"/>
        <w:rPr>
          <w:rFonts w:ascii="Arial"/>
        </w:rPr>
      </w:pPr>
    </w:p>
    <w:p w14:paraId="60BFDC4D" w14:textId="77777777" w:rsidR="008A4121" w:rsidRPr="00A41C79" w:rsidRDefault="008A4121" w:rsidP="008A4121">
      <w:pPr>
        <w:spacing w:before="62"/>
        <w:ind w:left="4217" w:right="4235"/>
        <w:jc w:val="center"/>
        <w:rPr>
          <w:rFonts w:ascii="Arial"/>
          <w:sz w:val="16"/>
          <w:szCs w:val="16"/>
        </w:rPr>
      </w:pPr>
      <w:r>
        <w:rPr>
          <w:rFonts w:ascii="Arial"/>
          <w:sz w:val="14"/>
        </w:rPr>
        <w:t xml:space="preserve">Email: </w:t>
      </w:r>
      <w:r w:rsidRPr="00A41C79">
        <w:rPr>
          <w:sz w:val="16"/>
          <w:szCs w:val="16"/>
        </w:rPr>
        <w:t>Ljudmila_Stojanovich@yahoo.com</w:t>
      </w:r>
      <w:r w:rsidRPr="00A41C79">
        <w:rPr>
          <w:noProof/>
          <w:sz w:val="16"/>
          <w:szCs w:val="16"/>
        </w:rPr>
        <w:t xml:space="preserve"> </w:t>
      </w:r>
      <w:r w:rsidRPr="00A41C79">
        <w:rPr>
          <w:noProof/>
          <w:sz w:val="16"/>
          <w:szCs w:val="16"/>
        </w:rPr>
        <mc:AlternateContent>
          <mc:Choice Requires="wps">
            <w:drawing>
              <wp:anchor distT="0" distB="0" distL="0" distR="0" simplePos="0" relativeHeight="251659264" behindDoc="0" locked="0" layoutInCell="1" allowOverlap="1" wp14:anchorId="547E7111" wp14:editId="11C476D7">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B5D4B2"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3B7361DF" w14:textId="77777777" w:rsidR="008A4121" w:rsidRDefault="008A4121" w:rsidP="008A4121">
      <w:pPr>
        <w:pStyle w:val="BodyText"/>
        <w:rPr>
          <w:rFonts w:ascii="Arial"/>
          <w:sz w:val="20"/>
        </w:rPr>
      </w:pPr>
    </w:p>
    <w:p w14:paraId="2F1B7626" w14:textId="77777777" w:rsidR="008A4121" w:rsidRDefault="008A4121"/>
    <w:sectPr w:rsidR="008A41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5632B4D"/>
    <w:multiLevelType w:val="hybridMultilevel"/>
    <w:tmpl w:val="8DFA20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121"/>
    <w:rsid w:val="00352B7D"/>
    <w:rsid w:val="00462C9C"/>
    <w:rsid w:val="007B69BB"/>
    <w:rsid w:val="007E2C22"/>
    <w:rsid w:val="008A41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CF84A"/>
  <w15:chartTrackingRefBased/>
  <w15:docId w15:val="{D438BA8F-9E7D-48DA-9BCF-6E740BF93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121"/>
    <w:pPr>
      <w:spacing w:after="0" w:line="240" w:lineRule="auto"/>
    </w:pPr>
    <w:rPr>
      <w:rFonts w:ascii="Times New Roman" w:eastAsia="Times New Roman" w:hAnsi="Times New Roman" w:cs="Times New Roman"/>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A4121"/>
    <w:pPr>
      <w:widowControl w:val="0"/>
    </w:pPr>
    <w:rPr>
      <w:rFonts w:ascii="Tw Cen MT" w:eastAsia="Tw Cen MT" w:hAnsi="Tw Cen MT" w:cs="Tw Cen MT"/>
      <w:sz w:val="18"/>
      <w:szCs w:val="18"/>
      <w:lang w:val="en-US" w:eastAsia="en-US"/>
    </w:rPr>
  </w:style>
  <w:style w:type="character" w:customStyle="1" w:styleId="BodyTextChar">
    <w:name w:val="Body Text Char"/>
    <w:basedOn w:val="DefaultParagraphFont"/>
    <w:link w:val="BodyText"/>
    <w:uiPriority w:val="1"/>
    <w:rsid w:val="008A4121"/>
    <w:rPr>
      <w:rFonts w:ascii="Tw Cen MT" w:eastAsia="Tw Cen MT" w:hAnsi="Tw Cen MT" w:cs="Tw Cen MT"/>
      <w:sz w:val="18"/>
      <w:szCs w:val="18"/>
    </w:rPr>
  </w:style>
  <w:style w:type="paragraph" w:styleId="ListParagraph">
    <w:name w:val="List Paragraph"/>
    <w:basedOn w:val="Normal"/>
    <w:uiPriority w:val="34"/>
    <w:qFormat/>
    <w:rsid w:val="008A4121"/>
    <w:pPr>
      <w:widowControl w:val="0"/>
      <w:spacing w:before="90" w:line="200" w:lineRule="exact"/>
      <w:ind w:left="383" w:hanging="283"/>
      <w:jc w:val="both"/>
    </w:pPr>
    <w:rPr>
      <w:rFonts w:ascii="Calibri" w:eastAsia="Calibri" w:hAnsi="Calibri" w:cs="Calibri"/>
      <w:sz w:val="22"/>
      <w:szCs w:val="22"/>
      <w:lang w:val="en-US" w:eastAsia="en-US"/>
    </w:rPr>
  </w:style>
  <w:style w:type="character" w:customStyle="1" w:styleId="element-citation">
    <w:name w:val="element-citation"/>
    <w:basedOn w:val="DefaultParagraphFont"/>
    <w:rsid w:val="008A4121"/>
  </w:style>
  <w:style w:type="character" w:customStyle="1" w:styleId="ref-journal">
    <w:name w:val="ref-journal"/>
    <w:basedOn w:val="DefaultParagraphFont"/>
    <w:rsid w:val="008A4121"/>
  </w:style>
  <w:style w:type="character" w:customStyle="1" w:styleId="ref-vol">
    <w:name w:val="ref-vol"/>
    <w:basedOn w:val="DefaultParagraphFont"/>
    <w:rsid w:val="008A4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111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ncbi.nlm.nih.gov/pubmed/2330610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570</Words>
  <Characters>3250</Characters>
  <Application>Microsoft Office Word</Application>
  <DocSecurity>0</DocSecurity>
  <Lines>27</Lines>
  <Paragraphs>7</Paragraphs>
  <ScaleCrop>false</ScaleCrop>
  <Company/>
  <LinksUpToDate>false</LinksUpToDate>
  <CharactersWithSpaces>3813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Ljudmila Stojanovic</dc:creator>
  <cp:keywords/>
  <dc:description/>
  <cp:lastModifiedBy>Ljudmila Stojanovic</cp:lastModifiedBy>
  <cp:revision>3</cp:revision>
  <dcterms:created xsi:type="dcterms:W3CDTF">2020-08-28T15:09:00Z</dcterms:created>
  <dcterms:modified xsi:type="dcterms:W3CDTF">2020-08-28T15:16:00Z</dcterms:modified>
</cp:coreProperties>
</file>