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8F6D7" w14:textId="77777777" w:rsidR="00E73421" w:rsidRPr="003637B8" w:rsidRDefault="00E73421" w:rsidP="00E73421">
      <w:pPr>
        <w:pStyle w:val="Heading1"/>
        <w:jc w:val="center"/>
        <w:rPr>
          <w:rFonts w:ascii="Times New Roman" w:hAnsi="Times New Roman" w:cs="Times New Roman"/>
        </w:rPr>
      </w:pPr>
      <w:r w:rsidRPr="003637B8">
        <w:rPr>
          <w:rFonts w:ascii="Times New Roman" w:eastAsia="MS Mincho" w:hAnsi="Times New Roman" w:cs="Times New Roman"/>
          <w:i/>
          <w:iCs/>
          <w:color w:val="auto"/>
          <w:lang w:eastAsia="ja-JP"/>
        </w:rPr>
        <w:t>To study the anatomy and function of left atrial appendage and its correlation with the incidence of left atrial and appendage thrombus formation in patients with rheumatic mitral stenosis</w:t>
      </w:r>
      <w:r w:rsidRPr="003637B8">
        <w:rPr>
          <w:rFonts w:ascii="Times New Roman" w:eastAsia="MS Mincho" w:hAnsi="Times New Roman" w:cs="Times New Roman"/>
          <w:i/>
          <w:iCs/>
          <w:color w:val="auto"/>
          <w:lang w:val="en-IN" w:eastAsia="ja-JP"/>
        </w:rPr>
        <w:t>”</w:t>
      </w:r>
    </w:p>
    <w:p w14:paraId="17F28168" w14:textId="77777777" w:rsidR="00E73421" w:rsidRDefault="00E73421" w:rsidP="00E73421">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p>
    <w:p w14:paraId="4D5B2A74" w14:textId="77777777" w:rsidR="00E73421" w:rsidRDefault="00E73421" w:rsidP="00E73421">
      <w:pPr>
        <w:spacing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ABSTRACT</w:t>
      </w:r>
    </w:p>
    <w:p w14:paraId="3D787C68" w14:textId="77777777" w:rsidR="00E73421" w:rsidRDefault="00E73421" w:rsidP="00E73421">
      <w:pPr>
        <w:spacing w:line="360" w:lineRule="auto"/>
        <w:jc w:val="both"/>
        <w:rPr>
          <w:rFonts w:ascii="Times New Roman" w:hAnsi="Times New Roman" w:cs="Times New Roman"/>
          <w:b/>
          <w:sz w:val="24"/>
          <w:szCs w:val="24"/>
          <w:u w:val="single"/>
        </w:rPr>
      </w:pPr>
    </w:p>
    <w:p w14:paraId="52497A92" w14:textId="77777777" w:rsidR="00E73421" w:rsidRDefault="00E73421" w:rsidP="00E73421">
      <w:pPr>
        <w:spacing w:line="360" w:lineRule="auto"/>
        <w:jc w:val="both"/>
        <w:rPr>
          <w:rFonts w:ascii="Times New Roman" w:eastAsia="MS Mincho" w:hAnsi="Times New Roman" w:cs="Times New Roman"/>
          <w:sz w:val="24"/>
          <w:szCs w:val="24"/>
          <w:lang w:eastAsia="ja-JP"/>
        </w:rPr>
      </w:pPr>
      <w:r w:rsidRPr="00977FE4">
        <w:rPr>
          <w:rFonts w:ascii="Times New Roman" w:hAnsi="Times New Roman" w:cs="Times New Roman"/>
          <w:b/>
          <w:sz w:val="24"/>
          <w:szCs w:val="24"/>
          <w:u w:val="single"/>
        </w:rPr>
        <w:t>Background of the study:</w:t>
      </w:r>
      <w:r w:rsidRPr="00977FE4">
        <w:rPr>
          <w:rFonts w:ascii="Times New Roman" w:hAnsi="Times New Roman" w:cs="Times New Roman"/>
          <w:sz w:val="24"/>
          <w:szCs w:val="24"/>
        </w:rPr>
        <w:t xml:space="preserve"> </w:t>
      </w:r>
      <w:r w:rsidRPr="00977FE4">
        <w:rPr>
          <w:rFonts w:ascii="Times New Roman" w:eastAsia="MS Mincho" w:hAnsi="Times New Roman" w:cs="Times New Roman"/>
          <w:sz w:val="24"/>
          <w:szCs w:val="24"/>
          <w:lang w:eastAsia="ja-JP"/>
        </w:rPr>
        <w:t xml:space="preserve">Rheumatic heart disease is still prevalent in developing countries like India and many patients have mitral stenosis (MS) as the only lesion. Patients with MS have increased chances of LAA/LA clot formation because of LA enlargement and atrial fibrillation (AF). The main modality of treatment for rheumatic MS is percutaneous mitral </w:t>
      </w:r>
      <w:proofErr w:type="spellStart"/>
      <w:r w:rsidRPr="00977FE4">
        <w:rPr>
          <w:rFonts w:ascii="Times New Roman" w:eastAsia="MS Mincho" w:hAnsi="Times New Roman" w:cs="Times New Roman"/>
          <w:sz w:val="24"/>
          <w:szCs w:val="24"/>
          <w:lang w:eastAsia="ja-JP"/>
        </w:rPr>
        <w:t>commisurotomy</w:t>
      </w:r>
      <w:proofErr w:type="spellEnd"/>
      <w:r w:rsidRPr="00977FE4">
        <w:rPr>
          <w:rFonts w:ascii="Times New Roman" w:eastAsia="MS Mincho" w:hAnsi="Times New Roman" w:cs="Times New Roman"/>
          <w:sz w:val="24"/>
          <w:szCs w:val="24"/>
          <w:lang w:eastAsia="ja-JP"/>
        </w:rPr>
        <w:t xml:space="preserve"> (PTMC), since this procedure involves atrial septostomy, presence of LA/LAA thrombus must be ruled out to avoid stroke. Hence, we wanted to carry out a study to evaluate anatomy and function of LAA in rheumatic MS to find out their correlation to thrombus formation both in patients with AF and in sinus rhythm.</w:t>
      </w:r>
    </w:p>
    <w:p w14:paraId="67F0163E" w14:textId="77777777" w:rsidR="00E73421" w:rsidRDefault="00E73421" w:rsidP="00E73421">
      <w:pPr>
        <w:spacing w:line="360" w:lineRule="auto"/>
        <w:jc w:val="both"/>
        <w:rPr>
          <w:rFonts w:ascii="Times New Roman" w:eastAsia="Arial Unicode MS" w:hAnsi="Times New Roman" w:cs="Times New Roman"/>
          <w:sz w:val="24"/>
          <w:szCs w:val="24"/>
        </w:rPr>
      </w:pPr>
      <w:r w:rsidRPr="00977FE4">
        <w:rPr>
          <w:rFonts w:ascii="Times New Roman" w:eastAsia="MS Mincho" w:hAnsi="Times New Roman" w:cs="Times New Roman"/>
          <w:b/>
          <w:sz w:val="24"/>
          <w:szCs w:val="24"/>
          <w:u w:val="single"/>
          <w:lang w:eastAsia="ja-JP"/>
        </w:rPr>
        <w:t>Methods:</w:t>
      </w:r>
      <w:r>
        <w:rPr>
          <w:rFonts w:ascii="Times New Roman" w:eastAsia="MS Mincho" w:hAnsi="Times New Roman" w:cs="Times New Roman"/>
          <w:sz w:val="24"/>
          <w:szCs w:val="24"/>
          <w:lang w:eastAsia="ja-JP"/>
        </w:rPr>
        <w:t xml:space="preserve"> A prospective study including 49 RHD patients with severe MS who underwent TEE before PTMC, further anatomy was evaluated and classified as per cardiac CT-scan. Results were tabulated </w:t>
      </w:r>
      <w:r w:rsidRPr="008D177A">
        <w:rPr>
          <w:rFonts w:ascii="Times New Roman" w:eastAsia="Arial Unicode MS" w:hAnsi="Times New Roman" w:cs="Times New Roman"/>
          <w:sz w:val="24"/>
          <w:szCs w:val="24"/>
        </w:rPr>
        <w:t>and expressed in absolute numbers, mean, percentage and pro</w:t>
      </w:r>
      <w:r>
        <w:rPr>
          <w:rFonts w:ascii="Times New Roman" w:eastAsia="Arial Unicode MS" w:hAnsi="Times New Roman" w:cs="Times New Roman"/>
          <w:sz w:val="24"/>
          <w:szCs w:val="24"/>
        </w:rPr>
        <w:t>portions</w:t>
      </w:r>
      <w:r w:rsidRPr="008D177A">
        <w:rPr>
          <w:rFonts w:ascii="Times New Roman" w:eastAsia="Arial Unicode MS" w:hAnsi="Times New Roman" w:cs="Times New Roman"/>
          <w:sz w:val="24"/>
          <w:szCs w:val="24"/>
        </w:rPr>
        <w:t>. Chi-square test and p-value was analysed. P-value of less than 0.05 was considered statistically significant.</w:t>
      </w:r>
    </w:p>
    <w:p w14:paraId="00923540" w14:textId="77777777" w:rsidR="00E73421" w:rsidRDefault="00E73421" w:rsidP="00E73421">
      <w:pPr>
        <w:spacing w:line="360" w:lineRule="auto"/>
        <w:jc w:val="both"/>
        <w:rPr>
          <w:rFonts w:ascii="Times New Roman" w:eastAsia="Arial Unicode MS" w:hAnsi="Times New Roman" w:cs="Times New Roman"/>
          <w:sz w:val="24"/>
          <w:szCs w:val="24"/>
        </w:rPr>
      </w:pPr>
      <w:r w:rsidRPr="009C0BA6">
        <w:rPr>
          <w:rFonts w:ascii="Times New Roman" w:eastAsia="Arial Unicode MS" w:hAnsi="Times New Roman" w:cs="Times New Roman"/>
          <w:b/>
          <w:sz w:val="24"/>
          <w:szCs w:val="24"/>
          <w:u w:val="single"/>
        </w:rPr>
        <w:t>Results</w:t>
      </w:r>
      <w:r>
        <w:rPr>
          <w:rFonts w:ascii="Times New Roman" w:eastAsia="Arial Unicode MS" w:hAnsi="Times New Roman" w:cs="Times New Roman"/>
          <w:sz w:val="24"/>
          <w:szCs w:val="24"/>
        </w:rPr>
        <w:t xml:space="preserve">: </w:t>
      </w:r>
      <w:r w:rsidRPr="009C0BA6">
        <w:rPr>
          <w:rFonts w:ascii="Times New Roman" w:eastAsia="Arial Unicode MS" w:hAnsi="Times New Roman" w:cs="Times New Roman"/>
          <w:sz w:val="24"/>
          <w:szCs w:val="24"/>
        </w:rPr>
        <w:t>The predominant age group was in the range of 20-29 years and females predominated, with a M:F ratio of 1:1.45</w:t>
      </w:r>
      <w:r>
        <w:rPr>
          <w:rFonts w:ascii="Times New Roman" w:eastAsia="Arial Unicode MS" w:hAnsi="Times New Roman" w:cs="Times New Roman"/>
          <w:sz w:val="24"/>
          <w:szCs w:val="24"/>
        </w:rPr>
        <w:t>.</w:t>
      </w:r>
      <w:r w:rsidRPr="009C0BA6">
        <w:rPr>
          <w:rFonts w:ascii="Times New Roman" w:eastAsia="Arial Unicode MS" w:hAnsi="Times New Roman" w:cs="Times New Roman"/>
          <w:sz w:val="24"/>
          <w:szCs w:val="24"/>
        </w:rPr>
        <w:t>Normal sinus rhythm was the most common ECG finding.</w:t>
      </w:r>
      <w:r>
        <w:rPr>
          <w:rFonts w:ascii="Times New Roman" w:eastAsia="Arial Unicode MS" w:hAnsi="Times New Roman" w:cs="Times New Roman"/>
          <w:sz w:val="24"/>
          <w:szCs w:val="24"/>
        </w:rPr>
        <w:t xml:space="preserve"> </w:t>
      </w:r>
      <w:r w:rsidRPr="009C0BA6">
        <w:rPr>
          <w:rFonts w:ascii="Times New Roman" w:eastAsia="Arial Unicode MS" w:hAnsi="Times New Roman" w:cs="Times New Roman"/>
          <w:sz w:val="24"/>
          <w:szCs w:val="24"/>
        </w:rPr>
        <w:t>SEC was observed in 7/49 cases.</w:t>
      </w:r>
      <w:r>
        <w:rPr>
          <w:rFonts w:ascii="Times New Roman" w:eastAsia="Arial Unicode MS" w:hAnsi="Times New Roman" w:cs="Times New Roman"/>
          <w:sz w:val="24"/>
          <w:szCs w:val="24"/>
        </w:rPr>
        <w:t xml:space="preserve"> </w:t>
      </w:r>
      <w:r w:rsidRPr="009C0BA6">
        <w:rPr>
          <w:rFonts w:ascii="Times New Roman" w:eastAsia="Arial Unicode MS" w:hAnsi="Times New Roman" w:cs="Times New Roman"/>
          <w:sz w:val="24"/>
          <w:szCs w:val="24"/>
        </w:rPr>
        <w:t>The predominant LAA anatomical pattern was Chicken wing&gt;Cauliflower&gt;Cactus&gt;Windsock.</w:t>
      </w:r>
      <w:r>
        <w:rPr>
          <w:rFonts w:ascii="Times New Roman" w:eastAsia="Arial Unicode MS" w:hAnsi="Times New Roman" w:cs="Times New Roman"/>
          <w:sz w:val="24"/>
          <w:szCs w:val="24"/>
        </w:rPr>
        <w:t xml:space="preserve"> </w:t>
      </w:r>
      <w:r w:rsidRPr="009C0BA6">
        <w:rPr>
          <w:rFonts w:ascii="Times New Roman" w:eastAsia="Arial Unicode MS" w:hAnsi="Times New Roman" w:cs="Times New Roman"/>
          <w:sz w:val="24"/>
          <w:szCs w:val="24"/>
        </w:rPr>
        <w:t>A significant correlation of LAA velocity with SEC and LA/LAA thrombus was observed. Decrease in LAA velocity was associated with an increase in SEC findings and LA/LAA thrombus formation.</w:t>
      </w:r>
      <w:r>
        <w:rPr>
          <w:rFonts w:ascii="Times New Roman" w:eastAsia="Arial Unicode MS" w:hAnsi="Times New Roman" w:cs="Times New Roman"/>
          <w:sz w:val="24"/>
          <w:szCs w:val="24"/>
        </w:rPr>
        <w:t xml:space="preserve"> </w:t>
      </w:r>
      <w:r w:rsidRPr="009C0BA6">
        <w:rPr>
          <w:rFonts w:ascii="Times New Roman" w:eastAsia="Arial Unicode MS" w:hAnsi="Times New Roman" w:cs="Times New Roman"/>
          <w:sz w:val="24"/>
          <w:szCs w:val="24"/>
        </w:rPr>
        <w:t>A significant correlation of Mitral inflow velocity was observed with LA/LAA thrombus- Decrease in mitral inflow velocity was associated with an increase in LA/LAA thrombus formation.</w:t>
      </w:r>
      <w:r w:rsidRPr="009C0BA6">
        <w:rPr>
          <w:rFonts w:ascii="Times New Roman" w:eastAsia="Arial Unicode MS" w:hAnsi="Times New Roman" w:cs="Times New Roman"/>
          <w:sz w:val="24"/>
          <w:szCs w:val="24"/>
        </w:rPr>
        <w:tab/>
      </w:r>
    </w:p>
    <w:p w14:paraId="04117ADF" w14:textId="77777777" w:rsidR="00E73421" w:rsidRPr="00813370" w:rsidRDefault="00E73421" w:rsidP="00E73421">
      <w:pPr>
        <w:autoSpaceDE w:val="0"/>
        <w:autoSpaceDN w:val="0"/>
        <w:adjustRightInd w:val="0"/>
        <w:spacing w:after="0" w:line="360" w:lineRule="auto"/>
        <w:jc w:val="both"/>
        <w:rPr>
          <w:rFonts w:ascii="Times New Roman" w:eastAsia="Arial Unicode MS" w:hAnsi="Times New Roman" w:cs="Times New Roman"/>
          <w:sz w:val="24"/>
          <w:szCs w:val="24"/>
          <w:lang w:val="en-GB"/>
        </w:rPr>
      </w:pPr>
      <w:r>
        <w:rPr>
          <w:rFonts w:ascii="Times New Roman" w:eastAsia="Arial Unicode MS" w:hAnsi="Times New Roman" w:cs="Times New Roman"/>
          <w:b/>
          <w:sz w:val="24"/>
          <w:szCs w:val="24"/>
          <w:u w:val="single"/>
        </w:rPr>
        <w:t>Conclusion</w:t>
      </w:r>
      <w:r w:rsidRPr="000F1AED">
        <w:rPr>
          <w:rFonts w:ascii="Times New Roman" w:eastAsia="Arial Unicode MS" w:hAnsi="Times New Roman" w:cs="Times New Roman"/>
          <w:b/>
          <w:sz w:val="24"/>
          <w:szCs w:val="24"/>
          <w:u w:val="single"/>
        </w:rPr>
        <w:t>:</w:t>
      </w:r>
      <w:r>
        <w:rPr>
          <w:rFonts w:ascii="Times New Roman" w:eastAsia="Arial Unicode MS" w:hAnsi="Times New Roman" w:cs="Times New Roman"/>
          <w:b/>
          <w:sz w:val="24"/>
          <w:szCs w:val="24"/>
          <w:u w:val="single"/>
        </w:rPr>
        <w:t xml:space="preserve"> </w:t>
      </w:r>
      <w:r>
        <w:rPr>
          <w:rFonts w:ascii="Times New Roman" w:eastAsia="Arial Unicode MS" w:hAnsi="Times New Roman" w:cs="Times New Roman"/>
          <w:sz w:val="24"/>
          <w:szCs w:val="24"/>
        </w:rPr>
        <w:t>Amongst 49 cases, there was female predominance.</w:t>
      </w:r>
      <w:r w:rsidRPr="000F1AED">
        <w:rPr>
          <w:rFonts w:ascii="Times New Roman" w:eastAsia="Arial Unicode MS" w:hAnsi="Times New Roman" w:cs="Times New Roman"/>
          <w:sz w:val="24"/>
          <w:szCs w:val="24"/>
          <w:lang w:val="en-GB"/>
        </w:rPr>
        <w:t xml:space="preserve"> </w:t>
      </w:r>
      <w:r w:rsidRPr="00813370">
        <w:rPr>
          <w:rFonts w:ascii="Times New Roman" w:eastAsia="Arial Unicode MS" w:hAnsi="Times New Roman" w:cs="Times New Roman"/>
          <w:sz w:val="24"/>
          <w:szCs w:val="24"/>
          <w:lang w:val="en-GB"/>
        </w:rPr>
        <w:t>The predominant LAA anatomical pattern on CT-scan was chicken wing&gt; cauliflower&gt;cactus&gt;windsock.</w:t>
      </w:r>
    </w:p>
    <w:p w14:paraId="2DA36D58" w14:textId="77777777" w:rsidR="00E73421" w:rsidRPr="00977FE4" w:rsidRDefault="00E73421" w:rsidP="00E73421">
      <w:pPr>
        <w:autoSpaceDE w:val="0"/>
        <w:autoSpaceDN w:val="0"/>
        <w:adjustRightInd w:val="0"/>
        <w:spacing w:after="0" w:line="360" w:lineRule="auto"/>
        <w:jc w:val="both"/>
        <w:rPr>
          <w:rFonts w:ascii="Times New Roman" w:hAnsi="Times New Roman" w:cs="Times New Roman"/>
          <w:sz w:val="24"/>
          <w:szCs w:val="24"/>
        </w:rPr>
      </w:pPr>
      <w:r w:rsidRPr="00813370">
        <w:rPr>
          <w:rFonts w:ascii="Times New Roman" w:eastAsia="Arial Unicode MS" w:hAnsi="Times New Roman" w:cs="Times New Roman"/>
          <w:sz w:val="24"/>
          <w:szCs w:val="24"/>
          <w:lang w:val="en-GB"/>
        </w:rPr>
        <w:lastRenderedPageBreak/>
        <w:t>Chicken wing anatomical pattern was associated with an increase in LA/LAA thrombus formation.</w:t>
      </w:r>
      <w:r>
        <w:rPr>
          <w:rFonts w:ascii="Times New Roman" w:eastAsia="Arial Unicode MS" w:hAnsi="Times New Roman" w:cs="Times New Roman"/>
          <w:sz w:val="24"/>
          <w:szCs w:val="24"/>
          <w:lang w:val="en-GB"/>
        </w:rPr>
        <w:t xml:space="preserve"> </w:t>
      </w:r>
      <w:r w:rsidRPr="00813370">
        <w:rPr>
          <w:rFonts w:ascii="Times New Roman" w:eastAsia="Arial Unicode MS" w:hAnsi="Times New Roman" w:cs="Times New Roman"/>
          <w:sz w:val="24"/>
          <w:szCs w:val="24"/>
          <w:lang w:val="en-GB"/>
        </w:rPr>
        <w:t xml:space="preserve">A decrease in LAA velocity was significantly associated with an increase in LA/LAA thrombus formation and SEC findings. </w:t>
      </w:r>
    </w:p>
    <w:p w14:paraId="416C8794" w14:textId="77777777" w:rsidR="00535A08" w:rsidRDefault="00535A08" w:rsidP="00535A08">
      <w:pPr>
        <w:jc w:val="center"/>
        <w:rPr>
          <w:rFonts w:ascii="Times New Roman" w:hAnsi="Times New Roman" w:cs="Times New Roman"/>
          <w:b/>
          <w:sz w:val="24"/>
          <w:szCs w:val="24"/>
          <w:u w:val="single"/>
        </w:rPr>
      </w:pPr>
    </w:p>
    <w:p w14:paraId="5DB7D949" w14:textId="77777777" w:rsidR="00535A08" w:rsidRDefault="00535A08" w:rsidP="00535A08">
      <w:pPr>
        <w:jc w:val="center"/>
        <w:rPr>
          <w:rFonts w:ascii="Times New Roman" w:hAnsi="Times New Roman" w:cs="Times New Roman"/>
          <w:b/>
          <w:sz w:val="24"/>
          <w:szCs w:val="24"/>
          <w:u w:val="single"/>
        </w:rPr>
      </w:pPr>
    </w:p>
    <w:p w14:paraId="341B0925" w14:textId="77777777" w:rsidR="00535A08" w:rsidRDefault="00535A08" w:rsidP="00535A08">
      <w:pPr>
        <w:jc w:val="center"/>
        <w:rPr>
          <w:rFonts w:ascii="Times New Roman" w:hAnsi="Times New Roman" w:cs="Times New Roman"/>
          <w:b/>
          <w:sz w:val="24"/>
          <w:szCs w:val="24"/>
          <w:u w:val="single"/>
        </w:rPr>
      </w:pPr>
    </w:p>
    <w:p w14:paraId="3F41F93F" w14:textId="77777777" w:rsidR="00535A08" w:rsidRDefault="00535A08" w:rsidP="00535A08">
      <w:pPr>
        <w:jc w:val="center"/>
        <w:rPr>
          <w:rFonts w:ascii="Times New Roman" w:hAnsi="Times New Roman" w:cs="Times New Roman"/>
          <w:b/>
          <w:sz w:val="24"/>
          <w:szCs w:val="24"/>
          <w:u w:val="single"/>
        </w:rPr>
      </w:pPr>
    </w:p>
    <w:p w14:paraId="66806405" w14:textId="77777777" w:rsidR="00535A08" w:rsidRDefault="00535A08" w:rsidP="00535A08">
      <w:pPr>
        <w:jc w:val="center"/>
        <w:rPr>
          <w:rFonts w:ascii="Times New Roman" w:hAnsi="Times New Roman" w:cs="Times New Roman"/>
          <w:b/>
          <w:sz w:val="24"/>
          <w:szCs w:val="24"/>
          <w:u w:val="single"/>
        </w:rPr>
      </w:pPr>
    </w:p>
    <w:p w14:paraId="7BE7BAB3" w14:textId="6103B695" w:rsidR="00535A08" w:rsidRPr="00EC563D" w:rsidRDefault="00535A08" w:rsidP="00535A08">
      <w:pPr>
        <w:jc w:val="center"/>
        <w:rPr>
          <w:rFonts w:ascii="Times New Roman" w:hAnsi="Times New Roman" w:cs="Times New Roman"/>
          <w:b/>
          <w:sz w:val="24"/>
          <w:szCs w:val="24"/>
          <w:u w:val="single"/>
        </w:rPr>
      </w:pPr>
      <w:r w:rsidRPr="00EC563D">
        <w:rPr>
          <w:rFonts w:ascii="Times New Roman" w:hAnsi="Times New Roman" w:cs="Times New Roman"/>
          <w:b/>
          <w:sz w:val="24"/>
          <w:szCs w:val="24"/>
          <w:u w:val="single"/>
        </w:rPr>
        <w:t xml:space="preserve">Introduction </w:t>
      </w:r>
    </w:p>
    <w:p w14:paraId="03F2677B" w14:textId="77777777" w:rsidR="00535A08" w:rsidRPr="00EC563D" w:rsidRDefault="00535A08" w:rsidP="00535A08">
      <w:pPr>
        <w:spacing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LAA has considerable variations in its size, shape, and relationship with adjacent cardiac and extracardiac structures, which can be extremely relevant when interventional procedures are performed.</w:t>
      </w:r>
    </w:p>
    <w:p w14:paraId="0578964E"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The main body of LAA may have lobes which vary in number. According to a study of </w:t>
      </w:r>
      <w:proofErr w:type="spellStart"/>
      <w:r w:rsidRPr="00EC563D">
        <w:rPr>
          <w:rFonts w:ascii="Times New Roman" w:eastAsia="Arial Unicode MS" w:hAnsi="Times New Roman" w:cs="Times New Roman"/>
          <w:sz w:val="24"/>
          <w:szCs w:val="24"/>
        </w:rPr>
        <w:t>Vienot</w:t>
      </w:r>
      <w:proofErr w:type="spellEnd"/>
      <w:r w:rsidRPr="00EC563D">
        <w:rPr>
          <w:rFonts w:ascii="Times New Roman" w:eastAsia="Arial Unicode MS" w:hAnsi="Times New Roman" w:cs="Times New Roman"/>
          <w:sz w:val="24"/>
          <w:szCs w:val="24"/>
        </w:rPr>
        <w:t xml:space="preserve"> et. al., 2 lobes were most frequent (54%), followed by 3 (23%), 1 (20%) and 4 (3%) irrespective of the age and gender. However, increased number of lobes were associated with increased probability of thrombus formation.</w:t>
      </w:r>
      <w:r>
        <w:rPr>
          <w:rFonts w:ascii="Times New Roman" w:eastAsia="Arial Unicode MS" w:hAnsi="Times New Roman" w:cs="Times New Roman"/>
          <w:sz w:val="24"/>
          <w:szCs w:val="24"/>
          <w:vertAlign w:val="superscript"/>
        </w:rPr>
        <w:t>1</w:t>
      </w:r>
    </w:p>
    <w:p w14:paraId="7E2ADFC9" w14:textId="77777777" w:rsidR="00535A08" w:rsidRPr="00EC563D" w:rsidRDefault="00535A08" w:rsidP="00535A08">
      <w:pPr>
        <w:spacing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In order to define LAA anatomy and topographic relationships, multidetector computed tomography (CT),and its high definition and </w:t>
      </w:r>
      <w:proofErr w:type="spellStart"/>
      <w:r w:rsidRPr="00EC563D">
        <w:rPr>
          <w:rFonts w:ascii="Times New Roman" w:eastAsia="Arial Unicode MS" w:hAnsi="Times New Roman" w:cs="Times New Roman"/>
          <w:sz w:val="24"/>
          <w:szCs w:val="24"/>
        </w:rPr>
        <w:t>transesophageal</w:t>
      </w:r>
      <w:proofErr w:type="spellEnd"/>
      <w:r w:rsidRPr="00EC563D">
        <w:rPr>
          <w:rFonts w:ascii="Times New Roman" w:eastAsia="Arial Unicode MS" w:hAnsi="Times New Roman" w:cs="Times New Roman"/>
          <w:sz w:val="24"/>
          <w:szCs w:val="24"/>
        </w:rPr>
        <w:t xml:space="preserve"> echocardiogram (TEE), are the most accurate </w:t>
      </w:r>
      <w:proofErr w:type="spellStart"/>
      <w:r w:rsidRPr="00EC563D">
        <w:rPr>
          <w:rFonts w:ascii="Times New Roman" w:eastAsia="Arial Unicode MS" w:hAnsi="Times New Roman" w:cs="Times New Roman"/>
          <w:sz w:val="24"/>
          <w:szCs w:val="24"/>
        </w:rPr>
        <w:t>noninvasive</w:t>
      </w:r>
      <w:proofErr w:type="spellEnd"/>
      <w:r w:rsidRPr="00EC563D">
        <w:rPr>
          <w:rFonts w:ascii="Times New Roman" w:eastAsia="Arial Unicode MS" w:hAnsi="Times New Roman" w:cs="Times New Roman"/>
          <w:sz w:val="24"/>
          <w:szCs w:val="24"/>
        </w:rPr>
        <w:t xml:space="preserve"> imaging modalities.</w:t>
      </w:r>
      <w:r>
        <w:rPr>
          <w:rFonts w:ascii="Times New Roman" w:eastAsia="Arial Unicode MS" w:hAnsi="Times New Roman" w:cs="Times New Roman"/>
          <w:sz w:val="24"/>
          <w:szCs w:val="24"/>
          <w:vertAlign w:val="superscript"/>
        </w:rPr>
        <w:t>2</w:t>
      </w:r>
    </w:p>
    <w:p w14:paraId="4DD81DBA"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vertAlign w:val="superscript"/>
        </w:rPr>
      </w:pPr>
      <w:r w:rsidRPr="00EC563D">
        <w:rPr>
          <w:rFonts w:ascii="Times New Roman" w:eastAsia="Arial Unicode MS" w:hAnsi="Times New Roman" w:cs="Times New Roman"/>
          <w:sz w:val="24"/>
          <w:szCs w:val="24"/>
        </w:rPr>
        <w:t xml:space="preserve">                                  Recently, a CT based study classified LAA morphology on the basis of the presence of a bend, giving to the LAA an appearance similar to a chicken wing (48% of cases).Others possible morphologies are cactus shape (30%), with a dominant central lobe and secondary lobes extending from the central lobe in both superior and inferior directions; windsock shape (19%), with 1 dominant lobe; cauliflower shape (3%), with limited overall length and complex internal characteristics.</w:t>
      </w:r>
      <w:r>
        <w:rPr>
          <w:rFonts w:ascii="Times New Roman" w:eastAsia="Arial Unicode MS" w:hAnsi="Times New Roman" w:cs="Times New Roman"/>
          <w:sz w:val="24"/>
          <w:szCs w:val="24"/>
          <w:vertAlign w:val="superscript"/>
        </w:rPr>
        <w:t>3</w:t>
      </w:r>
    </w:p>
    <w:p w14:paraId="76F93E36" w14:textId="77777777" w:rsidR="00535A08" w:rsidRPr="00EC563D" w:rsidRDefault="00535A08" w:rsidP="00535A08">
      <w:pPr>
        <w:jc w:val="both"/>
        <w:rPr>
          <w:rFonts w:ascii="Times New Roman" w:hAnsi="Times New Roman" w:cs="Times New Roman"/>
          <w:sz w:val="24"/>
          <w:szCs w:val="24"/>
        </w:rPr>
      </w:pPr>
    </w:p>
    <w:p w14:paraId="52D48F0F" w14:textId="1F807BE4"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Rheumatic heart disease(RHD) is one of the commonest cardiac condition in India in both children and adults, accounting for 30- 40 % of cardiac cases admitted to hospital. Approximately 25% of all patients with rheumatic heart disease have pure or predominant mitral stenosis (MS).Thromboembolism develops in at least 20% of mitral stenosis patients, at some point of time during the course of their disease</w:t>
      </w:r>
      <w:r w:rsidR="00AC7839">
        <w:rPr>
          <w:rFonts w:ascii="Times New Roman" w:eastAsia="Arial Unicode MS" w:hAnsi="Times New Roman" w:cs="Times New Roman"/>
          <w:sz w:val="24"/>
          <w:szCs w:val="24"/>
          <w:vertAlign w:val="superscript"/>
        </w:rPr>
        <w:t>4</w:t>
      </w:r>
      <w:r w:rsidRPr="00EC563D">
        <w:rPr>
          <w:rFonts w:ascii="Times New Roman" w:eastAsia="Arial Unicode MS" w:hAnsi="Times New Roman" w:cs="Times New Roman"/>
          <w:sz w:val="24"/>
          <w:szCs w:val="24"/>
        </w:rPr>
        <w:t xml:space="preserve">. Thromboembolism remains an important cause of morbidity and mortality in rheumatic MS. The main modality </w:t>
      </w:r>
      <w:r w:rsidRPr="00EC563D">
        <w:rPr>
          <w:rFonts w:ascii="Times New Roman" w:eastAsia="Arial Unicode MS" w:hAnsi="Times New Roman" w:cs="Times New Roman"/>
          <w:sz w:val="24"/>
          <w:szCs w:val="24"/>
        </w:rPr>
        <w:lastRenderedPageBreak/>
        <w:t>of treatment for rheumatic MS is percutaneous transvenous mitral septostomy, presence of LA/LAA thrombus must be ruled out to avoid stroke.</w:t>
      </w:r>
    </w:p>
    <w:p w14:paraId="3F810C97"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w:t>
      </w:r>
    </w:p>
    <w:p w14:paraId="54CCC409"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LAA is the typical origin for intracardiac thrombus. Whether LAA morphology is associated with increased thrombus formation is controversial and if it does which morphological type mostly predisposes to thrombus formation has not been fully characterised. So the aim of the present study was to assess LAA morphology and whether certain LAA morphologies detected on cardiac CT-scan are associated with increased risk of thrombus and correlate it with LAAFV in patients both with AF and sinus rhythm.      </w:t>
      </w:r>
    </w:p>
    <w:p w14:paraId="4E897C8A" w14:textId="77777777" w:rsidR="00535A08" w:rsidRPr="00EC563D" w:rsidRDefault="00535A08" w:rsidP="00535A08">
      <w:pPr>
        <w:jc w:val="both"/>
        <w:rPr>
          <w:rFonts w:ascii="Times New Roman" w:hAnsi="Times New Roman" w:cs="Times New Roman"/>
          <w:sz w:val="24"/>
          <w:szCs w:val="24"/>
        </w:rPr>
      </w:pPr>
    </w:p>
    <w:p w14:paraId="0B7B89DC" w14:textId="77777777" w:rsidR="00535A08" w:rsidRDefault="00535A08" w:rsidP="00535A08">
      <w:pPr>
        <w:jc w:val="center"/>
        <w:rPr>
          <w:rFonts w:ascii="Times New Roman" w:hAnsi="Times New Roman" w:cs="Times New Roman"/>
          <w:b/>
          <w:sz w:val="24"/>
          <w:szCs w:val="24"/>
          <w:u w:val="single"/>
        </w:rPr>
      </w:pPr>
      <w:r w:rsidRPr="00EC563D">
        <w:rPr>
          <w:rFonts w:ascii="Times New Roman" w:hAnsi="Times New Roman" w:cs="Times New Roman"/>
          <w:b/>
          <w:sz w:val="24"/>
          <w:szCs w:val="24"/>
          <w:u w:val="single"/>
        </w:rPr>
        <w:t>Methods</w:t>
      </w:r>
    </w:p>
    <w:p w14:paraId="1D647A97" w14:textId="77777777" w:rsidR="00535A08" w:rsidRPr="00EC563D" w:rsidRDefault="00535A08" w:rsidP="00535A08">
      <w:pPr>
        <w:jc w:val="center"/>
        <w:rPr>
          <w:rFonts w:ascii="Times New Roman" w:hAnsi="Times New Roman" w:cs="Times New Roman"/>
          <w:b/>
          <w:sz w:val="24"/>
          <w:szCs w:val="24"/>
          <w:u w:val="single"/>
        </w:rPr>
      </w:pPr>
    </w:p>
    <w:p w14:paraId="32BFB924"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r w:rsidRPr="00EC563D">
        <w:rPr>
          <w:rFonts w:ascii="Times New Roman" w:eastAsia="Arial Unicode MS" w:hAnsi="Times New Roman" w:cs="Times New Roman"/>
          <w:sz w:val="24"/>
          <w:szCs w:val="24"/>
        </w:rPr>
        <w:t>A prospective study which included forty nine rheumatic heart disease patients. RHD patients who attended our OPD were thoroughly evaluated and in patients with loud S1 and mid-diastolic murmur, an informed written consent was taken, following which ECG and TTE were advised for. ECG was asked to look for the rhythm and TTE to diagnose RHD and assess the severity of mitral stenosis. In patients with severe MS, TEE and CT-scan were advised. TEE was done to assess the LAA velocity and thrombus formation, subsequently the patients were sent for CT-scan to the Department of radiology, KGMU to evaluate the morphology of LAA appendage and the findings were recorded.</w:t>
      </w:r>
    </w:p>
    <w:p w14:paraId="002E5C18"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
          <w:bCs/>
          <w:sz w:val="24"/>
          <w:szCs w:val="24"/>
        </w:rPr>
      </w:pPr>
      <w:r w:rsidRPr="00EC563D">
        <w:rPr>
          <w:rFonts w:ascii="Times New Roman" w:eastAsia="Arial Unicode MS" w:hAnsi="Times New Roman" w:cs="Times New Roman"/>
          <w:b/>
          <w:bCs/>
          <w:sz w:val="24"/>
          <w:szCs w:val="24"/>
        </w:rPr>
        <w:t>Inclusion criteria:</w:t>
      </w:r>
    </w:p>
    <w:p w14:paraId="0D8FB92C" w14:textId="77777777" w:rsidR="00535A08" w:rsidRPr="00EC563D" w:rsidRDefault="00535A08" w:rsidP="00535A08">
      <w:pPr>
        <w:numPr>
          <w:ilvl w:val="0"/>
          <w:numId w:val="2"/>
        </w:numPr>
        <w:autoSpaceDE w:val="0"/>
        <w:autoSpaceDN w:val="0"/>
        <w:adjustRightInd w:val="0"/>
        <w:spacing w:after="0" w:line="360" w:lineRule="auto"/>
        <w:jc w:val="both"/>
        <w:rPr>
          <w:rFonts w:ascii="Times New Roman" w:eastAsia="Arial Unicode MS" w:hAnsi="Times New Roman" w:cs="Times New Roman"/>
          <w:bCs/>
          <w:sz w:val="24"/>
          <w:szCs w:val="24"/>
        </w:rPr>
      </w:pPr>
      <w:r w:rsidRPr="00EC563D">
        <w:rPr>
          <w:rFonts w:ascii="Times New Roman" w:eastAsia="Arial Unicode MS" w:hAnsi="Times New Roman" w:cs="Times New Roman"/>
          <w:bCs/>
          <w:sz w:val="24"/>
          <w:szCs w:val="24"/>
        </w:rPr>
        <w:t>RHD patients with severe MS undergoing TEE before PTMC</w:t>
      </w:r>
    </w:p>
    <w:p w14:paraId="5DBF8628" w14:textId="77777777" w:rsidR="00535A08" w:rsidRPr="00EC563D" w:rsidRDefault="00535A08" w:rsidP="00535A08">
      <w:pPr>
        <w:numPr>
          <w:ilvl w:val="0"/>
          <w:numId w:val="2"/>
        </w:num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Patients ready to give consent </w:t>
      </w:r>
    </w:p>
    <w:p w14:paraId="178A8515"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Cs/>
          <w:sz w:val="24"/>
          <w:szCs w:val="24"/>
        </w:rPr>
      </w:pPr>
      <w:r w:rsidRPr="00EC563D">
        <w:rPr>
          <w:rFonts w:ascii="Times New Roman" w:eastAsia="Arial Unicode MS" w:hAnsi="Times New Roman" w:cs="Times New Roman"/>
          <w:b/>
          <w:bCs/>
          <w:sz w:val="24"/>
          <w:szCs w:val="24"/>
        </w:rPr>
        <w:t>Exclusion criteria</w:t>
      </w:r>
      <w:r w:rsidRPr="00EC563D">
        <w:rPr>
          <w:rFonts w:ascii="Times New Roman" w:eastAsia="Arial Unicode MS" w:hAnsi="Times New Roman" w:cs="Times New Roman"/>
          <w:bCs/>
          <w:sz w:val="24"/>
          <w:szCs w:val="24"/>
        </w:rPr>
        <w:t>:</w:t>
      </w:r>
    </w:p>
    <w:p w14:paraId="3820266F" w14:textId="77777777" w:rsidR="00535A08" w:rsidRPr="00EC563D" w:rsidRDefault="00535A08" w:rsidP="00535A08">
      <w:pPr>
        <w:numPr>
          <w:ilvl w:val="0"/>
          <w:numId w:val="1"/>
        </w:numPr>
        <w:autoSpaceDE w:val="0"/>
        <w:autoSpaceDN w:val="0"/>
        <w:adjustRightInd w:val="0"/>
        <w:spacing w:after="0" w:line="360" w:lineRule="auto"/>
        <w:jc w:val="both"/>
        <w:rPr>
          <w:rFonts w:ascii="Times New Roman" w:eastAsia="Arial Unicode MS" w:hAnsi="Times New Roman" w:cs="Times New Roman"/>
          <w:bCs/>
          <w:sz w:val="24"/>
          <w:szCs w:val="24"/>
        </w:rPr>
      </w:pPr>
      <w:r w:rsidRPr="00EC563D">
        <w:rPr>
          <w:rFonts w:ascii="Times New Roman" w:eastAsia="Arial Unicode MS" w:hAnsi="Times New Roman" w:cs="Times New Roman"/>
          <w:bCs/>
          <w:sz w:val="24"/>
          <w:szCs w:val="24"/>
        </w:rPr>
        <w:t>Patients not giving consent</w:t>
      </w:r>
    </w:p>
    <w:p w14:paraId="446F45D1" w14:textId="77777777" w:rsidR="00535A08" w:rsidRPr="00EC563D" w:rsidRDefault="00535A08" w:rsidP="00535A08">
      <w:pPr>
        <w:numPr>
          <w:ilvl w:val="0"/>
          <w:numId w:val="1"/>
        </w:numPr>
        <w:autoSpaceDE w:val="0"/>
        <w:autoSpaceDN w:val="0"/>
        <w:adjustRightInd w:val="0"/>
        <w:spacing w:after="0" w:line="360" w:lineRule="auto"/>
        <w:jc w:val="both"/>
        <w:rPr>
          <w:rFonts w:ascii="Times New Roman" w:eastAsia="Arial Unicode MS" w:hAnsi="Times New Roman" w:cs="Times New Roman"/>
          <w:bCs/>
          <w:sz w:val="24"/>
          <w:szCs w:val="24"/>
        </w:rPr>
      </w:pPr>
      <w:r w:rsidRPr="00EC563D">
        <w:rPr>
          <w:rFonts w:ascii="Times New Roman" w:eastAsia="Arial Unicode MS" w:hAnsi="Times New Roman" w:cs="Times New Roman"/>
          <w:bCs/>
          <w:sz w:val="24"/>
          <w:szCs w:val="24"/>
        </w:rPr>
        <w:t>RHD patients with severe MS contraindicated for TEE</w:t>
      </w:r>
    </w:p>
    <w:p w14:paraId="7BD6466D" w14:textId="77777777" w:rsidR="00535A08" w:rsidRPr="00EC563D" w:rsidRDefault="00535A08" w:rsidP="00535A08">
      <w:pPr>
        <w:autoSpaceDE w:val="0"/>
        <w:autoSpaceDN w:val="0"/>
        <w:adjustRightInd w:val="0"/>
        <w:spacing w:after="0" w:line="360" w:lineRule="auto"/>
        <w:ind w:left="720"/>
        <w:jc w:val="both"/>
        <w:rPr>
          <w:rFonts w:ascii="Times New Roman" w:eastAsia="Arial Unicode MS" w:hAnsi="Times New Roman" w:cs="Times New Roman"/>
          <w:bCs/>
          <w:sz w:val="24"/>
          <w:szCs w:val="24"/>
        </w:rPr>
      </w:pPr>
    </w:p>
    <w:p w14:paraId="6658CC31"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Cs/>
          <w:sz w:val="24"/>
          <w:szCs w:val="24"/>
        </w:rPr>
      </w:pPr>
      <w:r w:rsidRPr="00EC563D">
        <w:rPr>
          <w:rFonts w:ascii="Times New Roman" w:eastAsia="Arial Unicode MS" w:hAnsi="Times New Roman" w:cs="Times New Roman"/>
          <w:bCs/>
          <w:sz w:val="24"/>
          <w:szCs w:val="24"/>
        </w:rPr>
        <w:t xml:space="preserve">                        TTE and TEE were performed using GE vivid E95  in </w:t>
      </w:r>
      <w:proofErr w:type="spellStart"/>
      <w:r w:rsidRPr="00EC563D">
        <w:rPr>
          <w:rFonts w:ascii="Times New Roman" w:eastAsia="Arial Unicode MS" w:hAnsi="Times New Roman" w:cs="Times New Roman"/>
          <w:bCs/>
          <w:sz w:val="24"/>
          <w:szCs w:val="24"/>
        </w:rPr>
        <w:t>lari</w:t>
      </w:r>
      <w:proofErr w:type="spellEnd"/>
      <w:r w:rsidRPr="00EC563D">
        <w:rPr>
          <w:rFonts w:ascii="Times New Roman" w:eastAsia="Arial Unicode MS" w:hAnsi="Times New Roman" w:cs="Times New Roman"/>
          <w:bCs/>
          <w:sz w:val="24"/>
          <w:szCs w:val="24"/>
        </w:rPr>
        <w:t xml:space="preserve"> cardiology </w:t>
      </w:r>
      <w:proofErr w:type="spellStart"/>
      <w:r w:rsidRPr="00EC563D">
        <w:rPr>
          <w:rFonts w:ascii="Times New Roman" w:eastAsia="Arial Unicode MS" w:hAnsi="Times New Roman" w:cs="Times New Roman"/>
          <w:bCs/>
          <w:sz w:val="24"/>
          <w:szCs w:val="24"/>
        </w:rPr>
        <w:t>center</w:t>
      </w:r>
      <w:proofErr w:type="spellEnd"/>
      <w:r w:rsidRPr="00EC563D">
        <w:rPr>
          <w:rFonts w:ascii="Times New Roman" w:eastAsia="Arial Unicode MS" w:hAnsi="Times New Roman" w:cs="Times New Roman"/>
          <w:bCs/>
          <w:sz w:val="24"/>
          <w:szCs w:val="24"/>
        </w:rPr>
        <w:t>, KGMU. Trans-thoracic echocardiogram (TTE) was performed using M5ScD(1.5–4.5MHz) transducer. Two-dimensional and Doppler echocardiographic studies were performed in the left lateral decubitus position with conventional views (parasternal long, short</w:t>
      </w:r>
      <w:r w:rsidRPr="00EC563D">
        <w:rPr>
          <w:rFonts w:ascii="Cambria Math" w:eastAsia="Arial Unicode MS" w:hAnsi="Cambria Math" w:cs="Cambria Math"/>
          <w:bCs/>
          <w:sz w:val="24"/>
          <w:szCs w:val="24"/>
        </w:rPr>
        <w:t>‐</w:t>
      </w:r>
      <w:r w:rsidRPr="00EC563D">
        <w:rPr>
          <w:rFonts w:ascii="Times New Roman" w:eastAsia="Arial Unicode MS" w:hAnsi="Times New Roman" w:cs="Times New Roman"/>
          <w:bCs/>
          <w:sz w:val="24"/>
          <w:szCs w:val="24"/>
        </w:rPr>
        <w:t>axis, and apical four</w:t>
      </w:r>
      <w:r w:rsidRPr="00EC563D">
        <w:rPr>
          <w:rFonts w:ascii="Cambria Math" w:eastAsia="Arial Unicode MS" w:hAnsi="Cambria Math" w:cs="Cambria Math"/>
          <w:bCs/>
          <w:sz w:val="24"/>
          <w:szCs w:val="24"/>
        </w:rPr>
        <w:t>‐</w:t>
      </w:r>
      <w:r w:rsidRPr="00EC563D">
        <w:rPr>
          <w:rFonts w:ascii="Times New Roman" w:eastAsia="Arial Unicode MS" w:hAnsi="Times New Roman" w:cs="Times New Roman"/>
          <w:bCs/>
          <w:sz w:val="24"/>
          <w:szCs w:val="24"/>
        </w:rPr>
        <w:t xml:space="preserve">chamber view) according to the American Society of Echocardiography guidelines. Mitral </w:t>
      </w:r>
      <w:r w:rsidRPr="00EC563D">
        <w:rPr>
          <w:rFonts w:ascii="Times New Roman" w:eastAsia="Arial Unicode MS" w:hAnsi="Times New Roman" w:cs="Times New Roman"/>
          <w:bCs/>
          <w:sz w:val="24"/>
          <w:szCs w:val="24"/>
        </w:rPr>
        <w:lastRenderedPageBreak/>
        <w:t>valve area (MVA) was calculated by direct planimetric method on short</w:t>
      </w:r>
      <w:r w:rsidRPr="00EC563D">
        <w:rPr>
          <w:rFonts w:ascii="Cambria Math" w:eastAsia="Arial Unicode MS" w:hAnsi="Cambria Math" w:cs="Cambria Math"/>
          <w:bCs/>
          <w:sz w:val="24"/>
          <w:szCs w:val="24"/>
        </w:rPr>
        <w:t>‐</w:t>
      </w:r>
      <w:r w:rsidRPr="00EC563D">
        <w:rPr>
          <w:rFonts w:ascii="Times New Roman" w:eastAsia="Arial Unicode MS" w:hAnsi="Times New Roman" w:cs="Times New Roman"/>
          <w:bCs/>
          <w:sz w:val="24"/>
          <w:szCs w:val="24"/>
        </w:rPr>
        <w:t>axis view during diastole and by pressure half</w:t>
      </w:r>
      <w:r w:rsidRPr="00EC563D">
        <w:rPr>
          <w:rFonts w:ascii="Cambria Math" w:eastAsia="Arial Unicode MS" w:hAnsi="Cambria Math" w:cs="Cambria Math"/>
          <w:bCs/>
          <w:sz w:val="24"/>
          <w:szCs w:val="24"/>
        </w:rPr>
        <w:t>‐</w:t>
      </w:r>
      <w:r w:rsidRPr="00EC563D">
        <w:rPr>
          <w:rFonts w:ascii="Times New Roman" w:eastAsia="Arial Unicode MS" w:hAnsi="Times New Roman" w:cs="Times New Roman"/>
          <w:bCs/>
          <w:sz w:val="24"/>
          <w:szCs w:val="24"/>
        </w:rPr>
        <w:t xml:space="preserve">time method. </w:t>
      </w:r>
    </w:p>
    <w:p w14:paraId="779E52BB"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Cs/>
          <w:sz w:val="24"/>
          <w:szCs w:val="24"/>
        </w:rPr>
      </w:pPr>
      <w:r w:rsidRPr="00EC563D">
        <w:rPr>
          <w:rFonts w:ascii="Times New Roman" w:eastAsia="Arial Unicode MS" w:hAnsi="Times New Roman" w:cs="Times New Roman"/>
          <w:bCs/>
          <w:sz w:val="24"/>
          <w:szCs w:val="24"/>
        </w:rPr>
        <w:t xml:space="preserve">                               Trans-</w:t>
      </w:r>
      <w:proofErr w:type="spellStart"/>
      <w:r w:rsidRPr="00EC563D">
        <w:rPr>
          <w:rFonts w:ascii="Times New Roman" w:eastAsia="Arial Unicode MS" w:hAnsi="Times New Roman" w:cs="Times New Roman"/>
          <w:bCs/>
          <w:sz w:val="24"/>
          <w:szCs w:val="24"/>
        </w:rPr>
        <w:t>esophageal</w:t>
      </w:r>
      <w:proofErr w:type="spellEnd"/>
      <w:r w:rsidRPr="00EC563D">
        <w:rPr>
          <w:rFonts w:ascii="Times New Roman" w:eastAsia="Arial Unicode MS" w:hAnsi="Times New Roman" w:cs="Times New Roman"/>
          <w:bCs/>
          <w:sz w:val="24"/>
          <w:szCs w:val="24"/>
        </w:rPr>
        <w:t xml:space="preserve"> echocardiogram (TEE) was performed using GE 6T-RS TEE probe with a frequency range 2.9- 8 </w:t>
      </w:r>
      <w:proofErr w:type="spellStart"/>
      <w:r w:rsidRPr="00EC563D">
        <w:rPr>
          <w:rFonts w:ascii="Times New Roman" w:eastAsia="Arial Unicode MS" w:hAnsi="Times New Roman" w:cs="Times New Roman"/>
          <w:bCs/>
          <w:sz w:val="24"/>
          <w:szCs w:val="24"/>
        </w:rPr>
        <w:t>MHz.</w:t>
      </w:r>
      <w:proofErr w:type="spellEnd"/>
      <w:r w:rsidRPr="00EC563D">
        <w:rPr>
          <w:rFonts w:ascii="Times New Roman" w:eastAsia="Arial Unicode MS" w:hAnsi="Times New Roman" w:cs="Times New Roman"/>
          <w:bCs/>
          <w:sz w:val="24"/>
          <w:szCs w:val="24"/>
        </w:rPr>
        <w:t xml:space="preserve"> A careful study of the entire atria, including the LAA was performed. The LA and LAA imaging was started in a horizontal plane, then the transducer was electronically rotated progressively to 60, 90, 110, 130, and 180° and was coupled with </w:t>
      </w:r>
      <w:proofErr w:type="spellStart"/>
      <w:r w:rsidRPr="00EC563D">
        <w:rPr>
          <w:rFonts w:ascii="Times New Roman" w:eastAsia="Arial Unicode MS" w:hAnsi="Times New Roman" w:cs="Times New Roman"/>
          <w:bCs/>
          <w:sz w:val="24"/>
          <w:szCs w:val="24"/>
        </w:rPr>
        <w:t>counterclockwise</w:t>
      </w:r>
      <w:proofErr w:type="spellEnd"/>
      <w:r w:rsidRPr="00EC563D">
        <w:rPr>
          <w:rFonts w:ascii="Times New Roman" w:eastAsia="Arial Unicode MS" w:hAnsi="Times New Roman" w:cs="Times New Roman"/>
          <w:bCs/>
          <w:sz w:val="24"/>
          <w:szCs w:val="24"/>
        </w:rPr>
        <w:t xml:space="preserve"> rotation of the probe. Routine TEE measurements were made as per guidelines. All images were recorded by zooming at the LAA and optimizing the gain settings to minimize </w:t>
      </w:r>
      <w:proofErr w:type="spellStart"/>
      <w:r w:rsidRPr="00EC563D">
        <w:rPr>
          <w:rFonts w:ascii="Times New Roman" w:eastAsia="Arial Unicode MS" w:hAnsi="Times New Roman" w:cs="Times New Roman"/>
          <w:bCs/>
          <w:sz w:val="24"/>
          <w:szCs w:val="24"/>
        </w:rPr>
        <w:t>gray</w:t>
      </w:r>
      <w:proofErr w:type="spellEnd"/>
      <w:r w:rsidRPr="00EC563D">
        <w:rPr>
          <w:rFonts w:ascii="Times New Roman" w:eastAsia="Arial Unicode MS" w:hAnsi="Times New Roman" w:cs="Times New Roman"/>
          <w:bCs/>
          <w:sz w:val="24"/>
          <w:szCs w:val="24"/>
        </w:rPr>
        <w:t xml:space="preserve"> noise artifacts. </w:t>
      </w:r>
    </w:p>
    <w:p w14:paraId="0FD8D576"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Cs/>
          <w:sz w:val="24"/>
          <w:szCs w:val="24"/>
        </w:rPr>
      </w:pPr>
    </w:p>
    <w:p w14:paraId="0C81B75C"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Cs/>
          <w:sz w:val="24"/>
          <w:szCs w:val="24"/>
        </w:rPr>
      </w:pPr>
      <w:r w:rsidRPr="00EC563D">
        <w:rPr>
          <w:rFonts w:ascii="Times New Roman" w:eastAsia="Arial Unicode MS" w:hAnsi="Times New Roman" w:cs="Times New Roman"/>
          <w:bCs/>
          <w:sz w:val="24"/>
          <w:szCs w:val="24"/>
        </w:rPr>
        <w:t xml:space="preserve">                                  Left atrium (LA) cavity and LAA were closely inspected for the presence of thrombi and SEC. The echocardiographic diagnosis of thrombus was based on the presence of an echogenic mass with the following characteristics: Defined border, visibility in 2 anatomic planes and echo- density distinct from adjacent myocardial tissue distinguishable from intracardiac blood pool by the absence of swirling motion. Left atrial appendage (LAA) thrombus was recognized by identifying a mobile or sessile, irregularly shaped, </w:t>
      </w:r>
      <w:proofErr w:type="spellStart"/>
      <w:r w:rsidRPr="00EC563D">
        <w:rPr>
          <w:rFonts w:ascii="Times New Roman" w:eastAsia="Arial Unicode MS" w:hAnsi="Times New Roman" w:cs="Times New Roman"/>
          <w:bCs/>
          <w:sz w:val="24"/>
          <w:szCs w:val="24"/>
        </w:rPr>
        <w:t>gray</w:t>
      </w:r>
      <w:proofErr w:type="spellEnd"/>
      <w:r w:rsidRPr="00EC563D">
        <w:rPr>
          <w:rFonts w:ascii="Times New Roman" w:eastAsia="Arial Unicode MS" w:hAnsi="Times New Roman" w:cs="Times New Roman"/>
          <w:bCs/>
          <w:sz w:val="24"/>
          <w:szCs w:val="24"/>
        </w:rPr>
        <w:t>-textured density that was clearly separate from the lining of the atrial appendage.</w:t>
      </w:r>
    </w:p>
    <w:p w14:paraId="6763ED55"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Cs/>
          <w:sz w:val="24"/>
          <w:szCs w:val="24"/>
        </w:rPr>
      </w:pPr>
      <w:r w:rsidRPr="00EC563D">
        <w:rPr>
          <w:rFonts w:ascii="Times New Roman" w:eastAsia="Arial Unicode MS" w:hAnsi="Times New Roman" w:cs="Times New Roman"/>
          <w:bCs/>
          <w:sz w:val="24"/>
          <w:szCs w:val="24"/>
        </w:rPr>
        <w:t xml:space="preserve">                            </w:t>
      </w:r>
    </w:p>
    <w:p w14:paraId="7F94B675"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Cs/>
          <w:sz w:val="24"/>
          <w:szCs w:val="24"/>
        </w:rPr>
      </w:pPr>
      <w:r w:rsidRPr="00EC563D">
        <w:rPr>
          <w:rFonts w:ascii="Times New Roman" w:eastAsia="Arial Unicode MS" w:hAnsi="Times New Roman" w:cs="Times New Roman"/>
          <w:bCs/>
          <w:sz w:val="24"/>
          <w:szCs w:val="24"/>
        </w:rPr>
        <w:t xml:space="preserve">                            Spontaneous echo contrast (SEC) was diagnosed by the presence of dynamic smoke such as echoes in the LA cavity and LAA with a characteristic swirling motion after gain adjustment for artifacts. The severity of SEC was graded from 0 to 4+ according to the </w:t>
      </w:r>
      <w:proofErr w:type="spellStart"/>
      <w:r w:rsidRPr="00EC563D">
        <w:rPr>
          <w:rFonts w:ascii="Times New Roman" w:eastAsia="Arial Unicode MS" w:hAnsi="Times New Roman" w:cs="Times New Roman"/>
          <w:bCs/>
          <w:sz w:val="24"/>
          <w:szCs w:val="24"/>
        </w:rPr>
        <w:t>Fatkin</w:t>
      </w:r>
      <w:proofErr w:type="spellEnd"/>
      <w:r w:rsidRPr="00EC563D">
        <w:rPr>
          <w:rFonts w:ascii="Times New Roman" w:eastAsia="Arial Unicode MS" w:hAnsi="Times New Roman" w:cs="Times New Roman"/>
          <w:bCs/>
          <w:sz w:val="24"/>
          <w:szCs w:val="24"/>
        </w:rPr>
        <w:t xml:space="preserve"> et al. criteria</w:t>
      </w:r>
    </w:p>
    <w:p w14:paraId="0728ABE1"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Cs/>
          <w:sz w:val="24"/>
          <w:szCs w:val="24"/>
        </w:rPr>
      </w:pPr>
    </w:p>
    <w:p w14:paraId="3E569681"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Cs/>
          <w:sz w:val="24"/>
          <w:szCs w:val="24"/>
        </w:rPr>
      </w:pPr>
      <w:r w:rsidRPr="00EC563D">
        <w:rPr>
          <w:rFonts w:ascii="Times New Roman" w:eastAsia="Arial Unicode MS" w:hAnsi="Times New Roman" w:cs="Times New Roman"/>
          <w:bCs/>
          <w:sz w:val="24"/>
          <w:szCs w:val="24"/>
        </w:rPr>
        <w:t xml:space="preserve">                             The LAA blood flow velocities were obtained by placing the PWD sample volume into the outlet of the appendage, one cm away from the LA cavity where there were no wall artifacts and a net flow could be recorded using PWD, provided that suitable gain and filter adjustments were carried out. Left atrial appendage (LAA) emptying and filling velocities were measured. In cases with </w:t>
      </w:r>
      <w:proofErr w:type="spellStart"/>
      <w:r w:rsidRPr="00EC563D">
        <w:rPr>
          <w:rFonts w:ascii="Times New Roman" w:eastAsia="Arial Unicode MS" w:hAnsi="Times New Roman" w:cs="Times New Roman"/>
          <w:bCs/>
          <w:sz w:val="24"/>
          <w:szCs w:val="24"/>
        </w:rPr>
        <w:t>quadriphasic</w:t>
      </w:r>
      <w:proofErr w:type="spellEnd"/>
      <w:r w:rsidRPr="00EC563D">
        <w:rPr>
          <w:rFonts w:ascii="Times New Roman" w:eastAsia="Arial Unicode MS" w:hAnsi="Times New Roman" w:cs="Times New Roman"/>
          <w:bCs/>
          <w:sz w:val="24"/>
          <w:szCs w:val="24"/>
        </w:rPr>
        <w:t xml:space="preserve"> wave pattern, the positive flow observed before the P-wave on the ECG was referred to as early emptying velocity; the negative flow after early emptying velocity as early filling velocity; the positive flow observed after P-wave, as LAAE velocity; late peak emptying velocity was measured to represent LAA contractile function.  The negative flow immediately after this velocity is LAA filling velocity (LAAFV). A mean of 3 consecutive cycles was used to calculate all echocardiography parameters.</w:t>
      </w:r>
    </w:p>
    <w:p w14:paraId="1AD89C72"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Cs/>
          <w:sz w:val="24"/>
          <w:szCs w:val="24"/>
        </w:rPr>
      </w:pPr>
      <w:r w:rsidRPr="00EC563D">
        <w:rPr>
          <w:rFonts w:ascii="Times New Roman" w:eastAsia="Arial Unicode MS" w:hAnsi="Times New Roman" w:cs="Times New Roman"/>
          <w:bCs/>
          <w:sz w:val="24"/>
          <w:szCs w:val="24"/>
        </w:rPr>
        <w:t xml:space="preserve">                             </w:t>
      </w:r>
    </w:p>
    <w:p w14:paraId="02F68321" w14:textId="3DD8DD9E"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Cs/>
          <w:sz w:val="24"/>
          <w:szCs w:val="24"/>
        </w:rPr>
      </w:pPr>
      <w:r w:rsidRPr="00EC563D">
        <w:rPr>
          <w:rFonts w:ascii="Times New Roman" w:eastAsia="Arial Unicode MS" w:hAnsi="Times New Roman" w:cs="Times New Roman"/>
          <w:bCs/>
          <w:sz w:val="24"/>
          <w:szCs w:val="24"/>
        </w:rPr>
        <w:lastRenderedPageBreak/>
        <w:t xml:space="preserve">                             To evaluate the anatomy of LAA and further classify LAA based on morphology as per Wang et al.</w:t>
      </w:r>
      <w:r w:rsidR="008726DE">
        <w:rPr>
          <w:rFonts w:ascii="Times New Roman" w:eastAsia="Arial Unicode MS" w:hAnsi="Times New Roman" w:cs="Times New Roman"/>
          <w:bCs/>
          <w:sz w:val="24"/>
          <w:szCs w:val="24"/>
          <w:vertAlign w:val="superscript"/>
        </w:rPr>
        <w:t>5</w:t>
      </w:r>
      <w:r w:rsidRPr="00EC563D">
        <w:rPr>
          <w:rFonts w:ascii="Times New Roman" w:eastAsia="Arial Unicode MS" w:hAnsi="Times New Roman" w:cs="Times New Roman"/>
          <w:bCs/>
          <w:sz w:val="24"/>
          <w:szCs w:val="24"/>
        </w:rPr>
        <w:t xml:space="preserve"> and Kimura et al.</w:t>
      </w:r>
      <w:r w:rsidR="008726DE">
        <w:rPr>
          <w:rFonts w:ascii="Times New Roman" w:eastAsia="Arial Unicode MS" w:hAnsi="Times New Roman" w:cs="Times New Roman"/>
          <w:bCs/>
          <w:sz w:val="24"/>
          <w:szCs w:val="24"/>
          <w:vertAlign w:val="superscript"/>
        </w:rPr>
        <w:t>6</w:t>
      </w:r>
      <w:r w:rsidRPr="00EC563D">
        <w:rPr>
          <w:rFonts w:ascii="Times New Roman" w:eastAsia="Arial Unicode MS" w:hAnsi="Times New Roman" w:cs="Times New Roman"/>
          <w:bCs/>
          <w:sz w:val="24"/>
          <w:szCs w:val="24"/>
        </w:rPr>
        <w:t xml:space="preserve"> was done by Cardiac CT-scan, for which patients were referred to the department of radiology, KGMU. Cardiac CT imaging was performed with a 64-slice MSCT scanner (Philips Brilliance B64).</w:t>
      </w:r>
    </w:p>
    <w:p w14:paraId="461147EE"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Cs/>
          <w:sz w:val="24"/>
          <w:szCs w:val="24"/>
        </w:rPr>
      </w:pPr>
    </w:p>
    <w:p w14:paraId="20013F1F"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Cs/>
          <w:sz w:val="24"/>
          <w:szCs w:val="24"/>
        </w:rPr>
      </w:pPr>
      <w:r w:rsidRPr="00EC563D">
        <w:rPr>
          <w:rFonts w:ascii="Times New Roman" w:eastAsia="Arial Unicode MS" w:hAnsi="Times New Roman" w:cs="Times New Roman"/>
          <w:bCs/>
          <w:sz w:val="24"/>
          <w:szCs w:val="24"/>
        </w:rPr>
        <w:t xml:space="preserve">Statistical analysis:  Results were tabulated in Microsoft office excel worksheet and expressed in absolute numbers, mean, percentage and proportions. Appropriate standard statistical methods were utilised. Chi-square test and p-value was analysed. P-value of less than 0.05 was considered statistically significant. </w:t>
      </w:r>
    </w:p>
    <w:p w14:paraId="6ADF4194" w14:textId="77777777" w:rsidR="00535A08" w:rsidRPr="00EC563D" w:rsidRDefault="00535A08" w:rsidP="00535A08">
      <w:pPr>
        <w:autoSpaceDE w:val="0"/>
        <w:autoSpaceDN w:val="0"/>
        <w:adjustRightInd w:val="0"/>
        <w:spacing w:after="0" w:line="360" w:lineRule="auto"/>
        <w:rPr>
          <w:rFonts w:ascii="Times New Roman" w:eastAsia="Arial Unicode MS" w:hAnsi="Times New Roman" w:cs="Times New Roman"/>
          <w:bCs/>
          <w:sz w:val="24"/>
          <w:szCs w:val="24"/>
        </w:rPr>
      </w:pPr>
    </w:p>
    <w:p w14:paraId="11E3C93F" w14:textId="77777777" w:rsidR="00535A08" w:rsidRPr="00EC563D" w:rsidRDefault="00535A08" w:rsidP="00535A08">
      <w:pPr>
        <w:autoSpaceDE w:val="0"/>
        <w:autoSpaceDN w:val="0"/>
        <w:adjustRightInd w:val="0"/>
        <w:spacing w:after="0" w:line="360" w:lineRule="auto"/>
        <w:jc w:val="center"/>
        <w:rPr>
          <w:rFonts w:ascii="Times New Roman" w:eastAsia="Arial Unicode MS" w:hAnsi="Times New Roman" w:cs="Times New Roman"/>
          <w:b/>
          <w:bCs/>
          <w:sz w:val="24"/>
          <w:szCs w:val="24"/>
          <w:u w:val="single"/>
        </w:rPr>
      </w:pPr>
      <w:r w:rsidRPr="00EC563D">
        <w:rPr>
          <w:rFonts w:ascii="Times New Roman" w:eastAsia="Arial Unicode MS" w:hAnsi="Times New Roman" w:cs="Times New Roman"/>
          <w:b/>
          <w:bCs/>
          <w:sz w:val="24"/>
          <w:szCs w:val="24"/>
          <w:u w:val="single"/>
        </w:rPr>
        <w:t>Results</w:t>
      </w:r>
    </w:p>
    <w:p w14:paraId="6AAC40BD"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The minimum age was 10 years and maximum age was 52 years. Clustering of cases was noted in the age range of 20-29 years which included 20 cases(40.8%) and least number of cases were noted in the age range of 50-60 years which included 3 cases(6.1%). M:F= 1:1.45 with a female predominance and included 59.2% of cases. </w:t>
      </w:r>
    </w:p>
    <w:p w14:paraId="6D3C7E1B"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44BEBDC8"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In 49 cases, normal sinus rhythm was observed in 67.3% of cases, atrial fibrillation in 30.6% of cases and atrial flutter in 2% of cases. SEC was observed in 5 cases (10.2%) and not observed in 44 cases(89.8%). Of the 5 cases, 3 (60%) were in Grade III, 1(20%) in Grade II and 1(20%) in Grade I.</w:t>
      </w:r>
    </w:p>
    <w:p w14:paraId="648371C1"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21AFD9A0"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The most prevalent anatomical findings in our study was chicken wing pattern which was seen in 30 cases(61.2%) followed by cauliflower pattern seen in 11 cases(22.4%), then cactus pattern seen in 7 cases(14.3%) and windsock pattern observed in 1 case(2%).</w:t>
      </w:r>
    </w:p>
    <w:tbl>
      <w:tblPr>
        <w:tblpPr w:leftFromText="180" w:rightFromText="180" w:vertAnchor="text" w:horzAnchor="margin" w:tblpXSpec="center" w:tblpY="251"/>
        <w:tblW w:w="57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07"/>
        <w:gridCol w:w="2787"/>
        <w:gridCol w:w="1530"/>
        <w:gridCol w:w="1337"/>
      </w:tblGrid>
      <w:tr w:rsidR="00535A08" w:rsidRPr="00EC563D" w14:paraId="09FF875A" w14:textId="77777777" w:rsidTr="00414793">
        <w:trPr>
          <w:cantSplit/>
          <w:trHeight w:val="550"/>
          <w:tblHeader/>
        </w:trPr>
        <w:tc>
          <w:tcPr>
            <w:tcW w:w="107"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23C80CD"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p>
        </w:tc>
        <w:tc>
          <w:tcPr>
            <w:tcW w:w="278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162622B9"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b/>
                <w:bCs/>
                <w:sz w:val="24"/>
                <w:szCs w:val="24"/>
              </w:rPr>
              <w:t>LAA Anatomy by CT Scan</w:t>
            </w:r>
          </w:p>
        </w:tc>
        <w:tc>
          <w:tcPr>
            <w:tcW w:w="153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500EDC90"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N</w:t>
            </w:r>
          </w:p>
        </w:tc>
        <w:tc>
          <w:tcPr>
            <w:tcW w:w="133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6530537B"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Percent</w:t>
            </w:r>
          </w:p>
        </w:tc>
      </w:tr>
      <w:tr w:rsidR="00535A08" w:rsidRPr="00EC563D" w14:paraId="76D7B84E" w14:textId="77777777" w:rsidTr="00414793">
        <w:trPr>
          <w:cantSplit/>
          <w:trHeight w:val="347"/>
          <w:tblHeader/>
        </w:trPr>
        <w:tc>
          <w:tcPr>
            <w:tcW w:w="107"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AF8503A"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p>
        </w:tc>
        <w:tc>
          <w:tcPr>
            <w:tcW w:w="278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132A9452"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cactus</w:t>
            </w:r>
          </w:p>
        </w:tc>
        <w:tc>
          <w:tcPr>
            <w:tcW w:w="153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6388B9B2"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7</w:t>
            </w:r>
          </w:p>
        </w:tc>
        <w:tc>
          <w:tcPr>
            <w:tcW w:w="1337" w:type="dxa"/>
            <w:tcBorders>
              <w:top w:val="single" w:sz="16" w:space="0" w:color="000000"/>
              <w:bottom w:val="nil"/>
            </w:tcBorders>
            <w:shd w:val="clear" w:color="auto" w:fill="FFFFFF"/>
            <w:tcMar>
              <w:top w:w="30" w:type="dxa"/>
              <w:left w:w="30" w:type="dxa"/>
              <w:bottom w:w="30" w:type="dxa"/>
              <w:right w:w="30" w:type="dxa"/>
            </w:tcMar>
            <w:vAlign w:val="center"/>
          </w:tcPr>
          <w:p w14:paraId="0F48CC71"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14.3</w:t>
            </w:r>
          </w:p>
        </w:tc>
      </w:tr>
      <w:tr w:rsidR="00535A08" w:rsidRPr="00EC563D" w14:paraId="23EEDAB3" w14:textId="77777777" w:rsidTr="00414793">
        <w:trPr>
          <w:cantSplit/>
          <w:trHeight w:val="143"/>
          <w:tblHeader/>
        </w:trPr>
        <w:tc>
          <w:tcPr>
            <w:tcW w:w="107"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4CC67D73"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p>
        </w:tc>
        <w:tc>
          <w:tcPr>
            <w:tcW w:w="2787" w:type="dxa"/>
            <w:tcBorders>
              <w:top w:val="nil"/>
              <w:left w:val="nil"/>
              <w:bottom w:val="nil"/>
              <w:right w:val="single" w:sz="16" w:space="0" w:color="000000"/>
            </w:tcBorders>
            <w:shd w:val="clear" w:color="auto" w:fill="FFFFFF"/>
            <w:tcMar>
              <w:top w:w="30" w:type="dxa"/>
              <w:left w:w="30" w:type="dxa"/>
              <w:bottom w:w="30" w:type="dxa"/>
              <w:right w:w="30" w:type="dxa"/>
            </w:tcMar>
          </w:tcPr>
          <w:p w14:paraId="75C77B04"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cauliflower</w:t>
            </w:r>
          </w:p>
        </w:tc>
        <w:tc>
          <w:tcPr>
            <w:tcW w:w="1530" w:type="dxa"/>
            <w:tcBorders>
              <w:top w:val="nil"/>
              <w:left w:val="single" w:sz="16" w:space="0" w:color="000000"/>
              <w:bottom w:val="nil"/>
            </w:tcBorders>
            <w:shd w:val="clear" w:color="auto" w:fill="FFFFFF"/>
            <w:tcMar>
              <w:top w:w="30" w:type="dxa"/>
              <w:left w:w="30" w:type="dxa"/>
              <w:bottom w:w="30" w:type="dxa"/>
              <w:right w:w="30" w:type="dxa"/>
            </w:tcMar>
            <w:vAlign w:val="center"/>
          </w:tcPr>
          <w:p w14:paraId="00C74B48"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11</w:t>
            </w:r>
          </w:p>
        </w:tc>
        <w:tc>
          <w:tcPr>
            <w:tcW w:w="1337" w:type="dxa"/>
            <w:tcBorders>
              <w:top w:val="nil"/>
              <w:bottom w:val="nil"/>
            </w:tcBorders>
            <w:shd w:val="clear" w:color="auto" w:fill="FFFFFF"/>
            <w:tcMar>
              <w:top w:w="30" w:type="dxa"/>
              <w:left w:w="30" w:type="dxa"/>
              <w:bottom w:w="30" w:type="dxa"/>
              <w:right w:w="30" w:type="dxa"/>
            </w:tcMar>
            <w:vAlign w:val="center"/>
          </w:tcPr>
          <w:p w14:paraId="789FC253"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22.4</w:t>
            </w:r>
          </w:p>
        </w:tc>
      </w:tr>
      <w:tr w:rsidR="00535A08" w:rsidRPr="00EC563D" w14:paraId="5BC4AEA1" w14:textId="77777777" w:rsidTr="00414793">
        <w:trPr>
          <w:cantSplit/>
          <w:trHeight w:val="143"/>
          <w:tblHeader/>
        </w:trPr>
        <w:tc>
          <w:tcPr>
            <w:tcW w:w="107"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D48BD4D"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p>
        </w:tc>
        <w:tc>
          <w:tcPr>
            <w:tcW w:w="2787" w:type="dxa"/>
            <w:tcBorders>
              <w:top w:val="nil"/>
              <w:left w:val="nil"/>
              <w:bottom w:val="nil"/>
              <w:right w:val="single" w:sz="16" w:space="0" w:color="000000"/>
            </w:tcBorders>
            <w:shd w:val="clear" w:color="auto" w:fill="FFFFFF"/>
            <w:tcMar>
              <w:top w:w="30" w:type="dxa"/>
              <w:left w:w="30" w:type="dxa"/>
              <w:bottom w:w="30" w:type="dxa"/>
              <w:right w:w="30" w:type="dxa"/>
            </w:tcMar>
          </w:tcPr>
          <w:p w14:paraId="0A92F643"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chicken wing</w:t>
            </w:r>
          </w:p>
        </w:tc>
        <w:tc>
          <w:tcPr>
            <w:tcW w:w="1530" w:type="dxa"/>
            <w:tcBorders>
              <w:top w:val="nil"/>
              <w:left w:val="single" w:sz="16" w:space="0" w:color="000000"/>
              <w:bottom w:val="nil"/>
            </w:tcBorders>
            <w:shd w:val="clear" w:color="auto" w:fill="FFFFFF"/>
            <w:tcMar>
              <w:top w:w="30" w:type="dxa"/>
              <w:left w:w="30" w:type="dxa"/>
              <w:bottom w:w="30" w:type="dxa"/>
              <w:right w:w="30" w:type="dxa"/>
            </w:tcMar>
            <w:vAlign w:val="center"/>
          </w:tcPr>
          <w:p w14:paraId="42FE2029"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30</w:t>
            </w:r>
          </w:p>
        </w:tc>
        <w:tc>
          <w:tcPr>
            <w:tcW w:w="1337" w:type="dxa"/>
            <w:tcBorders>
              <w:top w:val="nil"/>
              <w:bottom w:val="nil"/>
            </w:tcBorders>
            <w:shd w:val="clear" w:color="auto" w:fill="FFFFFF"/>
            <w:tcMar>
              <w:top w:w="30" w:type="dxa"/>
              <w:left w:w="30" w:type="dxa"/>
              <w:bottom w:w="30" w:type="dxa"/>
              <w:right w:w="30" w:type="dxa"/>
            </w:tcMar>
            <w:vAlign w:val="center"/>
          </w:tcPr>
          <w:p w14:paraId="2A24AB19"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61.2</w:t>
            </w:r>
          </w:p>
        </w:tc>
      </w:tr>
      <w:tr w:rsidR="00535A08" w:rsidRPr="00EC563D" w14:paraId="266B2218" w14:textId="77777777" w:rsidTr="00414793">
        <w:trPr>
          <w:cantSplit/>
          <w:trHeight w:val="143"/>
          <w:tblHeader/>
        </w:trPr>
        <w:tc>
          <w:tcPr>
            <w:tcW w:w="107"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36C3A72"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p>
        </w:tc>
        <w:tc>
          <w:tcPr>
            <w:tcW w:w="2787" w:type="dxa"/>
            <w:tcBorders>
              <w:top w:val="nil"/>
              <w:left w:val="nil"/>
              <w:bottom w:val="nil"/>
              <w:right w:val="single" w:sz="16" w:space="0" w:color="000000"/>
            </w:tcBorders>
            <w:shd w:val="clear" w:color="auto" w:fill="FFFFFF"/>
            <w:tcMar>
              <w:top w:w="30" w:type="dxa"/>
              <w:left w:w="30" w:type="dxa"/>
              <w:bottom w:w="30" w:type="dxa"/>
              <w:right w:w="30" w:type="dxa"/>
            </w:tcMar>
          </w:tcPr>
          <w:p w14:paraId="0A0AE6BB"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windsock</w:t>
            </w:r>
          </w:p>
        </w:tc>
        <w:tc>
          <w:tcPr>
            <w:tcW w:w="1530" w:type="dxa"/>
            <w:tcBorders>
              <w:top w:val="nil"/>
              <w:left w:val="single" w:sz="16" w:space="0" w:color="000000"/>
              <w:bottom w:val="nil"/>
            </w:tcBorders>
            <w:shd w:val="clear" w:color="auto" w:fill="FFFFFF"/>
            <w:tcMar>
              <w:top w:w="30" w:type="dxa"/>
              <w:left w:w="30" w:type="dxa"/>
              <w:bottom w:w="30" w:type="dxa"/>
              <w:right w:w="30" w:type="dxa"/>
            </w:tcMar>
            <w:vAlign w:val="center"/>
          </w:tcPr>
          <w:p w14:paraId="5F425A11"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1</w:t>
            </w:r>
          </w:p>
        </w:tc>
        <w:tc>
          <w:tcPr>
            <w:tcW w:w="1337" w:type="dxa"/>
            <w:tcBorders>
              <w:top w:val="nil"/>
              <w:bottom w:val="nil"/>
            </w:tcBorders>
            <w:shd w:val="clear" w:color="auto" w:fill="FFFFFF"/>
            <w:tcMar>
              <w:top w:w="30" w:type="dxa"/>
              <w:left w:w="30" w:type="dxa"/>
              <w:bottom w:w="30" w:type="dxa"/>
              <w:right w:w="30" w:type="dxa"/>
            </w:tcMar>
            <w:vAlign w:val="center"/>
          </w:tcPr>
          <w:p w14:paraId="0F86189E"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2.0</w:t>
            </w:r>
          </w:p>
        </w:tc>
      </w:tr>
      <w:tr w:rsidR="00535A08" w:rsidRPr="00EC563D" w14:paraId="262B81BF" w14:textId="77777777" w:rsidTr="00414793">
        <w:trPr>
          <w:cantSplit/>
          <w:trHeight w:val="143"/>
        </w:trPr>
        <w:tc>
          <w:tcPr>
            <w:tcW w:w="107"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707AB23"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p>
        </w:tc>
        <w:tc>
          <w:tcPr>
            <w:tcW w:w="278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7C3D554C"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Total</w:t>
            </w:r>
          </w:p>
        </w:tc>
        <w:tc>
          <w:tcPr>
            <w:tcW w:w="153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57FE40EA"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49</w:t>
            </w:r>
          </w:p>
        </w:tc>
        <w:tc>
          <w:tcPr>
            <w:tcW w:w="1337" w:type="dxa"/>
            <w:tcBorders>
              <w:top w:val="nil"/>
              <w:bottom w:val="single" w:sz="16" w:space="0" w:color="000000"/>
            </w:tcBorders>
            <w:shd w:val="clear" w:color="auto" w:fill="FFFFFF"/>
            <w:tcMar>
              <w:top w:w="30" w:type="dxa"/>
              <w:left w:w="30" w:type="dxa"/>
              <w:bottom w:w="30" w:type="dxa"/>
              <w:right w:w="30" w:type="dxa"/>
            </w:tcMar>
            <w:vAlign w:val="center"/>
          </w:tcPr>
          <w:p w14:paraId="500D3809"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100.0</w:t>
            </w:r>
          </w:p>
        </w:tc>
      </w:tr>
    </w:tbl>
    <w:p w14:paraId="6E1D3302"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w:t>
      </w:r>
    </w:p>
    <w:p w14:paraId="713ABD86"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7585A9CC"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23CFFB82"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w:t>
      </w:r>
    </w:p>
    <w:p w14:paraId="7CF08290"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w:t>
      </w:r>
    </w:p>
    <w:p w14:paraId="31CDD46F"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405B858F" w14:textId="77777777" w:rsidR="00535A08" w:rsidRPr="00EC563D" w:rsidRDefault="00535A08" w:rsidP="00535A08">
      <w:pPr>
        <w:jc w:val="both"/>
        <w:rPr>
          <w:rFonts w:ascii="Times New Roman" w:hAnsi="Times New Roman" w:cs="Times New Roman"/>
          <w:sz w:val="24"/>
          <w:szCs w:val="24"/>
        </w:rPr>
      </w:pPr>
    </w:p>
    <w:p w14:paraId="121F939F" w14:textId="77777777" w:rsidR="00535A08" w:rsidRPr="00EC563D" w:rsidRDefault="00535A08" w:rsidP="00535A08">
      <w:pPr>
        <w:jc w:val="both"/>
        <w:rPr>
          <w:rFonts w:ascii="Times New Roman" w:hAnsi="Times New Roman" w:cs="Times New Roman"/>
          <w:sz w:val="24"/>
          <w:szCs w:val="24"/>
        </w:rPr>
      </w:pPr>
    </w:p>
    <w:p w14:paraId="606EF7FA" w14:textId="77777777" w:rsidR="00535A08" w:rsidRPr="00EC563D" w:rsidRDefault="00535A08" w:rsidP="00535A08">
      <w:pPr>
        <w:jc w:val="both"/>
        <w:rPr>
          <w:rFonts w:ascii="Times New Roman" w:hAnsi="Times New Roman" w:cs="Times New Roman"/>
          <w:sz w:val="24"/>
          <w:szCs w:val="24"/>
        </w:rPr>
      </w:pPr>
    </w:p>
    <w:p w14:paraId="1C2C1B06"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hAnsi="Times New Roman" w:cs="Times New Roman"/>
          <w:sz w:val="24"/>
          <w:szCs w:val="24"/>
        </w:rPr>
        <w:lastRenderedPageBreak/>
        <w:tab/>
      </w:r>
      <w:r w:rsidRPr="00EC563D">
        <w:rPr>
          <w:rFonts w:ascii="Times New Roman" w:eastAsia="Arial Unicode MS" w:hAnsi="Times New Roman" w:cs="Times New Roman"/>
          <w:sz w:val="24"/>
          <w:szCs w:val="24"/>
        </w:rPr>
        <w:t xml:space="preserve">Thrombus was found in 7 cases(14.3%) in our study, of which 3 were in grade </w:t>
      </w:r>
      <w:proofErr w:type="spellStart"/>
      <w:r w:rsidRPr="00EC563D">
        <w:rPr>
          <w:rFonts w:ascii="Times New Roman" w:eastAsia="Arial Unicode MS" w:hAnsi="Times New Roman" w:cs="Times New Roman"/>
          <w:sz w:val="24"/>
          <w:szCs w:val="24"/>
        </w:rPr>
        <w:t>Ia</w:t>
      </w:r>
      <w:proofErr w:type="spellEnd"/>
      <w:r w:rsidRPr="00EC563D">
        <w:rPr>
          <w:rFonts w:ascii="Times New Roman" w:eastAsia="Arial Unicode MS" w:hAnsi="Times New Roman" w:cs="Times New Roman"/>
          <w:sz w:val="24"/>
          <w:szCs w:val="24"/>
        </w:rPr>
        <w:t xml:space="preserve">, 2 were in grade </w:t>
      </w:r>
      <w:proofErr w:type="spellStart"/>
      <w:r w:rsidRPr="00EC563D">
        <w:rPr>
          <w:rFonts w:ascii="Times New Roman" w:eastAsia="Arial Unicode MS" w:hAnsi="Times New Roman" w:cs="Times New Roman"/>
          <w:sz w:val="24"/>
          <w:szCs w:val="24"/>
        </w:rPr>
        <w:t>Ib</w:t>
      </w:r>
      <w:proofErr w:type="spellEnd"/>
      <w:r w:rsidRPr="00EC563D">
        <w:rPr>
          <w:rFonts w:ascii="Times New Roman" w:eastAsia="Arial Unicode MS" w:hAnsi="Times New Roman" w:cs="Times New Roman"/>
          <w:sz w:val="24"/>
          <w:szCs w:val="24"/>
        </w:rPr>
        <w:t>, 1 in grade IIb and 1 in grade III. No thrombus was seen in 42 cases(85.7%).</w:t>
      </w:r>
    </w:p>
    <w:p w14:paraId="6315698E" w14:textId="2BB8C282" w:rsidR="00535A08"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SEC was observed in 5 cases, of which all the 5 cases(100%) had chicken wing  anatomical pattern. Thus the presence of SEC was observed only in chicken wing anatomical pattern in our study. </w:t>
      </w:r>
    </w:p>
    <w:p w14:paraId="373304D6"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b/>
          <w:sz w:val="24"/>
          <w:szCs w:val="24"/>
          <w:u w:val="single"/>
        </w:rPr>
      </w:pPr>
      <w:r w:rsidRPr="009669D7">
        <w:rPr>
          <w:rFonts w:ascii="Times New Roman" w:eastAsia="Arial Unicode MS" w:hAnsi="Times New Roman" w:cs="Times New Roman"/>
          <w:b/>
          <w:sz w:val="24"/>
          <w:szCs w:val="24"/>
          <w:u w:val="single"/>
        </w:rPr>
        <w:t>Correlation of LAA anatomy by CT scan with LA/LAA thrombus</w:t>
      </w:r>
    </w:p>
    <w:p w14:paraId="3B4D662D"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b/>
          <w:sz w:val="24"/>
          <w:szCs w:val="24"/>
          <w:u w:val="single"/>
        </w:rPr>
      </w:pPr>
    </w:p>
    <w:p w14:paraId="23559D6C"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LA/LAA thrombus was observed in 7/49 cases. Chicken wing is the predominant anatomical pattern and is associated with thrombus formation of all the 7 cases (100%). There was no significant association of LAA anatomy with LA/LAA thrombus formation.</w:t>
      </w:r>
    </w:p>
    <w:p w14:paraId="2685003E"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p w14:paraId="6D258F96" w14:textId="4C161E11"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bl>
      <w:tblPr>
        <w:tblpPr w:leftFromText="180" w:rightFromText="180" w:vertAnchor="text" w:horzAnchor="margin" w:tblpXSpec="center" w:tblpY="128"/>
        <w:tblW w:w="75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565"/>
        <w:gridCol w:w="1558"/>
        <w:gridCol w:w="1156"/>
        <w:gridCol w:w="1153"/>
        <w:gridCol w:w="1156"/>
      </w:tblGrid>
      <w:tr w:rsidR="00A97F16" w:rsidRPr="009669D7" w14:paraId="126877D9" w14:textId="77777777" w:rsidTr="00A97F16">
        <w:trPr>
          <w:cantSplit/>
          <w:trHeight w:val="334"/>
          <w:tblHeader/>
        </w:trPr>
        <w:tc>
          <w:tcPr>
            <w:tcW w:w="2565"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14:paraId="2348A17C"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558" w:type="dxa"/>
            <w:tcBorders>
              <w:top w:val="single" w:sz="16" w:space="0" w:color="000000"/>
              <w:left w:val="nil"/>
              <w:bottom w:val="nil"/>
              <w:right w:val="nil"/>
            </w:tcBorders>
            <w:shd w:val="clear" w:color="auto" w:fill="FFFFFF"/>
            <w:tcMar>
              <w:top w:w="30" w:type="dxa"/>
              <w:left w:w="30" w:type="dxa"/>
              <w:bottom w:w="30" w:type="dxa"/>
              <w:right w:w="30" w:type="dxa"/>
            </w:tcMar>
          </w:tcPr>
          <w:p w14:paraId="3467CBAB"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2309"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14:paraId="0CFD2CC0"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 xml:space="preserve">LA/LAA Thrombus </w:t>
            </w:r>
          </w:p>
        </w:tc>
        <w:tc>
          <w:tcPr>
            <w:tcW w:w="1156"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67AA7C1E"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Total</w:t>
            </w:r>
          </w:p>
        </w:tc>
      </w:tr>
      <w:tr w:rsidR="00A97F16" w:rsidRPr="009669D7" w14:paraId="55C095E8" w14:textId="77777777" w:rsidTr="00A97F16">
        <w:trPr>
          <w:cantSplit/>
          <w:trHeight w:val="351"/>
          <w:tblHeader/>
        </w:trPr>
        <w:tc>
          <w:tcPr>
            <w:tcW w:w="2565"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14:paraId="4CCA775A"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558" w:type="dxa"/>
            <w:tcBorders>
              <w:top w:val="nil"/>
              <w:left w:val="nil"/>
              <w:bottom w:val="single" w:sz="16" w:space="0" w:color="000000"/>
              <w:right w:val="nil"/>
            </w:tcBorders>
            <w:shd w:val="clear" w:color="auto" w:fill="FFFFFF"/>
            <w:tcMar>
              <w:top w:w="30" w:type="dxa"/>
              <w:left w:w="30" w:type="dxa"/>
              <w:bottom w:w="30" w:type="dxa"/>
              <w:right w:w="30" w:type="dxa"/>
            </w:tcMar>
          </w:tcPr>
          <w:p w14:paraId="0E51A864"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156"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6DB5BEFF"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Yes</w:t>
            </w:r>
          </w:p>
        </w:tc>
        <w:tc>
          <w:tcPr>
            <w:tcW w:w="1153" w:type="dxa"/>
            <w:tcBorders>
              <w:bottom w:val="single" w:sz="16" w:space="0" w:color="000000"/>
            </w:tcBorders>
            <w:shd w:val="clear" w:color="auto" w:fill="FFFFFF"/>
            <w:tcMar>
              <w:top w:w="30" w:type="dxa"/>
              <w:left w:w="30" w:type="dxa"/>
              <w:bottom w:w="30" w:type="dxa"/>
              <w:right w:w="30" w:type="dxa"/>
            </w:tcMar>
            <w:vAlign w:val="bottom"/>
          </w:tcPr>
          <w:p w14:paraId="706D1F17"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No</w:t>
            </w:r>
          </w:p>
        </w:tc>
        <w:tc>
          <w:tcPr>
            <w:tcW w:w="1156"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254EA946"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r>
      <w:tr w:rsidR="00A97F16" w:rsidRPr="009669D7" w14:paraId="46F62BE7" w14:textId="77777777" w:rsidTr="00A97F16">
        <w:trPr>
          <w:cantSplit/>
          <w:trHeight w:val="351"/>
          <w:tblHeader/>
        </w:trPr>
        <w:tc>
          <w:tcPr>
            <w:tcW w:w="2565"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5843B6F4"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LAA Anatomy by CT Scan</w:t>
            </w:r>
          </w:p>
        </w:tc>
        <w:tc>
          <w:tcPr>
            <w:tcW w:w="1558" w:type="dxa"/>
            <w:vMerge w:val="restart"/>
            <w:tcBorders>
              <w:top w:val="single" w:sz="16" w:space="0" w:color="000000"/>
              <w:left w:val="nil"/>
              <w:right w:val="nil"/>
            </w:tcBorders>
            <w:shd w:val="clear" w:color="auto" w:fill="FFFFFF"/>
            <w:tcMar>
              <w:top w:w="30" w:type="dxa"/>
              <w:left w:w="30" w:type="dxa"/>
              <w:bottom w:w="30" w:type="dxa"/>
              <w:right w:w="30" w:type="dxa"/>
            </w:tcMar>
          </w:tcPr>
          <w:p w14:paraId="38CE8808"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cactus</w:t>
            </w:r>
          </w:p>
        </w:tc>
        <w:tc>
          <w:tcPr>
            <w:tcW w:w="1156"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66456921"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0</w:t>
            </w:r>
          </w:p>
        </w:tc>
        <w:tc>
          <w:tcPr>
            <w:tcW w:w="1153" w:type="dxa"/>
            <w:tcBorders>
              <w:top w:val="single" w:sz="16" w:space="0" w:color="000000"/>
              <w:bottom w:val="nil"/>
            </w:tcBorders>
            <w:shd w:val="clear" w:color="auto" w:fill="FFFFFF"/>
            <w:tcMar>
              <w:top w:w="30" w:type="dxa"/>
              <w:left w:w="30" w:type="dxa"/>
              <w:bottom w:w="30" w:type="dxa"/>
              <w:right w:w="30" w:type="dxa"/>
            </w:tcMar>
            <w:vAlign w:val="center"/>
          </w:tcPr>
          <w:p w14:paraId="0FDF091B"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7</w:t>
            </w:r>
          </w:p>
        </w:tc>
        <w:tc>
          <w:tcPr>
            <w:tcW w:w="1156"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7A6D1CC8"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7</w:t>
            </w:r>
          </w:p>
        </w:tc>
      </w:tr>
      <w:tr w:rsidR="00A97F16" w:rsidRPr="009669D7" w14:paraId="08203329" w14:textId="77777777" w:rsidTr="00A97F16">
        <w:trPr>
          <w:cantSplit/>
          <w:trHeight w:val="144"/>
          <w:tblHeader/>
        </w:trPr>
        <w:tc>
          <w:tcPr>
            <w:tcW w:w="256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CFF1182"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558" w:type="dxa"/>
            <w:vMerge/>
            <w:tcBorders>
              <w:top w:val="single" w:sz="16" w:space="0" w:color="000000"/>
              <w:left w:val="nil"/>
              <w:right w:val="nil"/>
            </w:tcBorders>
            <w:shd w:val="clear" w:color="auto" w:fill="FFFFFF"/>
            <w:tcMar>
              <w:top w:w="30" w:type="dxa"/>
              <w:left w:w="30" w:type="dxa"/>
              <w:bottom w:w="30" w:type="dxa"/>
              <w:right w:w="30" w:type="dxa"/>
            </w:tcMar>
          </w:tcPr>
          <w:p w14:paraId="104FAB34"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156" w:type="dxa"/>
            <w:tcBorders>
              <w:top w:val="nil"/>
              <w:left w:val="single" w:sz="16" w:space="0" w:color="000000"/>
            </w:tcBorders>
            <w:shd w:val="clear" w:color="auto" w:fill="FFFFFF"/>
            <w:tcMar>
              <w:top w:w="30" w:type="dxa"/>
              <w:left w:w="30" w:type="dxa"/>
              <w:bottom w:w="30" w:type="dxa"/>
              <w:right w:w="30" w:type="dxa"/>
            </w:tcMar>
            <w:vAlign w:val="center"/>
          </w:tcPr>
          <w:p w14:paraId="5B67B0D9"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.0%</w:t>
            </w:r>
          </w:p>
        </w:tc>
        <w:tc>
          <w:tcPr>
            <w:tcW w:w="1153" w:type="dxa"/>
            <w:tcBorders>
              <w:top w:val="nil"/>
            </w:tcBorders>
            <w:shd w:val="clear" w:color="auto" w:fill="FFFFFF"/>
            <w:tcMar>
              <w:top w:w="30" w:type="dxa"/>
              <w:left w:w="30" w:type="dxa"/>
              <w:bottom w:w="30" w:type="dxa"/>
              <w:right w:w="30" w:type="dxa"/>
            </w:tcMar>
            <w:vAlign w:val="center"/>
          </w:tcPr>
          <w:p w14:paraId="33F84F32"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16.7%</w:t>
            </w:r>
          </w:p>
        </w:tc>
        <w:tc>
          <w:tcPr>
            <w:tcW w:w="1156" w:type="dxa"/>
            <w:tcBorders>
              <w:top w:val="nil"/>
              <w:right w:val="single" w:sz="16" w:space="0" w:color="000000"/>
            </w:tcBorders>
            <w:shd w:val="clear" w:color="auto" w:fill="FFFFFF"/>
            <w:tcMar>
              <w:top w:w="30" w:type="dxa"/>
              <w:left w:w="30" w:type="dxa"/>
              <w:bottom w:w="30" w:type="dxa"/>
              <w:right w:w="30" w:type="dxa"/>
            </w:tcMar>
            <w:vAlign w:val="center"/>
          </w:tcPr>
          <w:p w14:paraId="58030D40"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14.3%</w:t>
            </w:r>
          </w:p>
        </w:tc>
      </w:tr>
      <w:tr w:rsidR="00A97F16" w:rsidRPr="009669D7" w14:paraId="6634F0F1" w14:textId="77777777" w:rsidTr="00A97F16">
        <w:trPr>
          <w:cantSplit/>
          <w:trHeight w:val="144"/>
          <w:tblHeader/>
        </w:trPr>
        <w:tc>
          <w:tcPr>
            <w:tcW w:w="256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56575661"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558" w:type="dxa"/>
            <w:vMerge w:val="restart"/>
            <w:tcBorders>
              <w:left w:val="nil"/>
              <w:right w:val="nil"/>
            </w:tcBorders>
            <w:shd w:val="clear" w:color="auto" w:fill="FFFFFF"/>
            <w:tcMar>
              <w:top w:w="30" w:type="dxa"/>
              <w:left w:w="30" w:type="dxa"/>
              <w:bottom w:w="30" w:type="dxa"/>
              <w:right w:w="30" w:type="dxa"/>
            </w:tcMar>
          </w:tcPr>
          <w:p w14:paraId="6F99A0B3"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cauliflower</w:t>
            </w:r>
          </w:p>
        </w:tc>
        <w:tc>
          <w:tcPr>
            <w:tcW w:w="1156" w:type="dxa"/>
            <w:tcBorders>
              <w:left w:val="single" w:sz="16" w:space="0" w:color="000000"/>
              <w:bottom w:val="nil"/>
            </w:tcBorders>
            <w:shd w:val="clear" w:color="auto" w:fill="FFFFFF"/>
            <w:tcMar>
              <w:top w:w="30" w:type="dxa"/>
              <w:left w:w="30" w:type="dxa"/>
              <w:bottom w:w="30" w:type="dxa"/>
              <w:right w:w="30" w:type="dxa"/>
            </w:tcMar>
            <w:vAlign w:val="center"/>
          </w:tcPr>
          <w:p w14:paraId="73B6EE95"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0</w:t>
            </w:r>
          </w:p>
        </w:tc>
        <w:tc>
          <w:tcPr>
            <w:tcW w:w="1153" w:type="dxa"/>
            <w:tcBorders>
              <w:bottom w:val="nil"/>
            </w:tcBorders>
            <w:shd w:val="clear" w:color="auto" w:fill="FFFFFF"/>
            <w:tcMar>
              <w:top w:w="30" w:type="dxa"/>
              <w:left w:w="30" w:type="dxa"/>
              <w:bottom w:w="30" w:type="dxa"/>
              <w:right w:w="30" w:type="dxa"/>
            </w:tcMar>
            <w:vAlign w:val="center"/>
          </w:tcPr>
          <w:p w14:paraId="4BEBB833"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11</w:t>
            </w:r>
          </w:p>
        </w:tc>
        <w:tc>
          <w:tcPr>
            <w:tcW w:w="1156" w:type="dxa"/>
            <w:tcBorders>
              <w:bottom w:val="nil"/>
              <w:right w:val="single" w:sz="16" w:space="0" w:color="000000"/>
            </w:tcBorders>
            <w:shd w:val="clear" w:color="auto" w:fill="FFFFFF"/>
            <w:tcMar>
              <w:top w:w="30" w:type="dxa"/>
              <w:left w:w="30" w:type="dxa"/>
              <w:bottom w:w="30" w:type="dxa"/>
              <w:right w:w="30" w:type="dxa"/>
            </w:tcMar>
            <w:vAlign w:val="center"/>
          </w:tcPr>
          <w:p w14:paraId="2D064FED"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11</w:t>
            </w:r>
          </w:p>
        </w:tc>
      </w:tr>
      <w:tr w:rsidR="00A97F16" w:rsidRPr="009669D7" w14:paraId="05D82DCF" w14:textId="77777777" w:rsidTr="00A97F16">
        <w:trPr>
          <w:cantSplit/>
          <w:trHeight w:val="144"/>
          <w:tblHeader/>
        </w:trPr>
        <w:tc>
          <w:tcPr>
            <w:tcW w:w="256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180C3016"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558" w:type="dxa"/>
            <w:vMerge/>
            <w:tcBorders>
              <w:left w:val="nil"/>
              <w:right w:val="nil"/>
            </w:tcBorders>
            <w:shd w:val="clear" w:color="auto" w:fill="FFFFFF"/>
            <w:tcMar>
              <w:top w:w="30" w:type="dxa"/>
              <w:left w:w="30" w:type="dxa"/>
              <w:bottom w:w="30" w:type="dxa"/>
              <w:right w:w="30" w:type="dxa"/>
            </w:tcMar>
          </w:tcPr>
          <w:p w14:paraId="269D6A00"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156" w:type="dxa"/>
            <w:tcBorders>
              <w:top w:val="nil"/>
              <w:left w:val="single" w:sz="16" w:space="0" w:color="000000"/>
            </w:tcBorders>
            <w:shd w:val="clear" w:color="auto" w:fill="FFFFFF"/>
            <w:tcMar>
              <w:top w:w="30" w:type="dxa"/>
              <w:left w:w="30" w:type="dxa"/>
              <w:bottom w:w="30" w:type="dxa"/>
              <w:right w:w="30" w:type="dxa"/>
            </w:tcMar>
            <w:vAlign w:val="center"/>
          </w:tcPr>
          <w:p w14:paraId="7FF849B4"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.0%</w:t>
            </w:r>
          </w:p>
        </w:tc>
        <w:tc>
          <w:tcPr>
            <w:tcW w:w="1153" w:type="dxa"/>
            <w:tcBorders>
              <w:top w:val="nil"/>
            </w:tcBorders>
            <w:shd w:val="clear" w:color="auto" w:fill="FFFFFF"/>
            <w:tcMar>
              <w:top w:w="30" w:type="dxa"/>
              <w:left w:w="30" w:type="dxa"/>
              <w:bottom w:w="30" w:type="dxa"/>
              <w:right w:w="30" w:type="dxa"/>
            </w:tcMar>
            <w:vAlign w:val="center"/>
          </w:tcPr>
          <w:p w14:paraId="73307812"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26.2%</w:t>
            </w:r>
          </w:p>
        </w:tc>
        <w:tc>
          <w:tcPr>
            <w:tcW w:w="1156" w:type="dxa"/>
            <w:tcBorders>
              <w:top w:val="nil"/>
              <w:right w:val="single" w:sz="16" w:space="0" w:color="000000"/>
            </w:tcBorders>
            <w:shd w:val="clear" w:color="auto" w:fill="FFFFFF"/>
            <w:tcMar>
              <w:top w:w="30" w:type="dxa"/>
              <w:left w:w="30" w:type="dxa"/>
              <w:bottom w:w="30" w:type="dxa"/>
              <w:right w:w="30" w:type="dxa"/>
            </w:tcMar>
            <w:vAlign w:val="center"/>
          </w:tcPr>
          <w:p w14:paraId="257B4A25"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22.4%</w:t>
            </w:r>
          </w:p>
        </w:tc>
      </w:tr>
      <w:tr w:rsidR="00A97F16" w:rsidRPr="009669D7" w14:paraId="68B549C2" w14:textId="77777777" w:rsidTr="00A97F16">
        <w:trPr>
          <w:cantSplit/>
          <w:trHeight w:val="144"/>
          <w:tblHeader/>
        </w:trPr>
        <w:tc>
          <w:tcPr>
            <w:tcW w:w="256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516212CC"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558" w:type="dxa"/>
            <w:vMerge w:val="restart"/>
            <w:tcBorders>
              <w:left w:val="nil"/>
              <w:right w:val="nil"/>
            </w:tcBorders>
            <w:shd w:val="clear" w:color="auto" w:fill="FFFFFF"/>
            <w:tcMar>
              <w:top w:w="30" w:type="dxa"/>
              <w:left w:w="30" w:type="dxa"/>
              <w:bottom w:w="30" w:type="dxa"/>
              <w:right w:w="30" w:type="dxa"/>
            </w:tcMar>
          </w:tcPr>
          <w:p w14:paraId="3A780995"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chicken wing</w:t>
            </w:r>
          </w:p>
        </w:tc>
        <w:tc>
          <w:tcPr>
            <w:tcW w:w="1156" w:type="dxa"/>
            <w:tcBorders>
              <w:left w:val="single" w:sz="16" w:space="0" w:color="000000"/>
              <w:bottom w:val="nil"/>
            </w:tcBorders>
            <w:shd w:val="clear" w:color="auto" w:fill="FFFFFF"/>
            <w:tcMar>
              <w:top w:w="30" w:type="dxa"/>
              <w:left w:w="30" w:type="dxa"/>
              <w:bottom w:w="30" w:type="dxa"/>
              <w:right w:w="30" w:type="dxa"/>
            </w:tcMar>
            <w:vAlign w:val="center"/>
          </w:tcPr>
          <w:p w14:paraId="2A145B11"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7</w:t>
            </w:r>
          </w:p>
        </w:tc>
        <w:tc>
          <w:tcPr>
            <w:tcW w:w="1153" w:type="dxa"/>
            <w:tcBorders>
              <w:bottom w:val="nil"/>
            </w:tcBorders>
            <w:shd w:val="clear" w:color="auto" w:fill="FFFFFF"/>
            <w:tcMar>
              <w:top w:w="30" w:type="dxa"/>
              <w:left w:w="30" w:type="dxa"/>
              <w:bottom w:w="30" w:type="dxa"/>
              <w:right w:w="30" w:type="dxa"/>
            </w:tcMar>
            <w:vAlign w:val="center"/>
          </w:tcPr>
          <w:p w14:paraId="69F66F05"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23</w:t>
            </w:r>
          </w:p>
        </w:tc>
        <w:tc>
          <w:tcPr>
            <w:tcW w:w="1156" w:type="dxa"/>
            <w:tcBorders>
              <w:bottom w:val="nil"/>
              <w:right w:val="single" w:sz="16" w:space="0" w:color="000000"/>
            </w:tcBorders>
            <w:shd w:val="clear" w:color="auto" w:fill="FFFFFF"/>
            <w:tcMar>
              <w:top w:w="30" w:type="dxa"/>
              <w:left w:w="30" w:type="dxa"/>
              <w:bottom w:w="30" w:type="dxa"/>
              <w:right w:w="30" w:type="dxa"/>
            </w:tcMar>
            <w:vAlign w:val="center"/>
          </w:tcPr>
          <w:p w14:paraId="2E0DF679"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30</w:t>
            </w:r>
          </w:p>
        </w:tc>
      </w:tr>
      <w:tr w:rsidR="00A97F16" w:rsidRPr="009669D7" w14:paraId="1221EC1E" w14:textId="77777777" w:rsidTr="00A97F16">
        <w:trPr>
          <w:cantSplit/>
          <w:trHeight w:val="144"/>
          <w:tblHeader/>
        </w:trPr>
        <w:tc>
          <w:tcPr>
            <w:tcW w:w="256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0DDB9476"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558" w:type="dxa"/>
            <w:vMerge/>
            <w:tcBorders>
              <w:left w:val="nil"/>
              <w:right w:val="nil"/>
            </w:tcBorders>
            <w:shd w:val="clear" w:color="auto" w:fill="FFFFFF"/>
            <w:tcMar>
              <w:top w:w="30" w:type="dxa"/>
              <w:left w:w="30" w:type="dxa"/>
              <w:bottom w:w="30" w:type="dxa"/>
              <w:right w:w="30" w:type="dxa"/>
            </w:tcMar>
          </w:tcPr>
          <w:p w14:paraId="3BDB2572"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156" w:type="dxa"/>
            <w:tcBorders>
              <w:top w:val="nil"/>
              <w:left w:val="single" w:sz="16" w:space="0" w:color="000000"/>
            </w:tcBorders>
            <w:shd w:val="clear" w:color="auto" w:fill="FFFFFF"/>
            <w:tcMar>
              <w:top w:w="30" w:type="dxa"/>
              <w:left w:w="30" w:type="dxa"/>
              <w:bottom w:w="30" w:type="dxa"/>
              <w:right w:w="30" w:type="dxa"/>
            </w:tcMar>
            <w:vAlign w:val="center"/>
          </w:tcPr>
          <w:p w14:paraId="61385131"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100.0%</w:t>
            </w:r>
          </w:p>
        </w:tc>
        <w:tc>
          <w:tcPr>
            <w:tcW w:w="1153" w:type="dxa"/>
            <w:tcBorders>
              <w:top w:val="nil"/>
            </w:tcBorders>
            <w:shd w:val="clear" w:color="auto" w:fill="FFFFFF"/>
            <w:tcMar>
              <w:top w:w="30" w:type="dxa"/>
              <w:left w:w="30" w:type="dxa"/>
              <w:bottom w:w="30" w:type="dxa"/>
              <w:right w:w="30" w:type="dxa"/>
            </w:tcMar>
            <w:vAlign w:val="center"/>
          </w:tcPr>
          <w:p w14:paraId="488FA948"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54.8%</w:t>
            </w:r>
          </w:p>
        </w:tc>
        <w:tc>
          <w:tcPr>
            <w:tcW w:w="1156" w:type="dxa"/>
            <w:tcBorders>
              <w:top w:val="nil"/>
              <w:right w:val="single" w:sz="16" w:space="0" w:color="000000"/>
            </w:tcBorders>
            <w:shd w:val="clear" w:color="auto" w:fill="FFFFFF"/>
            <w:tcMar>
              <w:top w:w="30" w:type="dxa"/>
              <w:left w:w="30" w:type="dxa"/>
              <w:bottom w:w="30" w:type="dxa"/>
              <w:right w:w="30" w:type="dxa"/>
            </w:tcMar>
            <w:vAlign w:val="center"/>
          </w:tcPr>
          <w:p w14:paraId="4A5DF8E3"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61.2%</w:t>
            </w:r>
          </w:p>
        </w:tc>
      </w:tr>
      <w:tr w:rsidR="00A97F16" w:rsidRPr="009669D7" w14:paraId="44C360DB" w14:textId="77777777" w:rsidTr="00A97F16">
        <w:trPr>
          <w:cantSplit/>
          <w:trHeight w:val="144"/>
          <w:tblHeader/>
        </w:trPr>
        <w:tc>
          <w:tcPr>
            <w:tcW w:w="256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3A6BF199"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558" w:type="dxa"/>
            <w:vMerge w:val="restart"/>
            <w:tcBorders>
              <w:left w:val="nil"/>
              <w:right w:val="nil"/>
            </w:tcBorders>
            <w:shd w:val="clear" w:color="auto" w:fill="FFFFFF"/>
            <w:tcMar>
              <w:top w:w="30" w:type="dxa"/>
              <w:left w:w="30" w:type="dxa"/>
              <w:bottom w:w="30" w:type="dxa"/>
              <w:right w:w="30" w:type="dxa"/>
            </w:tcMar>
          </w:tcPr>
          <w:p w14:paraId="5A2044FC"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windsock</w:t>
            </w:r>
          </w:p>
        </w:tc>
        <w:tc>
          <w:tcPr>
            <w:tcW w:w="1156" w:type="dxa"/>
            <w:tcBorders>
              <w:left w:val="single" w:sz="16" w:space="0" w:color="000000"/>
              <w:bottom w:val="nil"/>
            </w:tcBorders>
            <w:shd w:val="clear" w:color="auto" w:fill="FFFFFF"/>
            <w:tcMar>
              <w:top w:w="30" w:type="dxa"/>
              <w:left w:w="30" w:type="dxa"/>
              <w:bottom w:w="30" w:type="dxa"/>
              <w:right w:w="30" w:type="dxa"/>
            </w:tcMar>
            <w:vAlign w:val="center"/>
          </w:tcPr>
          <w:p w14:paraId="23035F8D"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0</w:t>
            </w:r>
          </w:p>
        </w:tc>
        <w:tc>
          <w:tcPr>
            <w:tcW w:w="1153" w:type="dxa"/>
            <w:tcBorders>
              <w:bottom w:val="nil"/>
            </w:tcBorders>
            <w:shd w:val="clear" w:color="auto" w:fill="FFFFFF"/>
            <w:tcMar>
              <w:top w:w="30" w:type="dxa"/>
              <w:left w:w="30" w:type="dxa"/>
              <w:bottom w:w="30" w:type="dxa"/>
              <w:right w:w="30" w:type="dxa"/>
            </w:tcMar>
            <w:vAlign w:val="center"/>
          </w:tcPr>
          <w:p w14:paraId="53755C31"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1</w:t>
            </w:r>
          </w:p>
        </w:tc>
        <w:tc>
          <w:tcPr>
            <w:tcW w:w="1156" w:type="dxa"/>
            <w:tcBorders>
              <w:bottom w:val="nil"/>
              <w:right w:val="single" w:sz="16" w:space="0" w:color="000000"/>
            </w:tcBorders>
            <w:shd w:val="clear" w:color="auto" w:fill="FFFFFF"/>
            <w:tcMar>
              <w:top w:w="30" w:type="dxa"/>
              <w:left w:w="30" w:type="dxa"/>
              <w:bottom w:w="30" w:type="dxa"/>
              <w:right w:w="30" w:type="dxa"/>
            </w:tcMar>
            <w:vAlign w:val="center"/>
          </w:tcPr>
          <w:p w14:paraId="585EB7F0"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1</w:t>
            </w:r>
          </w:p>
        </w:tc>
      </w:tr>
      <w:tr w:rsidR="00A97F16" w:rsidRPr="009669D7" w14:paraId="4CD6CFDE" w14:textId="77777777" w:rsidTr="00A97F16">
        <w:trPr>
          <w:cantSplit/>
          <w:trHeight w:val="144"/>
          <w:tblHeader/>
        </w:trPr>
        <w:tc>
          <w:tcPr>
            <w:tcW w:w="2565"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16679644"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558" w:type="dxa"/>
            <w:vMerge/>
            <w:tcBorders>
              <w:left w:val="nil"/>
              <w:right w:val="nil"/>
            </w:tcBorders>
            <w:shd w:val="clear" w:color="auto" w:fill="FFFFFF"/>
            <w:tcMar>
              <w:top w:w="30" w:type="dxa"/>
              <w:left w:w="30" w:type="dxa"/>
              <w:bottom w:w="30" w:type="dxa"/>
              <w:right w:w="30" w:type="dxa"/>
            </w:tcMar>
          </w:tcPr>
          <w:p w14:paraId="1EFC66FA"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156" w:type="dxa"/>
            <w:tcBorders>
              <w:top w:val="nil"/>
              <w:left w:val="single" w:sz="16" w:space="0" w:color="000000"/>
            </w:tcBorders>
            <w:shd w:val="clear" w:color="auto" w:fill="FFFFFF"/>
            <w:tcMar>
              <w:top w:w="30" w:type="dxa"/>
              <w:left w:w="30" w:type="dxa"/>
              <w:bottom w:w="30" w:type="dxa"/>
              <w:right w:w="30" w:type="dxa"/>
            </w:tcMar>
            <w:vAlign w:val="center"/>
          </w:tcPr>
          <w:p w14:paraId="5407481B"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.0%</w:t>
            </w:r>
          </w:p>
        </w:tc>
        <w:tc>
          <w:tcPr>
            <w:tcW w:w="1153" w:type="dxa"/>
            <w:tcBorders>
              <w:top w:val="nil"/>
            </w:tcBorders>
            <w:shd w:val="clear" w:color="auto" w:fill="FFFFFF"/>
            <w:tcMar>
              <w:top w:w="30" w:type="dxa"/>
              <w:left w:w="30" w:type="dxa"/>
              <w:bottom w:w="30" w:type="dxa"/>
              <w:right w:w="30" w:type="dxa"/>
            </w:tcMar>
            <w:vAlign w:val="center"/>
          </w:tcPr>
          <w:p w14:paraId="366611FF"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2.4%</w:t>
            </w:r>
          </w:p>
        </w:tc>
        <w:tc>
          <w:tcPr>
            <w:tcW w:w="1156" w:type="dxa"/>
            <w:tcBorders>
              <w:top w:val="nil"/>
              <w:right w:val="single" w:sz="16" w:space="0" w:color="000000"/>
            </w:tcBorders>
            <w:shd w:val="clear" w:color="auto" w:fill="FFFFFF"/>
            <w:tcMar>
              <w:top w:w="30" w:type="dxa"/>
              <w:left w:w="30" w:type="dxa"/>
              <w:bottom w:w="30" w:type="dxa"/>
              <w:right w:w="30" w:type="dxa"/>
            </w:tcMar>
            <w:vAlign w:val="center"/>
          </w:tcPr>
          <w:p w14:paraId="04CD237B"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2.0%</w:t>
            </w:r>
          </w:p>
        </w:tc>
      </w:tr>
      <w:tr w:rsidR="00A97F16" w:rsidRPr="009669D7" w14:paraId="3912B3A4" w14:textId="77777777" w:rsidTr="00A97F16">
        <w:trPr>
          <w:cantSplit/>
          <w:trHeight w:val="351"/>
          <w:tblHeader/>
        </w:trPr>
        <w:tc>
          <w:tcPr>
            <w:tcW w:w="4123" w:type="dxa"/>
            <w:gridSpan w:val="2"/>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67F15B9A"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Total</w:t>
            </w:r>
          </w:p>
        </w:tc>
        <w:tc>
          <w:tcPr>
            <w:tcW w:w="1156" w:type="dxa"/>
            <w:tcBorders>
              <w:left w:val="single" w:sz="16" w:space="0" w:color="000000"/>
              <w:bottom w:val="nil"/>
            </w:tcBorders>
            <w:shd w:val="clear" w:color="auto" w:fill="FFFFFF"/>
            <w:tcMar>
              <w:top w:w="30" w:type="dxa"/>
              <w:left w:w="30" w:type="dxa"/>
              <w:bottom w:w="30" w:type="dxa"/>
              <w:right w:w="30" w:type="dxa"/>
            </w:tcMar>
            <w:vAlign w:val="center"/>
          </w:tcPr>
          <w:p w14:paraId="315408A0"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7</w:t>
            </w:r>
          </w:p>
        </w:tc>
        <w:tc>
          <w:tcPr>
            <w:tcW w:w="1153" w:type="dxa"/>
            <w:tcBorders>
              <w:bottom w:val="nil"/>
            </w:tcBorders>
            <w:shd w:val="clear" w:color="auto" w:fill="FFFFFF"/>
            <w:tcMar>
              <w:top w:w="30" w:type="dxa"/>
              <w:left w:w="30" w:type="dxa"/>
              <w:bottom w:w="30" w:type="dxa"/>
              <w:right w:w="30" w:type="dxa"/>
            </w:tcMar>
            <w:vAlign w:val="center"/>
          </w:tcPr>
          <w:p w14:paraId="7FDBA841"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42</w:t>
            </w:r>
          </w:p>
        </w:tc>
        <w:tc>
          <w:tcPr>
            <w:tcW w:w="1156" w:type="dxa"/>
            <w:tcBorders>
              <w:bottom w:val="nil"/>
              <w:right w:val="single" w:sz="16" w:space="0" w:color="000000"/>
            </w:tcBorders>
            <w:shd w:val="clear" w:color="auto" w:fill="FFFFFF"/>
            <w:tcMar>
              <w:top w:w="30" w:type="dxa"/>
              <w:left w:w="30" w:type="dxa"/>
              <w:bottom w:w="30" w:type="dxa"/>
              <w:right w:w="30" w:type="dxa"/>
            </w:tcMar>
            <w:vAlign w:val="center"/>
          </w:tcPr>
          <w:p w14:paraId="28D2C66B"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49</w:t>
            </w:r>
          </w:p>
        </w:tc>
      </w:tr>
      <w:tr w:rsidR="00A97F16" w:rsidRPr="009669D7" w14:paraId="5BC36DCC" w14:textId="77777777" w:rsidTr="00A97F16">
        <w:trPr>
          <w:cantSplit/>
          <w:trHeight w:val="144"/>
        </w:trPr>
        <w:tc>
          <w:tcPr>
            <w:tcW w:w="4123"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1D8259F8"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tc>
        <w:tc>
          <w:tcPr>
            <w:tcW w:w="1156"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2CC24C32"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100.0%</w:t>
            </w:r>
          </w:p>
        </w:tc>
        <w:tc>
          <w:tcPr>
            <w:tcW w:w="1153" w:type="dxa"/>
            <w:tcBorders>
              <w:top w:val="nil"/>
              <w:bottom w:val="single" w:sz="16" w:space="0" w:color="000000"/>
            </w:tcBorders>
            <w:shd w:val="clear" w:color="auto" w:fill="FFFFFF"/>
            <w:tcMar>
              <w:top w:w="30" w:type="dxa"/>
              <w:left w:w="30" w:type="dxa"/>
              <w:bottom w:w="30" w:type="dxa"/>
              <w:right w:w="30" w:type="dxa"/>
            </w:tcMar>
            <w:vAlign w:val="center"/>
          </w:tcPr>
          <w:p w14:paraId="34F1F07C"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100.0%</w:t>
            </w:r>
          </w:p>
        </w:tc>
        <w:tc>
          <w:tcPr>
            <w:tcW w:w="1156"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40A3821D" w14:textId="77777777"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100.0%</w:t>
            </w:r>
          </w:p>
        </w:tc>
      </w:tr>
    </w:tbl>
    <w:p w14:paraId="06E986B6" w14:textId="3430B82B" w:rsidR="00A97F16" w:rsidRPr="009669D7" w:rsidRDefault="00A97F16" w:rsidP="00A97F16">
      <w:pPr>
        <w:autoSpaceDE w:val="0"/>
        <w:autoSpaceDN w:val="0"/>
        <w:adjustRightInd w:val="0"/>
        <w:spacing w:after="0" w:line="360" w:lineRule="auto"/>
        <w:rPr>
          <w:rFonts w:ascii="Times New Roman" w:eastAsia="Arial Unicode MS" w:hAnsi="Times New Roman" w:cs="Times New Roman"/>
          <w:sz w:val="24"/>
          <w:szCs w:val="24"/>
        </w:rPr>
      </w:pPr>
    </w:p>
    <w:p w14:paraId="6A0AB0F1" w14:textId="77777777" w:rsidR="00A97F16" w:rsidRPr="00EC563D" w:rsidRDefault="00A97F16"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477F4527"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788CB777"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
          <w:sz w:val="24"/>
          <w:szCs w:val="24"/>
          <w:u w:val="single"/>
        </w:rPr>
      </w:pPr>
      <w:r w:rsidRPr="00EC563D">
        <w:rPr>
          <w:rFonts w:ascii="Times New Roman" w:eastAsia="Arial Unicode MS" w:hAnsi="Times New Roman" w:cs="Times New Roman"/>
          <w:b/>
          <w:sz w:val="24"/>
          <w:szCs w:val="24"/>
          <w:u w:val="single"/>
        </w:rPr>
        <w:t>Correlation of LAA anatomy by CT scan with LAA velocity:</w:t>
      </w:r>
    </w:p>
    <w:p w14:paraId="49674950"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In the present study, the least LAA velocity was observed in chicken wing pattern (.3650) followed by cauliflower(.3909), then cactus (.3929) and the maximum LAA velocity was observed in windsock pattern(.4000) . Thus chicken wing pattern was associated with low LAA velocity.</w:t>
      </w:r>
    </w:p>
    <w:tbl>
      <w:tblPr>
        <w:tblW w:w="776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3381"/>
        <w:gridCol w:w="1649"/>
        <w:gridCol w:w="1367"/>
        <w:gridCol w:w="1371"/>
      </w:tblGrid>
      <w:tr w:rsidR="00535A08" w:rsidRPr="00EC563D" w14:paraId="56B9B644" w14:textId="77777777" w:rsidTr="00414793">
        <w:trPr>
          <w:cantSplit/>
          <w:trHeight w:val="711"/>
          <w:tblHeader/>
        </w:trPr>
        <w:tc>
          <w:tcPr>
            <w:tcW w:w="3381"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A747049"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b/>
                <w:bCs/>
                <w:sz w:val="24"/>
                <w:szCs w:val="24"/>
              </w:rPr>
              <w:lastRenderedPageBreak/>
              <w:t xml:space="preserve">LAA </w:t>
            </w:r>
            <w:proofErr w:type="spellStart"/>
            <w:r w:rsidRPr="00EC563D">
              <w:rPr>
                <w:rFonts w:ascii="Times New Roman" w:eastAsia="Arial Unicode MS" w:hAnsi="Times New Roman" w:cs="Times New Roman"/>
                <w:b/>
                <w:bCs/>
                <w:sz w:val="24"/>
                <w:szCs w:val="24"/>
              </w:rPr>
              <w:t>Antomy</w:t>
            </w:r>
            <w:proofErr w:type="spellEnd"/>
            <w:r w:rsidRPr="00EC563D">
              <w:rPr>
                <w:rFonts w:ascii="Times New Roman" w:eastAsia="Arial Unicode MS" w:hAnsi="Times New Roman" w:cs="Times New Roman"/>
                <w:b/>
                <w:bCs/>
                <w:sz w:val="24"/>
                <w:szCs w:val="24"/>
              </w:rPr>
              <w:t xml:space="preserve"> by CT Scan</w:t>
            </w:r>
          </w:p>
        </w:tc>
        <w:tc>
          <w:tcPr>
            <w:tcW w:w="1649" w:type="dxa"/>
            <w:vMerge w:val="restart"/>
            <w:tcBorders>
              <w:top w:val="single" w:sz="4" w:space="0" w:color="auto"/>
              <w:left w:val="single" w:sz="4" w:space="0" w:color="auto"/>
              <w:bottom w:val="single" w:sz="4" w:space="0" w:color="auto"/>
              <w:right w:val="single" w:sz="4" w:space="0" w:color="auto"/>
            </w:tcBorders>
            <w:vAlign w:val="center"/>
          </w:tcPr>
          <w:p w14:paraId="00045B6B"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N</w:t>
            </w:r>
          </w:p>
        </w:tc>
        <w:tc>
          <w:tcPr>
            <w:tcW w:w="2738" w:type="dxa"/>
            <w:gridSpan w:val="2"/>
            <w:tcBorders>
              <w:left w:val="single" w:sz="4" w:space="0" w:color="auto"/>
            </w:tcBorders>
            <w:vAlign w:val="center"/>
          </w:tcPr>
          <w:p w14:paraId="4233C281"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LAA Velocity</w:t>
            </w:r>
          </w:p>
        </w:tc>
      </w:tr>
      <w:tr w:rsidR="00535A08" w:rsidRPr="00EC563D" w14:paraId="580244F9" w14:textId="77777777" w:rsidTr="00414793">
        <w:trPr>
          <w:cantSplit/>
          <w:trHeight w:val="511"/>
          <w:tblHeader/>
        </w:trPr>
        <w:tc>
          <w:tcPr>
            <w:tcW w:w="3381" w:type="dxa"/>
            <w:vMerge/>
            <w:tcBorders>
              <w:top w:val="single" w:sz="4" w:space="0" w:color="auto"/>
              <w:left w:val="single" w:sz="4" w:space="0" w:color="auto"/>
              <w:bottom w:val="single" w:sz="4" w:space="0" w:color="auto"/>
              <w:right w:val="single" w:sz="4" w:space="0" w:color="auto"/>
            </w:tcBorders>
            <w:vAlign w:val="center"/>
          </w:tcPr>
          <w:p w14:paraId="2D922985"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p>
        </w:tc>
        <w:tc>
          <w:tcPr>
            <w:tcW w:w="1649"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5B4F8C7C"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p>
        </w:tc>
        <w:tc>
          <w:tcPr>
            <w:tcW w:w="1367" w:type="dxa"/>
            <w:tcBorders>
              <w:top w:val="single" w:sz="16" w:space="0" w:color="000000"/>
              <w:left w:val="single" w:sz="4" w:space="0" w:color="auto"/>
              <w:bottom w:val="single" w:sz="4" w:space="0" w:color="auto"/>
            </w:tcBorders>
            <w:shd w:val="clear" w:color="auto" w:fill="FFFFFF"/>
            <w:tcMar>
              <w:top w:w="30" w:type="dxa"/>
              <w:left w:w="30" w:type="dxa"/>
              <w:bottom w:w="30" w:type="dxa"/>
              <w:right w:w="30" w:type="dxa"/>
            </w:tcMar>
            <w:vAlign w:val="bottom"/>
          </w:tcPr>
          <w:p w14:paraId="15CD6198"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Mean</w:t>
            </w:r>
          </w:p>
        </w:tc>
        <w:tc>
          <w:tcPr>
            <w:tcW w:w="1371" w:type="dxa"/>
            <w:tcBorders>
              <w:top w:val="single" w:sz="16" w:space="0" w:color="000000"/>
              <w:bottom w:val="single" w:sz="4" w:space="0" w:color="auto"/>
            </w:tcBorders>
            <w:shd w:val="clear" w:color="auto" w:fill="FFFFFF"/>
            <w:tcMar>
              <w:top w:w="30" w:type="dxa"/>
              <w:left w:w="30" w:type="dxa"/>
              <w:bottom w:w="30" w:type="dxa"/>
              <w:right w:w="30" w:type="dxa"/>
            </w:tcMar>
            <w:vAlign w:val="bottom"/>
          </w:tcPr>
          <w:p w14:paraId="0325B0F4"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SD</w:t>
            </w:r>
          </w:p>
        </w:tc>
      </w:tr>
      <w:tr w:rsidR="00535A08" w:rsidRPr="00EC563D" w14:paraId="167538FB" w14:textId="77777777" w:rsidTr="00414793">
        <w:trPr>
          <w:cantSplit/>
          <w:trHeight w:val="432"/>
          <w:tblHeader/>
        </w:trPr>
        <w:tc>
          <w:tcPr>
            <w:tcW w:w="33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A1CF779"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Cactus</w:t>
            </w:r>
          </w:p>
        </w:tc>
        <w:tc>
          <w:tcPr>
            <w:tcW w:w="1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44EC6D4"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7</w:t>
            </w:r>
          </w:p>
        </w:tc>
        <w:tc>
          <w:tcPr>
            <w:tcW w:w="136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D2EA61C"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.3929</w:t>
            </w:r>
          </w:p>
        </w:tc>
        <w:tc>
          <w:tcPr>
            <w:tcW w:w="13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1A733A6"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.15924</w:t>
            </w:r>
          </w:p>
        </w:tc>
      </w:tr>
      <w:tr w:rsidR="00535A08" w:rsidRPr="00EC563D" w14:paraId="1C5BF376" w14:textId="77777777" w:rsidTr="00414793">
        <w:trPr>
          <w:cantSplit/>
          <w:trHeight w:val="432"/>
          <w:tblHeader/>
        </w:trPr>
        <w:tc>
          <w:tcPr>
            <w:tcW w:w="33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2A17A836"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Cauliflower</w:t>
            </w:r>
          </w:p>
        </w:tc>
        <w:tc>
          <w:tcPr>
            <w:tcW w:w="1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89CEDD7"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11</w:t>
            </w:r>
          </w:p>
        </w:tc>
        <w:tc>
          <w:tcPr>
            <w:tcW w:w="136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75D4338"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.3909</w:t>
            </w:r>
          </w:p>
        </w:tc>
        <w:tc>
          <w:tcPr>
            <w:tcW w:w="13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FE8ADAE"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.06640</w:t>
            </w:r>
          </w:p>
        </w:tc>
      </w:tr>
      <w:tr w:rsidR="00535A08" w:rsidRPr="00EC563D" w14:paraId="564D13B6" w14:textId="77777777" w:rsidTr="00414793">
        <w:trPr>
          <w:cantSplit/>
          <w:trHeight w:val="117"/>
          <w:tblHeader/>
        </w:trPr>
        <w:tc>
          <w:tcPr>
            <w:tcW w:w="33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0E97A41A"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chicken wing</w:t>
            </w:r>
          </w:p>
        </w:tc>
        <w:tc>
          <w:tcPr>
            <w:tcW w:w="1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A7F2FB1"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30</w:t>
            </w:r>
          </w:p>
        </w:tc>
        <w:tc>
          <w:tcPr>
            <w:tcW w:w="136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2C55869F"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.3650</w:t>
            </w:r>
          </w:p>
        </w:tc>
        <w:tc>
          <w:tcPr>
            <w:tcW w:w="13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81A5C20"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.16925</w:t>
            </w:r>
          </w:p>
        </w:tc>
      </w:tr>
      <w:tr w:rsidR="00535A08" w:rsidRPr="00EC563D" w14:paraId="6D665B5D" w14:textId="77777777" w:rsidTr="00414793">
        <w:trPr>
          <w:cantSplit/>
          <w:trHeight w:val="409"/>
          <w:tblHeader/>
        </w:trPr>
        <w:tc>
          <w:tcPr>
            <w:tcW w:w="33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65FA1005"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Windsock</w:t>
            </w:r>
          </w:p>
        </w:tc>
        <w:tc>
          <w:tcPr>
            <w:tcW w:w="1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5458707"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1</w:t>
            </w:r>
          </w:p>
        </w:tc>
        <w:tc>
          <w:tcPr>
            <w:tcW w:w="136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759F103"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.4000</w:t>
            </w:r>
          </w:p>
        </w:tc>
        <w:tc>
          <w:tcPr>
            <w:tcW w:w="13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07FAEEB"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w:t>
            </w:r>
          </w:p>
        </w:tc>
      </w:tr>
      <w:tr w:rsidR="00535A08" w:rsidRPr="00EC563D" w14:paraId="74CC2807" w14:textId="77777777" w:rsidTr="00414793">
        <w:trPr>
          <w:cantSplit/>
          <w:trHeight w:val="409"/>
        </w:trPr>
        <w:tc>
          <w:tcPr>
            <w:tcW w:w="338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tcPr>
          <w:p w14:paraId="0ACBF181"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Total</w:t>
            </w:r>
          </w:p>
        </w:tc>
        <w:tc>
          <w:tcPr>
            <w:tcW w:w="1649"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CFC98EF"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49</w:t>
            </w:r>
          </w:p>
        </w:tc>
        <w:tc>
          <w:tcPr>
            <w:tcW w:w="136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183F613"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.3755</w:t>
            </w:r>
          </w:p>
        </w:tc>
        <w:tc>
          <w:tcPr>
            <w:tcW w:w="137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E83E3F0"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.14689</w:t>
            </w:r>
          </w:p>
        </w:tc>
      </w:tr>
    </w:tbl>
    <w:p w14:paraId="57289D70"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Applied one way ANOVA for significance. p-value=0.484; considered not significant.</w:t>
      </w:r>
    </w:p>
    <w:p w14:paraId="4C2CA622"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67EE3506"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
          <w:sz w:val="24"/>
          <w:szCs w:val="24"/>
          <w:u w:val="single"/>
        </w:rPr>
      </w:pPr>
      <w:r w:rsidRPr="00EC563D">
        <w:rPr>
          <w:rFonts w:ascii="Times New Roman" w:eastAsia="Arial Unicode MS" w:hAnsi="Times New Roman" w:cs="Times New Roman"/>
          <w:b/>
          <w:sz w:val="24"/>
          <w:szCs w:val="24"/>
          <w:u w:val="single"/>
        </w:rPr>
        <w:t>Correlation of LAA velocity with LA/LAA thrombus</w:t>
      </w:r>
    </w:p>
    <w:p w14:paraId="38751CBE"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
          <w:sz w:val="24"/>
          <w:szCs w:val="24"/>
          <w:u w:val="single"/>
        </w:rPr>
      </w:pPr>
    </w:p>
    <w:p w14:paraId="7FDC7EA2"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In the present study, decrease in LAA velocity is significantly associated with increased risk of LA/LAA thrombus formation (p-value =0.001)</w:t>
      </w:r>
    </w:p>
    <w:p w14:paraId="48F31658"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tbl>
      <w:tblPr>
        <w:tblW w:w="775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097"/>
        <w:gridCol w:w="1641"/>
        <w:gridCol w:w="547"/>
        <w:gridCol w:w="1160"/>
        <w:gridCol w:w="1211"/>
        <w:gridCol w:w="1094"/>
      </w:tblGrid>
      <w:tr w:rsidR="00535A08" w:rsidRPr="00EC563D" w14:paraId="75E06460" w14:textId="77777777" w:rsidTr="00414793">
        <w:trPr>
          <w:cantSplit/>
          <w:trHeight w:val="578"/>
          <w:tblHeader/>
        </w:trPr>
        <w:tc>
          <w:tcPr>
            <w:tcW w:w="2097" w:type="dxa"/>
            <w:tcBorders>
              <w:top w:val="single" w:sz="16" w:space="0" w:color="000000"/>
              <w:left w:val="single" w:sz="16" w:space="0" w:color="000000"/>
              <w:bottom w:val="single" w:sz="4" w:space="0" w:color="auto"/>
              <w:right w:val="single" w:sz="4" w:space="0" w:color="auto"/>
            </w:tcBorders>
            <w:shd w:val="clear" w:color="auto" w:fill="FFFFFF"/>
            <w:tcMar>
              <w:top w:w="30" w:type="dxa"/>
              <w:left w:w="30" w:type="dxa"/>
              <w:bottom w:w="30" w:type="dxa"/>
              <w:right w:w="30" w:type="dxa"/>
            </w:tcMar>
          </w:tcPr>
          <w:p w14:paraId="30AD13CC"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p>
        </w:tc>
        <w:tc>
          <w:tcPr>
            <w:tcW w:w="164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bottom"/>
          </w:tcPr>
          <w:p w14:paraId="7ADD4D2D"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LA/LAA Thrombus </w:t>
            </w:r>
          </w:p>
        </w:tc>
        <w:tc>
          <w:tcPr>
            <w:tcW w:w="547" w:type="dxa"/>
            <w:tcBorders>
              <w:top w:val="single" w:sz="16" w:space="0" w:color="000000"/>
              <w:left w:val="single" w:sz="4" w:space="0" w:color="auto"/>
              <w:bottom w:val="single" w:sz="4" w:space="0" w:color="auto"/>
            </w:tcBorders>
            <w:shd w:val="clear" w:color="auto" w:fill="FFFFFF"/>
            <w:tcMar>
              <w:top w:w="30" w:type="dxa"/>
              <w:left w:w="30" w:type="dxa"/>
              <w:bottom w:w="30" w:type="dxa"/>
              <w:right w:w="30" w:type="dxa"/>
            </w:tcMar>
            <w:vAlign w:val="bottom"/>
          </w:tcPr>
          <w:p w14:paraId="16E6AFE9"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N</w:t>
            </w:r>
          </w:p>
        </w:tc>
        <w:tc>
          <w:tcPr>
            <w:tcW w:w="1160" w:type="dxa"/>
            <w:tcBorders>
              <w:top w:val="single" w:sz="16" w:space="0" w:color="000000"/>
              <w:bottom w:val="single" w:sz="4" w:space="0" w:color="auto"/>
            </w:tcBorders>
            <w:shd w:val="clear" w:color="auto" w:fill="FFFFFF"/>
            <w:tcMar>
              <w:top w:w="30" w:type="dxa"/>
              <w:left w:w="30" w:type="dxa"/>
              <w:bottom w:w="30" w:type="dxa"/>
              <w:right w:w="30" w:type="dxa"/>
            </w:tcMar>
            <w:vAlign w:val="bottom"/>
          </w:tcPr>
          <w:p w14:paraId="2AF73B2A"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Mean</w:t>
            </w:r>
          </w:p>
        </w:tc>
        <w:tc>
          <w:tcPr>
            <w:tcW w:w="1211" w:type="dxa"/>
            <w:tcBorders>
              <w:top w:val="single" w:sz="16" w:space="0" w:color="000000"/>
              <w:bottom w:val="single" w:sz="4" w:space="0" w:color="auto"/>
            </w:tcBorders>
            <w:shd w:val="clear" w:color="auto" w:fill="FFFFFF"/>
            <w:tcMar>
              <w:top w:w="30" w:type="dxa"/>
              <w:left w:w="30" w:type="dxa"/>
              <w:bottom w:w="30" w:type="dxa"/>
              <w:right w:w="30" w:type="dxa"/>
            </w:tcMar>
            <w:vAlign w:val="bottom"/>
          </w:tcPr>
          <w:p w14:paraId="69A5729A"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SD</w:t>
            </w:r>
          </w:p>
        </w:tc>
        <w:tc>
          <w:tcPr>
            <w:tcW w:w="1094" w:type="dxa"/>
            <w:tcBorders>
              <w:top w:val="single" w:sz="16" w:space="0" w:color="000000"/>
              <w:bottom w:val="single" w:sz="4" w:space="0" w:color="auto"/>
              <w:right w:val="single" w:sz="16" w:space="0" w:color="000000"/>
            </w:tcBorders>
            <w:shd w:val="clear" w:color="auto" w:fill="FFFFFF"/>
            <w:tcMar>
              <w:top w:w="30" w:type="dxa"/>
              <w:left w:w="30" w:type="dxa"/>
              <w:bottom w:w="30" w:type="dxa"/>
              <w:right w:w="30" w:type="dxa"/>
            </w:tcMar>
            <w:vAlign w:val="bottom"/>
          </w:tcPr>
          <w:p w14:paraId="0B2A6E91"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p-value</w:t>
            </w:r>
          </w:p>
        </w:tc>
      </w:tr>
      <w:tr w:rsidR="00535A08" w:rsidRPr="00EC563D" w14:paraId="4055B748" w14:textId="77777777" w:rsidTr="00414793">
        <w:trPr>
          <w:cantSplit/>
          <w:trHeight w:val="680"/>
          <w:tblHeader/>
        </w:trPr>
        <w:tc>
          <w:tcPr>
            <w:tcW w:w="2097" w:type="dxa"/>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C779D74"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LAA Velocity</w:t>
            </w:r>
          </w:p>
        </w:tc>
        <w:tc>
          <w:tcPr>
            <w:tcW w:w="164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3E0383E"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Yes</w:t>
            </w:r>
          </w:p>
        </w:tc>
        <w:tc>
          <w:tcPr>
            <w:tcW w:w="54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5BDA78D7"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7</w:t>
            </w:r>
          </w:p>
        </w:tc>
        <w:tc>
          <w:tcPr>
            <w:tcW w:w="116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675AB389"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.2071</w:t>
            </w:r>
          </w:p>
        </w:tc>
        <w:tc>
          <w:tcPr>
            <w:tcW w:w="121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DA66A09"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.04499</w:t>
            </w:r>
          </w:p>
        </w:tc>
        <w:tc>
          <w:tcPr>
            <w:tcW w:w="1094" w:type="dxa"/>
            <w:vMerge w:val="restart"/>
            <w:tcBorders>
              <w:top w:val="single" w:sz="4" w:space="0" w:color="auto"/>
              <w:left w:val="single" w:sz="4" w:space="0" w:color="auto"/>
              <w:right w:val="single" w:sz="4" w:space="0" w:color="auto"/>
            </w:tcBorders>
            <w:shd w:val="clear" w:color="auto" w:fill="FFFFFF"/>
            <w:tcMar>
              <w:top w:w="30" w:type="dxa"/>
              <w:left w:w="30" w:type="dxa"/>
              <w:bottom w:w="30" w:type="dxa"/>
              <w:right w:w="30" w:type="dxa"/>
            </w:tcMar>
            <w:vAlign w:val="center"/>
          </w:tcPr>
          <w:p w14:paraId="143E97E4"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b/>
                <w:sz w:val="24"/>
                <w:szCs w:val="24"/>
              </w:rPr>
            </w:pPr>
            <w:r w:rsidRPr="00EC563D">
              <w:rPr>
                <w:rFonts w:ascii="Times New Roman" w:eastAsia="Arial Unicode MS" w:hAnsi="Times New Roman" w:cs="Times New Roman"/>
                <w:b/>
                <w:sz w:val="24"/>
                <w:szCs w:val="24"/>
              </w:rPr>
              <w:t>0.001*</w:t>
            </w:r>
          </w:p>
        </w:tc>
      </w:tr>
      <w:tr w:rsidR="00535A08" w:rsidRPr="00EC563D" w14:paraId="4F803608" w14:textId="77777777" w:rsidTr="00414793">
        <w:trPr>
          <w:cantSplit/>
          <w:trHeight w:val="554"/>
        </w:trPr>
        <w:tc>
          <w:tcPr>
            <w:tcW w:w="2097" w:type="dxa"/>
            <w:vMerge/>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33651A80"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p>
        </w:tc>
        <w:tc>
          <w:tcPr>
            <w:tcW w:w="164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48B67611"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No</w:t>
            </w:r>
          </w:p>
        </w:tc>
        <w:tc>
          <w:tcPr>
            <w:tcW w:w="547"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ADC54A7"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42</w:t>
            </w:r>
          </w:p>
        </w:tc>
        <w:tc>
          <w:tcPr>
            <w:tcW w:w="1160"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11A8426B"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.4036</w:t>
            </w:r>
          </w:p>
        </w:tc>
        <w:tc>
          <w:tcPr>
            <w:tcW w:w="1211" w:type="dxa"/>
            <w:tcBorders>
              <w:top w:val="single" w:sz="4" w:space="0" w:color="auto"/>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7F08BBBD"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.13898</w:t>
            </w:r>
          </w:p>
        </w:tc>
        <w:tc>
          <w:tcPr>
            <w:tcW w:w="1094" w:type="dxa"/>
            <w:vMerge/>
            <w:tcBorders>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14:paraId="0D173CB2"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b/>
                <w:sz w:val="24"/>
                <w:szCs w:val="24"/>
              </w:rPr>
            </w:pPr>
          </w:p>
        </w:tc>
      </w:tr>
    </w:tbl>
    <w:p w14:paraId="04A5A1AF"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Applied unpaired t test for significance. *Significant</w:t>
      </w:r>
    </w:p>
    <w:p w14:paraId="613862B5"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7FDC3AEC" w14:textId="77777777" w:rsidR="00FF0606" w:rsidRDefault="00FF0606" w:rsidP="00FF0606">
      <w:pPr>
        <w:autoSpaceDE w:val="0"/>
        <w:autoSpaceDN w:val="0"/>
        <w:adjustRightInd w:val="0"/>
        <w:spacing w:after="0" w:line="360" w:lineRule="auto"/>
        <w:rPr>
          <w:rFonts w:ascii="Times New Roman" w:eastAsia="Arial Unicode MS" w:hAnsi="Times New Roman" w:cs="Times New Roman"/>
          <w:b/>
          <w:sz w:val="24"/>
          <w:szCs w:val="24"/>
          <w:u w:val="single"/>
        </w:rPr>
      </w:pPr>
    </w:p>
    <w:p w14:paraId="3BF049F5" w14:textId="77777777" w:rsidR="00110409" w:rsidRDefault="00110409" w:rsidP="00110409">
      <w:pPr>
        <w:autoSpaceDE w:val="0"/>
        <w:autoSpaceDN w:val="0"/>
        <w:adjustRightInd w:val="0"/>
        <w:spacing w:after="0" w:line="360" w:lineRule="auto"/>
        <w:jc w:val="both"/>
        <w:rPr>
          <w:rFonts w:ascii="Times New Roman" w:eastAsia="Arial Unicode MS" w:hAnsi="Times New Roman" w:cs="Times New Roman"/>
          <w:b/>
          <w:sz w:val="24"/>
          <w:szCs w:val="24"/>
          <w:u w:val="single"/>
        </w:rPr>
      </w:pPr>
    </w:p>
    <w:p w14:paraId="455EC2A8" w14:textId="77777777" w:rsidR="00110409" w:rsidRDefault="00110409" w:rsidP="00110409">
      <w:pPr>
        <w:autoSpaceDE w:val="0"/>
        <w:autoSpaceDN w:val="0"/>
        <w:adjustRightInd w:val="0"/>
        <w:spacing w:after="0" w:line="360" w:lineRule="auto"/>
        <w:jc w:val="both"/>
        <w:rPr>
          <w:rFonts w:ascii="Times New Roman" w:eastAsia="Arial Unicode MS" w:hAnsi="Times New Roman" w:cs="Times New Roman"/>
          <w:b/>
          <w:sz w:val="24"/>
          <w:szCs w:val="24"/>
          <w:u w:val="single"/>
        </w:rPr>
      </w:pPr>
    </w:p>
    <w:p w14:paraId="47437F87" w14:textId="77777777" w:rsidR="00110409" w:rsidRDefault="00110409" w:rsidP="00110409">
      <w:pPr>
        <w:autoSpaceDE w:val="0"/>
        <w:autoSpaceDN w:val="0"/>
        <w:adjustRightInd w:val="0"/>
        <w:spacing w:after="0" w:line="360" w:lineRule="auto"/>
        <w:jc w:val="both"/>
        <w:rPr>
          <w:rFonts w:ascii="Times New Roman" w:eastAsia="Arial Unicode MS" w:hAnsi="Times New Roman" w:cs="Times New Roman"/>
          <w:b/>
          <w:sz w:val="24"/>
          <w:szCs w:val="24"/>
          <w:u w:val="single"/>
        </w:rPr>
      </w:pPr>
    </w:p>
    <w:p w14:paraId="6AF2137E" w14:textId="77777777" w:rsidR="00110409" w:rsidRDefault="00110409" w:rsidP="00110409">
      <w:pPr>
        <w:autoSpaceDE w:val="0"/>
        <w:autoSpaceDN w:val="0"/>
        <w:adjustRightInd w:val="0"/>
        <w:spacing w:after="0" w:line="360" w:lineRule="auto"/>
        <w:jc w:val="both"/>
        <w:rPr>
          <w:rFonts w:ascii="Times New Roman" w:eastAsia="Arial Unicode MS" w:hAnsi="Times New Roman" w:cs="Times New Roman"/>
          <w:b/>
          <w:sz w:val="24"/>
          <w:szCs w:val="24"/>
          <w:u w:val="single"/>
        </w:rPr>
      </w:pPr>
    </w:p>
    <w:p w14:paraId="0C454797" w14:textId="77777777" w:rsidR="00110409" w:rsidRDefault="00110409" w:rsidP="00110409">
      <w:pPr>
        <w:autoSpaceDE w:val="0"/>
        <w:autoSpaceDN w:val="0"/>
        <w:adjustRightInd w:val="0"/>
        <w:spacing w:after="0" w:line="360" w:lineRule="auto"/>
        <w:jc w:val="both"/>
        <w:rPr>
          <w:rFonts w:ascii="Times New Roman" w:eastAsia="Arial Unicode MS" w:hAnsi="Times New Roman" w:cs="Times New Roman"/>
          <w:b/>
          <w:sz w:val="24"/>
          <w:szCs w:val="24"/>
          <w:u w:val="single"/>
        </w:rPr>
      </w:pPr>
    </w:p>
    <w:p w14:paraId="77E31E47" w14:textId="77777777" w:rsidR="00110409" w:rsidRDefault="00110409" w:rsidP="00110409">
      <w:pPr>
        <w:autoSpaceDE w:val="0"/>
        <w:autoSpaceDN w:val="0"/>
        <w:adjustRightInd w:val="0"/>
        <w:spacing w:after="0" w:line="360" w:lineRule="auto"/>
        <w:jc w:val="both"/>
        <w:rPr>
          <w:rFonts w:ascii="Times New Roman" w:eastAsia="Arial Unicode MS" w:hAnsi="Times New Roman" w:cs="Times New Roman"/>
          <w:b/>
          <w:sz w:val="24"/>
          <w:szCs w:val="24"/>
          <w:u w:val="single"/>
        </w:rPr>
      </w:pPr>
    </w:p>
    <w:p w14:paraId="2559EEA0" w14:textId="77777777" w:rsidR="00110409" w:rsidRDefault="00110409" w:rsidP="00110409">
      <w:pPr>
        <w:autoSpaceDE w:val="0"/>
        <w:autoSpaceDN w:val="0"/>
        <w:adjustRightInd w:val="0"/>
        <w:spacing w:after="0" w:line="360" w:lineRule="auto"/>
        <w:jc w:val="both"/>
        <w:rPr>
          <w:rFonts w:ascii="Times New Roman" w:eastAsia="Arial Unicode MS" w:hAnsi="Times New Roman" w:cs="Times New Roman"/>
          <w:b/>
          <w:sz w:val="24"/>
          <w:szCs w:val="24"/>
          <w:u w:val="single"/>
        </w:rPr>
      </w:pPr>
    </w:p>
    <w:p w14:paraId="354B278A" w14:textId="77777777" w:rsidR="00110409" w:rsidRDefault="00110409" w:rsidP="00110409">
      <w:pPr>
        <w:autoSpaceDE w:val="0"/>
        <w:autoSpaceDN w:val="0"/>
        <w:adjustRightInd w:val="0"/>
        <w:spacing w:after="0" w:line="360" w:lineRule="auto"/>
        <w:jc w:val="both"/>
        <w:rPr>
          <w:rFonts w:ascii="Times New Roman" w:eastAsia="Arial Unicode MS" w:hAnsi="Times New Roman" w:cs="Times New Roman"/>
          <w:b/>
          <w:sz w:val="24"/>
          <w:szCs w:val="24"/>
          <w:u w:val="single"/>
        </w:rPr>
      </w:pPr>
    </w:p>
    <w:p w14:paraId="5A374EA8" w14:textId="77777777" w:rsidR="00110409" w:rsidRDefault="00110409" w:rsidP="00110409">
      <w:pPr>
        <w:autoSpaceDE w:val="0"/>
        <w:autoSpaceDN w:val="0"/>
        <w:adjustRightInd w:val="0"/>
        <w:spacing w:after="0" w:line="360" w:lineRule="auto"/>
        <w:jc w:val="both"/>
        <w:rPr>
          <w:rFonts w:ascii="Times New Roman" w:eastAsia="Arial Unicode MS" w:hAnsi="Times New Roman" w:cs="Times New Roman"/>
          <w:b/>
          <w:sz w:val="24"/>
          <w:szCs w:val="24"/>
          <w:u w:val="single"/>
        </w:rPr>
      </w:pPr>
    </w:p>
    <w:p w14:paraId="4C62453E" w14:textId="1F389EF8" w:rsidR="00110409" w:rsidRDefault="00FF0606" w:rsidP="00110409">
      <w:pPr>
        <w:autoSpaceDE w:val="0"/>
        <w:autoSpaceDN w:val="0"/>
        <w:adjustRightInd w:val="0"/>
        <w:spacing w:after="0" w:line="360" w:lineRule="auto"/>
        <w:jc w:val="both"/>
        <w:rPr>
          <w:rFonts w:ascii="Times New Roman" w:eastAsia="Arial Unicode MS" w:hAnsi="Times New Roman" w:cs="Times New Roman"/>
          <w:sz w:val="24"/>
          <w:szCs w:val="24"/>
        </w:rPr>
      </w:pPr>
      <w:r w:rsidRPr="009669D7">
        <w:rPr>
          <w:rFonts w:ascii="Times New Roman" w:eastAsia="Arial Unicode MS" w:hAnsi="Times New Roman" w:cs="Times New Roman"/>
          <w:b/>
          <w:sz w:val="24"/>
          <w:szCs w:val="24"/>
          <w:u w:val="single"/>
        </w:rPr>
        <w:lastRenderedPageBreak/>
        <w:t>Correlation of LAA velocity with SEC:</w:t>
      </w:r>
      <w:r w:rsidR="00110409" w:rsidRPr="00110409">
        <w:rPr>
          <w:rFonts w:ascii="Times New Roman" w:eastAsia="Arial Unicode MS" w:hAnsi="Times New Roman" w:cs="Times New Roman"/>
          <w:sz w:val="24"/>
          <w:szCs w:val="24"/>
        </w:rPr>
        <w:t xml:space="preserve"> </w:t>
      </w:r>
    </w:p>
    <w:p w14:paraId="1C0F7E3F" w14:textId="4059B42F" w:rsidR="00110409" w:rsidRDefault="00110409" w:rsidP="00110409">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Decrease in LAA velocity was significantly associated with SEC findings in the present study(p-value=0.002). SEC findings were observed with a decrease in mitral inflow velocity. But no significant correlation was observed (p value= 0.274). SEC was observed in 3 cases of </w:t>
      </w:r>
      <w:proofErr w:type="spellStart"/>
      <w:r w:rsidRPr="00EC563D">
        <w:rPr>
          <w:rFonts w:ascii="Times New Roman" w:eastAsia="Arial Unicode MS" w:hAnsi="Times New Roman" w:cs="Times New Roman"/>
          <w:sz w:val="24"/>
          <w:szCs w:val="24"/>
        </w:rPr>
        <w:t>nsr</w:t>
      </w:r>
      <w:proofErr w:type="spellEnd"/>
      <w:r w:rsidRPr="00EC563D">
        <w:rPr>
          <w:rFonts w:ascii="Times New Roman" w:eastAsia="Arial Unicode MS" w:hAnsi="Times New Roman" w:cs="Times New Roman"/>
          <w:sz w:val="24"/>
          <w:szCs w:val="24"/>
        </w:rPr>
        <w:t xml:space="preserve">, 2 cases of </w:t>
      </w:r>
      <w:proofErr w:type="spellStart"/>
      <w:r w:rsidRPr="00EC563D">
        <w:rPr>
          <w:rFonts w:ascii="Times New Roman" w:eastAsia="Arial Unicode MS" w:hAnsi="Times New Roman" w:cs="Times New Roman"/>
          <w:sz w:val="24"/>
          <w:szCs w:val="24"/>
        </w:rPr>
        <w:t>afib</w:t>
      </w:r>
      <w:proofErr w:type="spellEnd"/>
      <w:r w:rsidRPr="00EC563D">
        <w:rPr>
          <w:rFonts w:ascii="Times New Roman" w:eastAsia="Arial Unicode MS" w:hAnsi="Times New Roman" w:cs="Times New Roman"/>
          <w:sz w:val="24"/>
          <w:szCs w:val="24"/>
        </w:rPr>
        <w:t xml:space="preserve"> and 0 cases of aflutter. Thus in mitral stenosis there is no significant association of SEC with ECG rhythm.</w:t>
      </w:r>
    </w:p>
    <w:p w14:paraId="1DD77D04" w14:textId="77777777" w:rsidR="00FF0606" w:rsidRPr="009669D7" w:rsidRDefault="00FF0606" w:rsidP="00FF060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Decrease in LAA velocity was significantly associated with SEC findings in the present study(p-value=0.002).</w:t>
      </w:r>
    </w:p>
    <w:p w14:paraId="6EE3CF7A" w14:textId="77777777" w:rsidR="00FF0606" w:rsidRPr="009669D7" w:rsidRDefault="00FF0606" w:rsidP="00FF0606">
      <w:pPr>
        <w:autoSpaceDE w:val="0"/>
        <w:autoSpaceDN w:val="0"/>
        <w:adjustRightInd w:val="0"/>
        <w:spacing w:after="0" w:line="360" w:lineRule="auto"/>
        <w:rPr>
          <w:rFonts w:ascii="Times New Roman" w:eastAsia="Arial Unicode MS" w:hAnsi="Times New Roman" w:cs="Times New Roman"/>
          <w:sz w:val="24"/>
          <w:szCs w:val="24"/>
        </w:rPr>
      </w:pPr>
    </w:p>
    <w:p w14:paraId="349B7109" w14:textId="77777777" w:rsidR="00FF0606" w:rsidRPr="009669D7" w:rsidRDefault="00FF0606" w:rsidP="00FF0606">
      <w:pPr>
        <w:autoSpaceDE w:val="0"/>
        <w:autoSpaceDN w:val="0"/>
        <w:adjustRightInd w:val="0"/>
        <w:spacing w:after="0" w:line="360" w:lineRule="auto"/>
        <w:rPr>
          <w:rFonts w:ascii="Times New Roman" w:eastAsia="Arial Unicode MS" w:hAnsi="Times New Roman" w:cs="Times New Roman"/>
          <w:sz w:val="24"/>
          <w:szCs w:val="24"/>
        </w:rPr>
      </w:pPr>
    </w:p>
    <w:tbl>
      <w:tblPr>
        <w:tblW w:w="800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980"/>
        <w:gridCol w:w="2251"/>
        <w:gridCol w:w="629"/>
        <w:gridCol w:w="998"/>
        <w:gridCol w:w="1061"/>
        <w:gridCol w:w="1089"/>
      </w:tblGrid>
      <w:tr w:rsidR="00FF0606" w:rsidRPr="009669D7" w14:paraId="4D51D851" w14:textId="77777777" w:rsidTr="00325140">
        <w:trPr>
          <w:cantSplit/>
          <w:tblHeader/>
        </w:trPr>
        <w:tc>
          <w:tcPr>
            <w:tcW w:w="198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4A4C2788"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p>
        </w:tc>
        <w:tc>
          <w:tcPr>
            <w:tcW w:w="2251"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vAlign w:val="bottom"/>
          </w:tcPr>
          <w:p w14:paraId="66956E43"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Spontaneous ECHO Contrast (SEC)</w:t>
            </w:r>
          </w:p>
        </w:tc>
        <w:tc>
          <w:tcPr>
            <w:tcW w:w="629"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0DB3E2B9"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N</w:t>
            </w:r>
          </w:p>
        </w:tc>
        <w:tc>
          <w:tcPr>
            <w:tcW w:w="9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490D99A4"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Mean</w:t>
            </w:r>
          </w:p>
        </w:tc>
        <w:tc>
          <w:tcPr>
            <w:tcW w:w="1061"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29CBF887"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SD</w:t>
            </w:r>
          </w:p>
        </w:tc>
        <w:tc>
          <w:tcPr>
            <w:tcW w:w="1089"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110A259E"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p-value</w:t>
            </w:r>
          </w:p>
        </w:tc>
      </w:tr>
      <w:tr w:rsidR="00FF0606" w:rsidRPr="009669D7" w14:paraId="7F473C92" w14:textId="77777777" w:rsidTr="00325140">
        <w:trPr>
          <w:cantSplit/>
          <w:tblHeader/>
        </w:trPr>
        <w:tc>
          <w:tcPr>
            <w:tcW w:w="198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57E484EC"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LAA Velocity</w:t>
            </w:r>
          </w:p>
        </w:tc>
        <w:tc>
          <w:tcPr>
            <w:tcW w:w="2251"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74CC4858"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Yes</w:t>
            </w:r>
          </w:p>
        </w:tc>
        <w:tc>
          <w:tcPr>
            <w:tcW w:w="629"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5C004669"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5</w:t>
            </w:r>
          </w:p>
        </w:tc>
        <w:tc>
          <w:tcPr>
            <w:tcW w:w="998" w:type="dxa"/>
            <w:tcBorders>
              <w:top w:val="single" w:sz="16" w:space="0" w:color="000000"/>
              <w:bottom w:val="nil"/>
            </w:tcBorders>
            <w:shd w:val="clear" w:color="auto" w:fill="FFFFFF"/>
            <w:tcMar>
              <w:top w:w="30" w:type="dxa"/>
              <w:left w:w="30" w:type="dxa"/>
              <w:bottom w:w="30" w:type="dxa"/>
              <w:right w:w="30" w:type="dxa"/>
            </w:tcMar>
            <w:vAlign w:val="center"/>
          </w:tcPr>
          <w:p w14:paraId="119A2076"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.1900</w:t>
            </w:r>
          </w:p>
        </w:tc>
        <w:tc>
          <w:tcPr>
            <w:tcW w:w="1061" w:type="dxa"/>
            <w:tcBorders>
              <w:top w:val="single" w:sz="16" w:space="0" w:color="000000"/>
              <w:bottom w:val="nil"/>
            </w:tcBorders>
            <w:shd w:val="clear" w:color="auto" w:fill="FFFFFF"/>
            <w:tcMar>
              <w:top w:w="30" w:type="dxa"/>
              <w:left w:w="30" w:type="dxa"/>
              <w:bottom w:w="30" w:type="dxa"/>
              <w:right w:w="30" w:type="dxa"/>
            </w:tcMar>
            <w:vAlign w:val="center"/>
          </w:tcPr>
          <w:p w14:paraId="60DBFB13"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.05477</w:t>
            </w:r>
          </w:p>
        </w:tc>
        <w:tc>
          <w:tcPr>
            <w:tcW w:w="1089"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723BE82F"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b/>
                <w:sz w:val="24"/>
                <w:szCs w:val="24"/>
              </w:rPr>
            </w:pPr>
            <w:r w:rsidRPr="009669D7">
              <w:rPr>
                <w:rFonts w:ascii="Times New Roman" w:eastAsia="Arial Unicode MS" w:hAnsi="Times New Roman" w:cs="Times New Roman"/>
                <w:b/>
                <w:sz w:val="24"/>
                <w:szCs w:val="24"/>
              </w:rPr>
              <w:t>0.002*</w:t>
            </w:r>
          </w:p>
        </w:tc>
      </w:tr>
      <w:tr w:rsidR="00FF0606" w:rsidRPr="009669D7" w14:paraId="4AC2AA15" w14:textId="77777777" w:rsidTr="00325140">
        <w:trPr>
          <w:cantSplit/>
        </w:trPr>
        <w:tc>
          <w:tcPr>
            <w:tcW w:w="198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AEBA3A6"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p>
        </w:tc>
        <w:tc>
          <w:tcPr>
            <w:tcW w:w="2251"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6CF205D2"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No</w:t>
            </w:r>
          </w:p>
        </w:tc>
        <w:tc>
          <w:tcPr>
            <w:tcW w:w="629"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1BD6467F"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44</w:t>
            </w:r>
          </w:p>
        </w:tc>
        <w:tc>
          <w:tcPr>
            <w:tcW w:w="998" w:type="dxa"/>
            <w:tcBorders>
              <w:top w:val="nil"/>
              <w:bottom w:val="single" w:sz="16" w:space="0" w:color="000000"/>
            </w:tcBorders>
            <w:shd w:val="clear" w:color="auto" w:fill="FFFFFF"/>
            <w:tcMar>
              <w:top w:w="30" w:type="dxa"/>
              <w:left w:w="30" w:type="dxa"/>
              <w:bottom w:w="30" w:type="dxa"/>
              <w:right w:w="30" w:type="dxa"/>
            </w:tcMar>
            <w:vAlign w:val="center"/>
          </w:tcPr>
          <w:p w14:paraId="065B3DB2"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.3966</w:t>
            </w:r>
          </w:p>
        </w:tc>
        <w:tc>
          <w:tcPr>
            <w:tcW w:w="1061" w:type="dxa"/>
            <w:tcBorders>
              <w:top w:val="nil"/>
              <w:bottom w:val="single" w:sz="16" w:space="0" w:color="000000"/>
            </w:tcBorders>
            <w:shd w:val="clear" w:color="auto" w:fill="FFFFFF"/>
            <w:tcMar>
              <w:top w:w="30" w:type="dxa"/>
              <w:left w:w="30" w:type="dxa"/>
              <w:bottom w:w="30" w:type="dxa"/>
              <w:right w:w="30" w:type="dxa"/>
            </w:tcMar>
            <w:vAlign w:val="center"/>
          </w:tcPr>
          <w:p w14:paraId="755A9B0B"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.13910</w:t>
            </w:r>
          </w:p>
        </w:tc>
        <w:tc>
          <w:tcPr>
            <w:tcW w:w="1089"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2FFAFCD8" w14:textId="77777777" w:rsidR="00FF0606" w:rsidRPr="009669D7" w:rsidRDefault="00FF0606" w:rsidP="00325140">
            <w:pPr>
              <w:autoSpaceDE w:val="0"/>
              <w:autoSpaceDN w:val="0"/>
              <w:adjustRightInd w:val="0"/>
              <w:spacing w:after="0" w:line="360" w:lineRule="auto"/>
              <w:rPr>
                <w:rFonts w:ascii="Times New Roman" w:eastAsia="Arial Unicode MS" w:hAnsi="Times New Roman" w:cs="Times New Roman"/>
                <w:sz w:val="24"/>
                <w:szCs w:val="24"/>
              </w:rPr>
            </w:pPr>
          </w:p>
        </w:tc>
      </w:tr>
    </w:tbl>
    <w:p w14:paraId="2903C9A3" w14:textId="77777777" w:rsidR="00FF0606" w:rsidRPr="009669D7" w:rsidRDefault="00FF0606" w:rsidP="00FF0606">
      <w:pPr>
        <w:autoSpaceDE w:val="0"/>
        <w:autoSpaceDN w:val="0"/>
        <w:adjustRightInd w:val="0"/>
        <w:spacing w:after="0" w:line="360" w:lineRule="auto"/>
        <w:rPr>
          <w:rFonts w:ascii="Times New Roman" w:eastAsia="Arial Unicode MS" w:hAnsi="Times New Roman" w:cs="Times New Roman"/>
          <w:sz w:val="24"/>
          <w:szCs w:val="24"/>
        </w:rPr>
      </w:pPr>
      <w:r w:rsidRPr="009669D7">
        <w:rPr>
          <w:rFonts w:ascii="Times New Roman" w:eastAsia="Arial Unicode MS" w:hAnsi="Times New Roman" w:cs="Times New Roman"/>
          <w:sz w:val="24"/>
          <w:szCs w:val="24"/>
        </w:rPr>
        <w:t>Applied unpaired t test for significance. *Significant</w:t>
      </w:r>
    </w:p>
    <w:p w14:paraId="44FED91E" w14:textId="77777777" w:rsidR="00FF0606" w:rsidRPr="00EC563D" w:rsidRDefault="00FF0606"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7B29E0CB"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b/>
          <w:sz w:val="24"/>
          <w:szCs w:val="24"/>
          <w:u w:val="single"/>
        </w:rPr>
      </w:pPr>
      <w:r w:rsidRPr="00EC563D">
        <w:rPr>
          <w:rFonts w:ascii="Times New Roman" w:eastAsia="Arial Unicode MS" w:hAnsi="Times New Roman" w:cs="Times New Roman"/>
          <w:b/>
          <w:sz w:val="24"/>
          <w:szCs w:val="24"/>
          <w:u w:val="single"/>
        </w:rPr>
        <w:t>Correlation of mitral inflow velocity with LA/LAA thrombus:</w:t>
      </w:r>
    </w:p>
    <w:p w14:paraId="10A1C1FC"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A decrease in mitral inflow velocity was significantly associated with increased risk of LA/LAA thrombus formation in our study (p-value&lt;0.001). </w:t>
      </w:r>
    </w:p>
    <w:p w14:paraId="289BAC4D"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772DD1F2"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tbl>
      <w:tblPr>
        <w:tblW w:w="810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951"/>
        <w:gridCol w:w="1829"/>
        <w:gridCol w:w="1000"/>
        <w:gridCol w:w="890"/>
        <w:gridCol w:w="990"/>
        <w:gridCol w:w="1440"/>
      </w:tblGrid>
      <w:tr w:rsidR="00535A08" w:rsidRPr="00EC563D" w14:paraId="0AD7059B" w14:textId="77777777" w:rsidTr="00414793">
        <w:trPr>
          <w:cantSplit/>
          <w:tblHeader/>
        </w:trPr>
        <w:tc>
          <w:tcPr>
            <w:tcW w:w="1951"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3DC3829"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p>
        </w:tc>
        <w:tc>
          <w:tcPr>
            <w:tcW w:w="182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vAlign w:val="bottom"/>
          </w:tcPr>
          <w:p w14:paraId="2263517E"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LA/LAA Thrombus </w:t>
            </w:r>
          </w:p>
        </w:tc>
        <w:tc>
          <w:tcPr>
            <w:tcW w:w="1000"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573A0505"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N</w:t>
            </w:r>
          </w:p>
        </w:tc>
        <w:tc>
          <w:tcPr>
            <w:tcW w:w="89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67DF7E22"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Mean</w:t>
            </w:r>
          </w:p>
        </w:tc>
        <w:tc>
          <w:tcPr>
            <w:tcW w:w="99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03F6DF15"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SD</w:t>
            </w:r>
          </w:p>
        </w:tc>
        <w:tc>
          <w:tcPr>
            <w:tcW w:w="144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30D8DE5B"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p-value</w:t>
            </w:r>
          </w:p>
        </w:tc>
      </w:tr>
      <w:tr w:rsidR="00535A08" w:rsidRPr="00EC563D" w14:paraId="52AB9614" w14:textId="77777777" w:rsidTr="00414793">
        <w:trPr>
          <w:cantSplit/>
          <w:tblHeader/>
        </w:trPr>
        <w:tc>
          <w:tcPr>
            <w:tcW w:w="1951"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5FEB5CA"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Mitral in flow Velocity </w:t>
            </w:r>
          </w:p>
        </w:tc>
        <w:tc>
          <w:tcPr>
            <w:tcW w:w="182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47910636"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Yes</w:t>
            </w:r>
          </w:p>
        </w:tc>
        <w:tc>
          <w:tcPr>
            <w:tcW w:w="1000"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21A81AF6"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7</w:t>
            </w:r>
          </w:p>
        </w:tc>
        <w:tc>
          <w:tcPr>
            <w:tcW w:w="890" w:type="dxa"/>
            <w:tcBorders>
              <w:top w:val="single" w:sz="16" w:space="0" w:color="000000"/>
              <w:bottom w:val="nil"/>
            </w:tcBorders>
            <w:shd w:val="clear" w:color="auto" w:fill="FFFFFF"/>
            <w:tcMar>
              <w:top w:w="30" w:type="dxa"/>
              <w:left w:w="30" w:type="dxa"/>
              <w:bottom w:w="30" w:type="dxa"/>
              <w:right w:w="30" w:type="dxa"/>
            </w:tcMar>
            <w:vAlign w:val="center"/>
          </w:tcPr>
          <w:p w14:paraId="491F24EF"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.3786</w:t>
            </w:r>
          </w:p>
        </w:tc>
        <w:tc>
          <w:tcPr>
            <w:tcW w:w="990" w:type="dxa"/>
            <w:tcBorders>
              <w:top w:val="single" w:sz="16" w:space="0" w:color="000000"/>
              <w:bottom w:val="nil"/>
            </w:tcBorders>
            <w:shd w:val="clear" w:color="auto" w:fill="FFFFFF"/>
            <w:tcMar>
              <w:top w:w="30" w:type="dxa"/>
              <w:left w:w="30" w:type="dxa"/>
              <w:bottom w:w="30" w:type="dxa"/>
              <w:right w:w="30" w:type="dxa"/>
            </w:tcMar>
            <w:vAlign w:val="center"/>
          </w:tcPr>
          <w:p w14:paraId="4AD8CF4C"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.08092</w:t>
            </w:r>
          </w:p>
        </w:tc>
        <w:tc>
          <w:tcPr>
            <w:tcW w:w="144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7A9574B7"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b/>
                <w:sz w:val="24"/>
                <w:szCs w:val="24"/>
              </w:rPr>
            </w:pPr>
            <w:r w:rsidRPr="00EC563D">
              <w:rPr>
                <w:rFonts w:ascii="Times New Roman" w:eastAsia="Arial Unicode MS" w:hAnsi="Times New Roman" w:cs="Times New Roman"/>
                <w:b/>
                <w:sz w:val="24"/>
                <w:szCs w:val="24"/>
              </w:rPr>
              <w:t>&lt;0.001*</w:t>
            </w:r>
          </w:p>
        </w:tc>
      </w:tr>
      <w:tr w:rsidR="00535A08" w:rsidRPr="00EC563D" w14:paraId="09A66F62" w14:textId="77777777" w:rsidTr="00414793">
        <w:trPr>
          <w:cantSplit/>
        </w:trPr>
        <w:tc>
          <w:tcPr>
            <w:tcW w:w="1951"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BA95203"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p>
        </w:tc>
        <w:tc>
          <w:tcPr>
            <w:tcW w:w="182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49BC0146"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No</w:t>
            </w:r>
          </w:p>
        </w:tc>
        <w:tc>
          <w:tcPr>
            <w:tcW w:w="1000"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4C89BF82"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42</w:t>
            </w:r>
          </w:p>
        </w:tc>
        <w:tc>
          <w:tcPr>
            <w:tcW w:w="890" w:type="dxa"/>
            <w:tcBorders>
              <w:top w:val="nil"/>
              <w:bottom w:val="single" w:sz="16" w:space="0" w:color="000000"/>
            </w:tcBorders>
            <w:shd w:val="clear" w:color="auto" w:fill="FFFFFF"/>
            <w:tcMar>
              <w:top w:w="30" w:type="dxa"/>
              <w:left w:w="30" w:type="dxa"/>
              <w:bottom w:w="30" w:type="dxa"/>
              <w:right w:w="30" w:type="dxa"/>
            </w:tcMar>
            <w:vAlign w:val="center"/>
          </w:tcPr>
          <w:p w14:paraId="5B84B957"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.6321</w:t>
            </w:r>
          </w:p>
        </w:tc>
        <w:tc>
          <w:tcPr>
            <w:tcW w:w="990" w:type="dxa"/>
            <w:tcBorders>
              <w:top w:val="nil"/>
              <w:bottom w:val="single" w:sz="16" w:space="0" w:color="000000"/>
            </w:tcBorders>
            <w:shd w:val="clear" w:color="auto" w:fill="FFFFFF"/>
            <w:tcMar>
              <w:top w:w="30" w:type="dxa"/>
              <w:left w:w="30" w:type="dxa"/>
              <w:bottom w:w="30" w:type="dxa"/>
              <w:right w:w="30" w:type="dxa"/>
            </w:tcMar>
            <w:vAlign w:val="center"/>
          </w:tcPr>
          <w:p w14:paraId="0DC713A7"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.11360</w:t>
            </w:r>
          </w:p>
        </w:tc>
        <w:tc>
          <w:tcPr>
            <w:tcW w:w="1440"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2949A75D" w14:textId="77777777" w:rsidR="00535A08" w:rsidRPr="00EC563D" w:rsidRDefault="00535A08" w:rsidP="00414793">
            <w:pPr>
              <w:autoSpaceDE w:val="0"/>
              <w:autoSpaceDN w:val="0"/>
              <w:adjustRightInd w:val="0"/>
              <w:spacing w:after="0" w:line="360" w:lineRule="auto"/>
              <w:jc w:val="both"/>
              <w:rPr>
                <w:rFonts w:ascii="Times New Roman" w:eastAsia="Arial Unicode MS" w:hAnsi="Times New Roman" w:cs="Times New Roman"/>
                <w:sz w:val="24"/>
                <w:szCs w:val="24"/>
              </w:rPr>
            </w:pPr>
          </w:p>
        </w:tc>
      </w:tr>
    </w:tbl>
    <w:p w14:paraId="510BB8D9"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Applied unpaired t test for significance. *Significant</w:t>
      </w:r>
    </w:p>
    <w:p w14:paraId="49BF4A27"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4A8C9488"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LA/LAA thrombus was observed in 4 cases with </w:t>
      </w:r>
      <w:proofErr w:type="spellStart"/>
      <w:r w:rsidRPr="00EC563D">
        <w:rPr>
          <w:rFonts w:ascii="Times New Roman" w:eastAsia="Arial Unicode MS" w:hAnsi="Times New Roman" w:cs="Times New Roman"/>
          <w:sz w:val="24"/>
          <w:szCs w:val="24"/>
        </w:rPr>
        <w:t>afib</w:t>
      </w:r>
      <w:proofErr w:type="spellEnd"/>
      <w:r w:rsidRPr="00EC563D">
        <w:rPr>
          <w:rFonts w:ascii="Times New Roman" w:eastAsia="Arial Unicode MS" w:hAnsi="Times New Roman" w:cs="Times New Roman"/>
          <w:sz w:val="24"/>
          <w:szCs w:val="24"/>
        </w:rPr>
        <w:t xml:space="preserve">, 0 cases with aflutter  and 3 cases with </w:t>
      </w:r>
      <w:proofErr w:type="spellStart"/>
      <w:r w:rsidRPr="00EC563D">
        <w:rPr>
          <w:rFonts w:ascii="Times New Roman" w:eastAsia="Arial Unicode MS" w:hAnsi="Times New Roman" w:cs="Times New Roman"/>
          <w:sz w:val="24"/>
          <w:szCs w:val="24"/>
        </w:rPr>
        <w:t>nsr</w:t>
      </w:r>
      <w:proofErr w:type="spellEnd"/>
      <w:r w:rsidRPr="00EC563D">
        <w:rPr>
          <w:rFonts w:ascii="Times New Roman" w:eastAsia="Arial Unicode MS" w:hAnsi="Times New Roman" w:cs="Times New Roman"/>
          <w:sz w:val="24"/>
          <w:szCs w:val="24"/>
        </w:rPr>
        <w:t>. There was no significant association of LA/LAA thrombus with ECG rhythm.</w:t>
      </w:r>
    </w:p>
    <w:p w14:paraId="0E2B017F"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22E521AE"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lastRenderedPageBreak/>
        <w:t xml:space="preserve">                      LA/LAA thrombus was observed in 7/49 cases. Chicken wing is the predominant anatomical pattern and is associated with thrombus formation of all the 7 cases (100%). There was no significant association of LAA anatomy with LA/LAA thrombus formation.</w:t>
      </w:r>
    </w:p>
    <w:p w14:paraId="4B49E10F" w14:textId="77777777" w:rsidR="00535A08" w:rsidRPr="00EC563D" w:rsidRDefault="00535A08" w:rsidP="00535A08">
      <w:pPr>
        <w:autoSpaceDE w:val="0"/>
        <w:autoSpaceDN w:val="0"/>
        <w:adjustRightInd w:val="0"/>
        <w:spacing w:after="0" w:line="360" w:lineRule="auto"/>
        <w:jc w:val="center"/>
        <w:rPr>
          <w:rFonts w:ascii="Times New Roman" w:eastAsia="Arial Unicode MS" w:hAnsi="Times New Roman" w:cs="Times New Roman"/>
          <w:sz w:val="24"/>
          <w:szCs w:val="24"/>
        </w:rPr>
      </w:pPr>
    </w:p>
    <w:p w14:paraId="6C4BD5E9" w14:textId="77777777" w:rsidR="00535A08" w:rsidRPr="00EC563D" w:rsidRDefault="00535A08" w:rsidP="00535A08">
      <w:pPr>
        <w:autoSpaceDE w:val="0"/>
        <w:autoSpaceDN w:val="0"/>
        <w:adjustRightInd w:val="0"/>
        <w:spacing w:after="0" w:line="360" w:lineRule="auto"/>
        <w:jc w:val="center"/>
        <w:rPr>
          <w:rFonts w:ascii="Times New Roman" w:eastAsia="Arial Unicode MS" w:hAnsi="Times New Roman" w:cs="Times New Roman"/>
          <w:sz w:val="24"/>
          <w:szCs w:val="24"/>
        </w:rPr>
      </w:pPr>
    </w:p>
    <w:p w14:paraId="345A4734" w14:textId="77777777" w:rsidR="00535A08" w:rsidRPr="00EC563D" w:rsidRDefault="00535A08" w:rsidP="00535A08">
      <w:pPr>
        <w:autoSpaceDE w:val="0"/>
        <w:autoSpaceDN w:val="0"/>
        <w:adjustRightInd w:val="0"/>
        <w:spacing w:after="0" w:line="360" w:lineRule="auto"/>
        <w:jc w:val="center"/>
        <w:rPr>
          <w:rFonts w:ascii="Times New Roman" w:eastAsia="Arial Unicode MS" w:hAnsi="Times New Roman" w:cs="Times New Roman"/>
          <w:sz w:val="24"/>
          <w:szCs w:val="24"/>
        </w:rPr>
      </w:pPr>
      <w:r w:rsidRPr="00EC563D">
        <w:rPr>
          <w:rFonts w:ascii="Times New Roman" w:eastAsia="Arial Unicode MS" w:hAnsi="Times New Roman" w:cs="Times New Roman"/>
          <w:b/>
          <w:sz w:val="24"/>
          <w:szCs w:val="24"/>
          <w:u w:val="single"/>
        </w:rPr>
        <w:t xml:space="preserve">Discussion </w:t>
      </w:r>
    </w:p>
    <w:p w14:paraId="066A5D9A"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w:t>
      </w:r>
    </w:p>
    <w:p w14:paraId="399589E7"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In the present study, LAA morphology and anatomy were correlated with thrombus formation. Among 49 patients included in the study, chicken-wing was the predominant anatomical pattern and also it was the most common anatomical pattern associated with thrombus formation. All the patients included in the study with thrombus had low left atrial appendage velocity.</w:t>
      </w:r>
    </w:p>
    <w:p w14:paraId="38D83C29"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5A88B12F"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                    Wang et al.</w:t>
      </w:r>
      <w:r w:rsidRPr="00C72FAA">
        <w:rPr>
          <w:rFonts w:ascii="Times New Roman" w:eastAsia="Arial Unicode MS" w:hAnsi="Times New Roman" w:cs="Times New Roman"/>
          <w:sz w:val="24"/>
          <w:szCs w:val="24"/>
          <w:vertAlign w:val="superscript"/>
        </w:rPr>
        <w:t>4</w:t>
      </w:r>
      <w:r w:rsidRPr="00EC563D">
        <w:rPr>
          <w:rFonts w:ascii="Times New Roman" w:eastAsia="Arial Unicode MS" w:hAnsi="Times New Roman" w:cs="Times New Roman"/>
          <w:sz w:val="24"/>
          <w:szCs w:val="24"/>
          <w:vertAlign w:val="superscript"/>
        </w:rPr>
        <w:t xml:space="preserve"> </w:t>
      </w:r>
      <w:r w:rsidRPr="00EC563D">
        <w:rPr>
          <w:rFonts w:ascii="Times New Roman" w:eastAsia="Arial Unicode MS" w:hAnsi="Times New Roman" w:cs="Times New Roman"/>
          <w:sz w:val="24"/>
          <w:szCs w:val="24"/>
        </w:rPr>
        <w:t>was the first to present division of LAA morphology into four different classes based on the subjective visual criteria as follows: Chicken-wing, Cauliflower, cactus and wind-sock pattern.</w:t>
      </w:r>
    </w:p>
    <w:p w14:paraId="49022C12" w14:textId="1C3266E3"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In our study the most common anatomical pattern was chicken-wing similar to a study done by Khurram et al.</w:t>
      </w:r>
      <w:r w:rsidR="00EA746C">
        <w:rPr>
          <w:rFonts w:ascii="Times New Roman" w:eastAsia="Arial Unicode MS" w:hAnsi="Times New Roman" w:cs="Times New Roman"/>
          <w:sz w:val="24"/>
          <w:szCs w:val="24"/>
          <w:vertAlign w:val="superscript"/>
        </w:rPr>
        <w:t>7</w:t>
      </w:r>
      <w:r w:rsidRPr="00EC563D">
        <w:rPr>
          <w:rFonts w:ascii="Times New Roman" w:eastAsia="Arial Unicode MS" w:hAnsi="Times New Roman" w:cs="Times New Roman"/>
          <w:sz w:val="24"/>
          <w:szCs w:val="24"/>
          <w:vertAlign w:val="superscript"/>
        </w:rPr>
        <w:t xml:space="preserve"> </w:t>
      </w:r>
      <w:r w:rsidRPr="00EC563D">
        <w:rPr>
          <w:rFonts w:ascii="Times New Roman" w:eastAsia="Arial Unicode MS" w:hAnsi="Times New Roman" w:cs="Times New Roman"/>
          <w:sz w:val="24"/>
          <w:szCs w:val="24"/>
        </w:rPr>
        <w:t xml:space="preserve">but it was </w:t>
      </w:r>
      <w:proofErr w:type="spellStart"/>
      <w:r w:rsidRPr="00EC563D">
        <w:rPr>
          <w:rFonts w:ascii="Times New Roman" w:eastAsia="Arial Unicode MS" w:hAnsi="Times New Roman" w:cs="Times New Roman"/>
          <w:sz w:val="24"/>
          <w:szCs w:val="24"/>
        </w:rPr>
        <w:t>unassociated</w:t>
      </w:r>
      <w:proofErr w:type="spellEnd"/>
      <w:r w:rsidRPr="00EC563D">
        <w:rPr>
          <w:rFonts w:ascii="Times New Roman" w:eastAsia="Arial Unicode MS" w:hAnsi="Times New Roman" w:cs="Times New Roman"/>
          <w:sz w:val="24"/>
          <w:szCs w:val="24"/>
        </w:rPr>
        <w:t xml:space="preserve"> with thromboembolic event unlike our study.</w:t>
      </w:r>
    </w:p>
    <w:p w14:paraId="736179C4"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7D893C20" w14:textId="17235039"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               In </w:t>
      </w:r>
      <w:proofErr w:type="spellStart"/>
      <w:r>
        <w:rPr>
          <w:rFonts w:ascii="Times New Roman" w:eastAsia="Arial Unicode MS" w:hAnsi="Times New Roman" w:cs="Times New Roman"/>
          <w:sz w:val="24"/>
          <w:szCs w:val="24"/>
        </w:rPr>
        <w:t>dibiase</w:t>
      </w:r>
      <w:proofErr w:type="spellEnd"/>
      <w:r>
        <w:rPr>
          <w:rFonts w:ascii="Times New Roman" w:eastAsia="Arial Unicode MS" w:hAnsi="Times New Roman" w:cs="Times New Roman"/>
          <w:sz w:val="24"/>
          <w:szCs w:val="24"/>
        </w:rPr>
        <w:t xml:space="preserve"> study</w:t>
      </w:r>
      <w:r w:rsidR="00EA746C">
        <w:rPr>
          <w:rFonts w:ascii="Times New Roman" w:eastAsia="Arial Unicode MS" w:hAnsi="Times New Roman" w:cs="Times New Roman"/>
          <w:sz w:val="24"/>
          <w:szCs w:val="24"/>
        </w:rPr>
        <w:t xml:space="preserve"> </w:t>
      </w:r>
      <w:r w:rsidR="00EA746C">
        <w:rPr>
          <w:rFonts w:ascii="Times New Roman" w:eastAsia="Arial Unicode MS" w:hAnsi="Times New Roman" w:cs="Times New Roman"/>
          <w:sz w:val="24"/>
          <w:szCs w:val="24"/>
          <w:vertAlign w:val="superscript"/>
        </w:rPr>
        <w:t>8</w:t>
      </w:r>
      <w:r w:rsidRPr="00EC563D">
        <w:rPr>
          <w:rFonts w:ascii="Times New Roman" w:eastAsia="Arial Unicode MS" w:hAnsi="Times New Roman" w:cs="Times New Roman"/>
          <w:sz w:val="24"/>
          <w:szCs w:val="24"/>
        </w:rPr>
        <w:t>, chicken-wing pattern was the most common but associated with lower risk of thromboembolism, whereas non-chicken-wing patterns were associated with an increase in risk of thromboembolism.</w:t>
      </w:r>
    </w:p>
    <w:p w14:paraId="14D4956F"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3A7575E7" w14:textId="084D15C8"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w:t>
      </w:r>
      <w:proofErr w:type="spellStart"/>
      <w:r w:rsidRPr="00EC563D">
        <w:rPr>
          <w:rFonts w:ascii="Times New Roman" w:eastAsia="Arial Unicode MS" w:hAnsi="Times New Roman" w:cs="Times New Roman"/>
          <w:sz w:val="24"/>
          <w:szCs w:val="24"/>
        </w:rPr>
        <w:t>Kosiuk</w:t>
      </w:r>
      <w:proofErr w:type="spellEnd"/>
      <w:r w:rsidRPr="00EC563D">
        <w:rPr>
          <w:rFonts w:ascii="Times New Roman" w:eastAsia="Arial Unicode MS" w:hAnsi="Times New Roman" w:cs="Times New Roman"/>
          <w:sz w:val="24"/>
          <w:szCs w:val="24"/>
        </w:rPr>
        <w:t xml:space="preserve"> et al.</w:t>
      </w:r>
      <w:r w:rsidR="00EA746C">
        <w:rPr>
          <w:rFonts w:ascii="Times New Roman" w:eastAsia="Arial Unicode MS" w:hAnsi="Times New Roman" w:cs="Times New Roman"/>
          <w:sz w:val="24"/>
          <w:szCs w:val="24"/>
          <w:vertAlign w:val="superscript"/>
        </w:rPr>
        <w:t>9</w:t>
      </w:r>
      <w:r w:rsidRPr="00EC563D">
        <w:rPr>
          <w:rFonts w:ascii="Times New Roman" w:eastAsia="Arial Unicode MS" w:hAnsi="Times New Roman" w:cs="Times New Roman"/>
          <w:sz w:val="24"/>
          <w:szCs w:val="24"/>
        </w:rPr>
        <w:t xml:space="preserve"> found that LAA chicken-wing morphology was associated with higher periprocedural thromboembolic risk in patients undergoing atrial fibrillation ablation.</w:t>
      </w:r>
    </w:p>
    <w:p w14:paraId="4738E9B2"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6D6A3624"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 xml:space="preserve">   A study done by Kimura et al</w:t>
      </w:r>
      <w:r>
        <w:rPr>
          <w:rFonts w:ascii="Times New Roman" w:eastAsia="Arial Unicode MS" w:hAnsi="Times New Roman" w:cs="Times New Roman"/>
          <w:sz w:val="24"/>
          <w:szCs w:val="24"/>
          <w:vertAlign w:val="superscript"/>
        </w:rPr>
        <w:t xml:space="preserve">5 </w:t>
      </w:r>
      <w:r w:rsidRPr="00EC563D">
        <w:rPr>
          <w:rFonts w:ascii="Times New Roman" w:eastAsia="Arial Unicode MS" w:hAnsi="Times New Roman" w:cs="Times New Roman"/>
          <w:sz w:val="24"/>
          <w:szCs w:val="24"/>
          <w:vertAlign w:val="superscript"/>
        </w:rPr>
        <w:t xml:space="preserve"> </w:t>
      </w:r>
      <w:r w:rsidRPr="00EC563D">
        <w:rPr>
          <w:rFonts w:ascii="Times New Roman" w:eastAsia="Arial Unicode MS" w:hAnsi="Times New Roman" w:cs="Times New Roman"/>
          <w:sz w:val="24"/>
          <w:szCs w:val="24"/>
        </w:rPr>
        <w:t xml:space="preserve">found that cauliflower was the most common anatomical pattern and associated with increased risk of thromboembolism unlike our study. </w:t>
      </w:r>
    </w:p>
    <w:p w14:paraId="1EABF32C"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459CAEA2"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The possible explanation of chicken-wing pattern being the most common anatomical pattern accounting to 61% of all cases compared to cauliflower which accounts to 22% of all cases and associated with higher risk of thromboembolic event in our study is the smaller sample size included in our study and the predominance of this pattern in our </w:t>
      </w:r>
      <w:r w:rsidRPr="00EC563D">
        <w:rPr>
          <w:rFonts w:ascii="Times New Roman" w:eastAsia="Arial Unicode MS" w:hAnsi="Times New Roman" w:cs="Times New Roman"/>
          <w:sz w:val="24"/>
          <w:szCs w:val="24"/>
        </w:rPr>
        <w:lastRenderedPageBreak/>
        <w:t>geographic area of distribution of sample size. The variations can also be because of inter and intra-observer variability in the assessment of LAA morphology leading to inconsistency.</w:t>
      </w:r>
    </w:p>
    <w:p w14:paraId="26E459EA"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215A306A"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In the present study, decrease in LAA velocity was associated with a significant increase in the incidence of thrombus formation in LAA  which is similar to other studies done by </w:t>
      </w:r>
      <w:proofErr w:type="spellStart"/>
      <w:r w:rsidRPr="00EC563D">
        <w:rPr>
          <w:rFonts w:ascii="Times New Roman" w:eastAsia="Arial Unicode MS" w:hAnsi="Times New Roman" w:cs="Times New Roman"/>
          <w:sz w:val="24"/>
          <w:szCs w:val="24"/>
        </w:rPr>
        <w:t>Guller</w:t>
      </w:r>
      <w:proofErr w:type="spellEnd"/>
      <w:r w:rsidRPr="00EC563D">
        <w:rPr>
          <w:rFonts w:ascii="Times New Roman" w:eastAsia="Arial Unicode MS" w:hAnsi="Times New Roman" w:cs="Times New Roman"/>
          <w:sz w:val="24"/>
          <w:szCs w:val="24"/>
        </w:rPr>
        <w:t xml:space="preserve"> et al, Goldman et al,  </w:t>
      </w:r>
      <w:proofErr w:type="spellStart"/>
      <w:r w:rsidRPr="00EC563D">
        <w:rPr>
          <w:rFonts w:ascii="Times New Roman" w:eastAsia="Arial Unicode MS" w:hAnsi="Times New Roman" w:cs="Times New Roman"/>
          <w:sz w:val="24"/>
          <w:szCs w:val="24"/>
        </w:rPr>
        <w:t>Galbasi</w:t>
      </w:r>
      <w:proofErr w:type="spellEnd"/>
      <w:r w:rsidRPr="00EC563D">
        <w:rPr>
          <w:rFonts w:ascii="Times New Roman" w:eastAsia="Arial Unicode MS" w:hAnsi="Times New Roman" w:cs="Times New Roman"/>
          <w:sz w:val="24"/>
          <w:szCs w:val="24"/>
        </w:rPr>
        <w:t xml:space="preserve"> et al and Garcia-</w:t>
      </w:r>
      <w:proofErr w:type="spellStart"/>
      <w:r w:rsidRPr="00EC563D">
        <w:rPr>
          <w:rFonts w:ascii="Times New Roman" w:eastAsia="Arial Unicode MS" w:hAnsi="Times New Roman" w:cs="Times New Roman"/>
          <w:sz w:val="24"/>
          <w:szCs w:val="24"/>
        </w:rPr>
        <w:t>fernandez</w:t>
      </w:r>
      <w:proofErr w:type="spellEnd"/>
      <w:r w:rsidRPr="00EC563D">
        <w:rPr>
          <w:rFonts w:ascii="Times New Roman" w:eastAsia="Arial Unicode MS" w:hAnsi="Times New Roman" w:cs="Times New Roman"/>
          <w:sz w:val="24"/>
          <w:szCs w:val="24"/>
        </w:rPr>
        <w:t xml:space="preserve"> et al.</w:t>
      </w:r>
    </w:p>
    <w:p w14:paraId="1C001426"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4A11ADC7" w14:textId="153E7EBA"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Goldman et al</w:t>
      </w:r>
      <w:r>
        <w:rPr>
          <w:rFonts w:ascii="Times New Roman" w:eastAsia="Arial Unicode MS" w:hAnsi="Times New Roman" w:cs="Times New Roman"/>
          <w:sz w:val="24"/>
          <w:szCs w:val="24"/>
        </w:rPr>
        <w:t>.</w:t>
      </w:r>
      <w:r w:rsidR="00EA746C">
        <w:rPr>
          <w:rFonts w:ascii="Times New Roman" w:eastAsia="Arial Unicode MS" w:hAnsi="Times New Roman" w:cs="Times New Roman"/>
          <w:sz w:val="24"/>
          <w:szCs w:val="24"/>
          <w:vertAlign w:val="superscript"/>
        </w:rPr>
        <w:t>10</w:t>
      </w:r>
      <w:r w:rsidRPr="00EC563D">
        <w:rPr>
          <w:rFonts w:ascii="Times New Roman" w:eastAsia="Arial Unicode MS" w:hAnsi="Times New Roman" w:cs="Times New Roman"/>
          <w:sz w:val="24"/>
          <w:szCs w:val="24"/>
        </w:rPr>
        <w:t xml:space="preserve"> reported that low LAA velocity is an important factor in the development of LAA thrombus and thromboembolism.</w:t>
      </w:r>
    </w:p>
    <w:p w14:paraId="23447912"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14E56FD9" w14:textId="5394FD6F"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w:t>
      </w:r>
      <w:proofErr w:type="spellStart"/>
      <w:r w:rsidRPr="00EC563D">
        <w:rPr>
          <w:rFonts w:ascii="Times New Roman" w:eastAsia="Arial Unicode MS" w:hAnsi="Times New Roman" w:cs="Times New Roman"/>
          <w:sz w:val="24"/>
          <w:szCs w:val="24"/>
        </w:rPr>
        <w:t>Galbasi</w:t>
      </w:r>
      <w:proofErr w:type="spellEnd"/>
      <w:r w:rsidRPr="00EC563D">
        <w:rPr>
          <w:rFonts w:ascii="Times New Roman" w:eastAsia="Arial Unicode MS" w:hAnsi="Times New Roman" w:cs="Times New Roman"/>
          <w:sz w:val="24"/>
          <w:szCs w:val="24"/>
        </w:rPr>
        <w:t xml:space="preserve"> et al.</w:t>
      </w:r>
      <w:r>
        <w:rPr>
          <w:rFonts w:ascii="Times New Roman" w:eastAsia="Arial Unicode MS" w:hAnsi="Times New Roman" w:cs="Times New Roman"/>
          <w:sz w:val="24"/>
          <w:szCs w:val="24"/>
          <w:vertAlign w:val="superscript"/>
        </w:rPr>
        <w:t>1</w:t>
      </w:r>
      <w:r w:rsidR="00EA746C">
        <w:rPr>
          <w:rFonts w:ascii="Times New Roman" w:eastAsia="Arial Unicode MS" w:hAnsi="Times New Roman" w:cs="Times New Roman"/>
          <w:sz w:val="24"/>
          <w:szCs w:val="24"/>
          <w:vertAlign w:val="superscript"/>
        </w:rPr>
        <w:t>1</w:t>
      </w:r>
      <w:r w:rsidRPr="00EC563D">
        <w:rPr>
          <w:rFonts w:ascii="Times New Roman" w:eastAsia="Arial Unicode MS" w:hAnsi="Times New Roman" w:cs="Times New Roman"/>
          <w:sz w:val="24"/>
          <w:szCs w:val="24"/>
        </w:rPr>
        <w:t xml:space="preserve"> also found that LAA dysfunction may occur in patients with mitral stenosis and sinus rhythm which led to an </w:t>
      </w:r>
      <w:proofErr w:type="spellStart"/>
      <w:r w:rsidRPr="00EC563D">
        <w:rPr>
          <w:rFonts w:ascii="Times New Roman" w:eastAsia="Arial Unicode MS" w:hAnsi="Times New Roman" w:cs="Times New Roman"/>
          <w:sz w:val="24"/>
          <w:szCs w:val="24"/>
        </w:rPr>
        <w:t>vincrease</w:t>
      </w:r>
      <w:proofErr w:type="spellEnd"/>
      <w:r w:rsidRPr="00EC563D">
        <w:rPr>
          <w:rFonts w:ascii="Times New Roman" w:eastAsia="Arial Unicode MS" w:hAnsi="Times New Roman" w:cs="Times New Roman"/>
          <w:sz w:val="24"/>
          <w:szCs w:val="24"/>
        </w:rPr>
        <w:t xml:space="preserve"> in SEC and clot formation in left atrium in the setting of mitral stenosis.  </w:t>
      </w:r>
    </w:p>
    <w:p w14:paraId="4100962C"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4E8DF49E" w14:textId="373CAAB3"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Garcia-Fernandez et al</w:t>
      </w:r>
      <w:r>
        <w:rPr>
          <w:rFonts w:ascii="Times New Roman" w:eastAsia="Arial Unicode MS" w:hAnsi="Times New Roman" w:cs="Times New Roman"/>
          <w:sz w:val="24"/>
          <w:szCs w:val="24"/>
        </w:rPr>
        <w:t>.</w:t>
      </w:r>
      <w:r>
        <w:rPr>
          <w:rFonts w:ascii="Times New Roman" w:eastAsia="Arial Unicode MS" w:hAnsi="Times New Roman" w:cs="Times New Roman"/>
          <w:sz w:val="24"/>
          <w:szCs w:val="24"/>
          <w:vertAlign w:val="superscript"/>
        </w:rPr>
        <w:t>1</w:t>
      </w:r>
      <w:r w:rsidR="00EA746C">
        <w:rPr>
          <w:rFonts w:ascii="Times New Roman" w:eastAsia="Arial Unicode MS" w:hAnsi="Times New Roman" w:cs="Times New Roman"/>
          <w:sz w:val="24"/>
          <w:szCs w:val="24"/>
          <w:vertAlign w:val="superscript"/>
        </w:rPr>
        <w:t>2</w:t>
      </w:r>
      <w:r w:rsidRPr="00EC563D">
        <w:rPr>
          <w:rFonts w:ascii="Times New Roman" w:eastAsia="Arial Unicode MS" w:hAnsi="Times New Roman" w:cs="Times New Roman"/>
          <w:sz w:val="24"/>
          <w:szCs w:val="24"/>
        </w:rPr>
        <w:t xml:space="preserve"> found that patients with low LAA emptying velocity had highest incidence of LAA clot formation and spontaneous echo contrast as compared to those with normal flow in the setting of RHD. </w:t>
      </w:r>
    </w:p>
    <w:p w14:paraId="36EE3B0C"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6C5C198B" w14:textId="5640DA7D"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Hemodynamically significant mitral stenosis increases the resistance to both active and passive LAA emptying, resulting in an overall lowering of LAA flow velocities, regardless of the specific rhythm.</w:t>
      </w:r>
      <w:r>
        <w:rPr>
          <w:rFonts w:ascii="Times New Roman" w:eastAsia="Arial Unicode MS" w:hAnsi="Times New Roman" w:cs="Times New Roman"/>
          <w:sz w:val="24"/>
          <w:szCs w:val="24"/>
          <w:vertAlign w:val="superscript"/>
        </w:rPr>
        <w:t>1</w:t>
      </w:r>
      <w:r w:rsidR="00EA746C">
        <w:rPr>
          <w:rFonts w:ascii="Times New Roman" w:eastAsia="Arial Unicode MS" w:hAnsi="Times New Roman" w:cs="Times New Roman"/>
          <w:sz w:val="24"/>
          <w:szCs w:val="24"/>
          <w:vertAlign w:val="superscript"/>
        </w:rPr>
        <w:t>3</w:t>
      </w:r>
      <w:r w:rsidRPr="00EC563D">
        <w:rPr>
          <w:rFonts w:ascii="Times New Roman" w:eastAsia="Arial Unicode MS" w:hAnsi="Times New Roman" w:cs="Times New Roman"/>
          <w:sz w:val="24"/>
          <w:szCs w:val="24"/>
        </w:rPr>
        <w:t xml:space="preserve"> LAA dysfunction is associated with LAA thrombus formation .</w:t>
      </w:r>
    </w:p>
    <w:p w14:paraId="244CCFB3"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p>
    <w:p w14:paraId="31C8D694" w14:textId="677BFD8C"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Hwang </w:t>
      </w:r>
      <w:r>
        <w:rPr>
          <w:rFonts w:ascii="Times New Roman" w:eastAsia="Arial Unicode MS" w:hAnsi="Times New Roman" w:cs="Times New Roman"/>
          <w:sz w:val="24"/>
          <w:szCs w:val="24"/>
        </w:rPr>
        <w:t>et al.</w:t>
      </w:r>
      <w:r w:rsidRPr="00E85803">
        <w:rPr>
          <w:rFonts w:ascii="Times New Roman" w:eastAsia="Arial Unicode MS" w:hAnsi="Times New Roman" w:cs="Times New Roman"/>
          <w:sz w:val="24"/>
          <w:szCs w:val="24"/>
          <w:vertAlign w:val="superscript"/>
        </w:rPr>
        <w:t>1</w:t>
      </w:r>
      <w:r w:rsidR="00EA746C">
        <w:rPr>
          <w:rFonts w:ascii="Times New Roman" w:eastAsia="Arial Unicode MS" w:hAnsi="Times New Roman" w:cs="Times New Roman"/>
          <w:sz w:val="24"/>
          <w:szCs w:val="24"/>
          <w:vertAlign w:val="superscript"/>
        </w:rPr>
        <w:t>4</w:t>
      </w:r>
      <w:r w:rsidRPr="00E85803">
        <w:rPr>
          <w:rFonts w:ascii="Times New Roman" w:eastAsia="Arial Unicode MS" w:hAnsi="Times New Roman" w:cs="Times New Roman"/>
          <w:sz w:val="24"/>
          <w:szCs w:val="24"/>
          <w:vertAlign w:val="superscript"/>
        </w:rPr>
        <w:t xml:space="preserve"> </w:t>
      </w:r>
      <w:r w:rsidRPr="00EC563D">
        <w:rPr>
          <w:rFonts w:ascii="Times New Roman" w:eastAsia="Arial Unicode MS" w:hAnsi="Times New Roman" w:cs="Times New Roman"/>
          <w:sz w:val="24"/>
          <w:szCs w:val="24"/>
        </w:rPr>
        <w:t xml:space="preserve">had demonstrated a marked decrease in LAA contraction velocities in patients with mitral stenosis, both in sinus rhythm and in AF. </w:t>
      </w:r>
    </w:p>
    <w:p w14:paraId="00DCA95C"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w:t>
      </w:r>
    </w:p>
    <w:p w14:paraId="2C59EDBD" w14:textId="77777777" w:rsidR="00535A08" w:rsidRPr="00EC563D" w:rsidRDefault="00535A08" w:rsidP="00535A08">
      <w:pPr>
        <w:autoSpaceDE w:val="0"/>
        <w:autoSpaceDN w:val="0"/>
        <w:adjustRightInd w:val="0"/>
        <w:spacing w:after="0" w:line="360" w:lineRule="auto"/>
        <w:jc w:val="both"/>
        <w:rPr>
          <w:rFonts w:ascii="Times New Roman" w:eastAsia="Arial Unicode MS" w:hAnsi="Times New Roman" w:cs="Times New Roman"/>
          <w:sz w:val="24"/>
          <w:szCs w:val="24"/>
        </w:rPr>
      </w:pPr>
      <w:r w:rsidRPr="00EC563D">
        <w:rPr>
          <w:rFonts w:ascii="Times New Roman" w:eastAsia="Arial Unicode MS" w:hAnsi="Times New Roman" w:cs="Times New Roman"/>
          <w:sz w:val="24"/>
          <w:szCs w:val="24"/>
        </w:rPr>
        <w:t xml:space="preserve">                           The hemodynamic effects of mitral stenosis on LAA function are further understood by </w:t>
      </w:r>
      <w:proofErr w:type="spellStart"/>
      <w:r w:rsidRPr="00EC563D">
        <w:rPr>
          <w:rFonts w:ascii="Times New Roman" w:eastAsia="Arial Unicode MS" w:hAnsi="Times New Roman" w:cs="Times New Roman"/>
          <w:sz w:val="24"/>
          <w:szCs w:val="24"/>
        </w:rPr>
        <w:t>analyzing</w:t>
      </w:r>
      <w:proofErr w:type="spellEnd"/>
      <w:r w:rsidRPr="00EC563D">
        <w:rPr>
          <w:rFonts w:ascii="Times New Roman" w:eastAsia="Arial Unicode MS" w:hAnsi="Times New Roman" w:cs="Times New Roman"/>
          <w:sz w:val="24"/>
          <w:szCs w:val="24"/>
        </w:rPr>
        <w:t xml:space="preserve"> the effect of percutaneous balloon mitral valvotomy on LAA function. TEE studies done early after percutaneous balloon mitral valvotomy have demonstrated recovery of LAA function within 24 to 72 hrs after the procedure, both in patients with sinus rhythm and those with AF. The augmentation of LAA velocities following balloon valvotomy is related directly to the hemodynamic relief of the valvular stenosis (i.e., the decrease in </w:t>
      </w:r>
      <w:proofErr w:type="spellStart"/>
      <w:r w:rsidRPr="00EC563D">
        <w:rPr>
          <w:rFonts w:ascii="Times New Roman" w:eastAsia="Arial Unicode MS" w:hAnsi="Times New Roman" w:cs="Times New Roman"/>
          <w:sz w:val="24"/>
          <w:szCs w:val="24"/>
        </w:rPr>
        <w:t>transmitral</w:t>
      </w:r>
      <w:proofErr w:type="spellEnd"/>
      <w:r w:rsidRPr="00EC563D">
        <w:rPr>
          <w:rFonts w:ascii="Times New Roman" w:eastAsia="Arial Unicode MS" w:hAnsi="Times New Roman" w:cs="Times New Roman"/>
          <w:sz w:val="24"/>
          <w:szCs w:val="24"/>
        </w:rPr>
        <w:t xml:space="preserve"> pressure gradient).</w:t>
      </w:r>
      <w:r>
        <w:rPr>
          <w:rFonts w:ascii="Times New Roman" w:eastAsia="Arial Unicode MS" w:hAnsi="Times New Roman" w:cs="Times New Roman"/>
          <w:sz w:val="24"/>
          <w:szCs w:val="24"/>
          <w:vertAlign w:val="superscript"/>
        </w:rPr>
        <w:t>12</w:t>
      </w:r>
      <w:r w:rsidRPr="00EC563D">
        <w:rPr>
          <w:rFonts w:ascii="Times New Roman" w:eastAsia="Arial Unicode MS" w:hAnsi="Times New Roman" w:cs="Times New Roman"/>
          <w:sz w:val="24"/>
          <w:szCs w:val="24"/>
        </w:rPr>
        <w:t xml:space="preserve"> Thus decrease in LAA velocity and its association with an increase in thrombus formation is substantiated in our study.</w:t>
      </w:r>
    </w:p>
    <w:p w14:paraId="110231CC" w14:textId="77777777" w:rsidR="00535A08" w:rsidRPr="00EC563D" w:rsidRDefault="00535A08" w:rsidP="00535A08">
      <w:pPr>
        <w:autoSpaceDE w:val="0"/>
        <w:autoSpaceDN w:val="0"/>
        <w:adjustRightInd w:val="0"/>
        <w:spacing w:after="0" w:line="360" w:lineRule="auto"/>
        <w:rPr>
          <w:rFonts w:ascii="Times New Roman" w:eastAsia="Arial Unicode MS" w:hAnsi="Times New Roman" w:cs="Times New Roman"/>
          <w:sz w:val="24"/>
          <w:szCs w:val="24"/>
        </w:rPr>
      </w:pPr>
    </w:p>
    <w:p w14:paraId="1C3D1EB0" w14:textId="77777777" w:rsidR="00535A08" w:rsidRDefault="00535A08" w:rsidP="00535A08">
      <w:pPr>
        <w:tabs>
          <w:tab w:val="left" w:pos="2070"/>
        </w:tabs>
        <w:jc w:val="center"/>
        <w:rPr>
          <w:rFonts w:ascii="Times New Roman" w:hAnsi="Times New Roman" w:cs="Times New Roman"/>
          <w:b/>
          <w:sz w:val="24"/>
          <w:szCs w:val="24"/>
          <w:u w:val="single"/>
        </w:rPr>
      </w:pPr>
      <w:r w:rsidRPr="00DC103F">
        <w:rPr>
          <w:rFonts w:ascii="Times New Roman" w:hAnsi="Times New Roman" w:cs="Times New Roman"/>
          <w:b/>
          <w:sz w:val="24"/>
          <w:szCs w:val="24"/>
          <w:u w:val="single"/>
        </w:rPr>
        <w:t xml:space="preserve">References </w:t>
      </w:r>
    </w:p>
    <w:p w14:paraId="6FCF1146" w14:textId="0CCAE34D" w:rsidR="00535A08" w:rsidRPr="00EA746C" w:rsidRDefault="00535A08"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proofErr w:type="spellStart"/>
      <w:r w:rsidRPr="00EA746C">
        <w:rPr>
          <w:rFonts w:ascii="Times New Roman" w:eastAsia="Arial Unicode MS" w:hAnsi="Times New Roman" w:cs="Times New Roman"/>
          <w:sz w:val="24"/>
          <w:szCs w:val="24"/>
        </w:rPr>
        <w:t>Veinot</w:t>
      </w:r>
      <w:proofErr w:type="spellEnd"/>
      <w:r w:rsidRPr="00EA746C">
        <w:rPr>
          <w:rFonts w:ascii="Times New Roman" w:eastAsia="Arial Unicode MS" w:hAnsi="Times New Roman" w:cs="Times New Roman"/>
          <w:sz w:val="24"/>
          <w:szCs w:val="24"/>
        </w:rPr>
        <w:t xml:space="preserve"> JP, </w:t>
      </w:r>
      <w:proofErr w:type="spellStart"/>
      <w:r w:rsidRPr="00EA746C">
        <w:rPr>
          <w:rFonts w:ascii="Times New Roman" w:eastAsia="Arial Unicode MS" w:hAnsi="Times New Roman" w:cs="Times New Roman"/>
          <w:sz w:val="24"/>
          <w:szCs w:val="24"/>
        </w:rPr>
        <w:t>Harrity</w:t>
      </w:r>
      <w:proofErr w:type="spellEnd"/>
      <w:r w:rsidRPr="00EA746C">
        <w:rPr>
          <w:rFonts w:ascii="Times New Roman" w:eastAsia="Arial Unicode MS" w:hAnsi="Times New Roman" w:cs="Times New Roman"/>
          <w:sz w:val="24"/>
          <w:szCs w:val="24"/>
        </w:rPr>
        <w:t xml:space="preserve"> PJ, Gentile F, et al. Anatomy of the normal left atrial appendage: a quantitative study of age-related changes in 500 autopsy hearts: implications for echocardiographic examination. Circulation 1997;96:3112-5.</w:t>
      </w:r>
    </w:p>
    <w:p w14:paraId="75D6AFFD" w14:textId="77777777" w:rsidR="00535A08" w:rsidRPr="00BF1BD4" w:rsidRDefault="00535A08" w:rsidP="00535A08">
      <w:pPr>
        <w:autoSpaceDE w:val="0"/>
        <w:autoSpaceDN w:val="0"/>
        <w:adjustRightInd w:val="0"/>
        <w:spacing w:after="0" w:line="360" w:lineRule="auto"/>
        <w:rPr>
          <w:rFonts w:ascii="Times New Roman" w:eastAsia="Arial Unicode MS" w:hAnsi="Times New Roman" w:cs="Times New Roman"/>
          <w:sz w:val="24"/>
          <w:szCs w:val="24"/>
        </w:rPr>
      </w:pPr>
    </w:p>
    <w:p w14:paraId="482A6164" w14:textId="3CAF9F07" w:rsidR="00535A08" w:rsidRPr="00EA746C" w:rsidRDefault="00535A08"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r w:rsidRPr="00EA746C">
        <w:rPr>
          <w:rFonts w:ascii="Times New Roman" w:eastAsia="Arial Unicode MS" w:hAnsi="Times New Roman" w:cs="Times New Roman"/>
          <w:sz w:val="24"/>
          <w:szCs w:val="24"/>
        </w:rPr>
        <w:t xml:space="preserve">S. </w:t>
      </w:r>
      <w:proofErr w:type="spellStart"/>
      <w:r w:rsidRPr="00EA746C">
        <w:rPr>
          <w:rFonts w:ascii="Times New Roman" w:eastAsia="Arial Unicode MS" w:hAnsi="Times New Roman" w:cs="Times New Roman"/>
          <w:sz w:val="24"/>
          <w:szCs w:val="24"/>
        </w:rPr>
        <w:t>Qamruddin</w:t>
      </w:r>
      <w:proofErr w:type="spellEnd"/>
      <w:r w:rsidRPr="00EA746C">
        <w:rPr>
          <w:rFonts w:ascii="Times New Roman" w:eastAsia="Arial Unicode MS" w:hAnsi="Times New Roman" w:cs="Times New Roman"/>
          <w:sz w:val="24"/>
          <w:szCs w:val="24"/>
        </w:rPr>
        <w:t xml:space="preserve">, J. </w:t>
      </w:r>
      <w:proofErr w:type="spellStart"/>
      <w:r w:rsidRPr="00EA746C">
        <w:rPr>
          <w:rFonts w:ascii="Times New Roman" w:eastAsia="Arial Unicode MS" w:hAnsi="Times New Roman" w:cs="Times New Roman"/>
          <w:sz w:val="24"/>
          <w:szCs w:val="24"/>
        </w:rPr>
        <w:t>Shinbane</w:t>
      </w:r>
      <w:proofErr w:type="spellEnd"/>
      <w:r w:rsidRPr="00EA746C">
        <w:rPr>
          <w:rFonts w:ascii="Times New Roman" w:eastAsia="Arial Unicode MS" w:hAnsi="Times New Roman" w:cs="Times New Roman"/>
          <w:sz w:val="24"/>
          <w:szCs w:val="24"/>
        </w:rPr>
        <w:t xml:space="preserve">, J. </w:t>
      </w:r>
      <w:proofErr w:type="spellStart"/>
      <w:r w:rsidRPr="00EA746C">
        <w:rPr>
          <w:rFonts w:ascii="Times New Roman" w:eastAsia="Arial Unicode MS" w:hAnsi="Times New Roman" w:cs="Times New Roman"/>
          <w:sz w:val="24"/>
          <w:szCs w:val="24"/>
        </w:rPr>
        <w:t>Shriki</w:t>
      </w:r>
      <w:proofErr w:type="spellEnd"/>
      <w:r w:rsidRPr="00EA746C">
        <w:rPr>
          <w:rFonts w:ascii="Times New Roman" w:eastAsia="Arial Unicode MS" w:hAnsi="Times New Roman" w:cs="Times New Roman"/>
          <w:sz w:val="24"/>
          <w:szCs w:val="24"/>
        </w:rPr>
        <w:t xml:space="preserve">, and T. Z. Naqvi, “Left atrial appendage: structure, function, imaging modalities and therapeutic options,” Expert Review of </w:t>
      </w:r>
      <w:proofErr w:type="spellStart"/>
      <w:r w:rsidRPr="00EA746C">
        <w:rPr>
          <w:rFonts w:ascii="Times New Roman" w:eastAsia="Arial Unicode MS" w:hAnsi="Times New Roman" w:cs="Times New Roman"/>
          <w:sz w:val="24"/>
          <w:szCs w:val="24"/>
        </w:rPr>
        <w:t>CardiovascularTherapy</w:t>
      </w:r>
      <w:proofErr w:type="spellEnd"/>
      <w:r w:rsidRPr="00EA746C">
        <w:rPr>
          <w:rFonts w:ascii="Times New Roman" w:eastAsia="Arial Unicode MS" w:hAnsi="Times New Roman" w:cs="Times New Roman"/>
          <w:sz w:val="24"/>
          <w:szCs w:val="24"/>
        </w:rPr>
        <w:t>, vol. 8, no. 1, pp. 65–75, 2010.</w:t>
      </w:r>
    </w:p>
    <w:p w14:paraId="1CE70323" w14:textId="77777777" w:rsidR="00535A08" w:rsidRDefault="00535A08" w:rsidP="00535A08">
      <w:pPr>
        <w:autoSpaceDE w:val="0"/>
        <w:autoSpaceDN w:val="0"/>
        <w:adjustRightInd w:val="0"/>
        <w:spacing w:after="0" w:line="360" w:lineRule="auto"/>
        <w:rPr>
          <w:rFonts w:ascii="Times New Roman" w:eastAsia="Arial Unicode MS" w:hAnsi="Times New Roman" w:cs="Times New Roman"/>
          <w:sz w:val="24"/>
          <w:szCs w:val="24"/>
        </w:rPr>
      </w:pPr>
    </w:p>
    <w:p w14:paraId="4970B3A4" w14:textId="77777777" w:rsidR="00EA746C" w:rsidRDefault="00535A08"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r w:rsidRPr="00EA746C">
        <w:rPr>
          <w:rFonts w:ascii="Times New Roman" w:eastAsia="Arial Unicode MS" w:hAnsi="Times New Roman" w:cs="Times New Roman"/>
          <w:sz w:val="24"/>
          <w:szCs w:val="24"/>
        </w:rPr>
        <w:t xml:space="preserve">L. di </w:t>
      </w:r>
      <w:proofErr w:type="spellStart"/>
      <w:r w:rsidRPr="00EA746C">
        <w:rPr>
          <w:rFonts w:ascii="Times New Roman" w:eastAsia="Arial Unicode MS" w:hAnsi="Times New Roman" w:cs="Times New Roman"/>
          <w:sz w:val="24"/>
          <w:szCs w:val="24"/>
        </w:rPr>
        <w:t>Biase</w:t>
      </w:r>
      <w:proofErr w:type="spellEnd"/>
      <w:r w:rsidRPr="00EA746C">
        <w:rPr>
          <w:rFonts w:ascii="Times New Roman" w:eastAsia="Arial Unicode MS" w:hAnsi="Times New Roman" w:cs="Times New Roman"/>
          <w:sz w:val="24"/>
          <w:szCs w:val="24"/>
        </w:rPr>
        <w:t xml:space="preserve">, P. </w:t>
      </w:r>
      <w:proofErr w:type="spellStart"/>
      <w:r w:rsidRPr="00EA746C">
        <w:rPr>
          <w:rFonts w:ascii="Times New Roman" w:eastAsia="Arial Unicode MS" w:hAnsi="Times New Roman" w:cs="Times New Roman"/>
          <w:sz w:val="24"/>
          <w:szCs w:val="24"/>
        </w:rPr>
        <w:t>Santangeli</w:t>
      </w:r>
      <w:proofErr w:type="spellEnd"/>
      <w:r w:rsidRPr="00EA746C">
        <w:rPr>
          <w:rFonts w:ascii="Times New Roman" w:eastAsia="Arial Unicode MS" w:hAnsi="Times New Roman" w:cs="Times New Roman"/>
          <w:sz w:val="24"/>
          <w:szCs w:val="24"/>
        </w:rPr>
        <w:t xml:space="preserve">, M. </w:t>
      </w:r>
      <w:proofErr w:type="spellStart"/>
      <w:r w:rsidRPr="00EA746C">
        <w:rPr>
          <w:rFonts w:ascii="Times New Roman" w:eastAsia="Arial Unicode MS" w:hAnsi="Times New Roman" w:cs="Times New Roman"/>
          <w:sz w:val="24"/>
          <w:szCs w:val="24"/>
        </w:rPr>
        <w:t>Anselmino</w:t>
      </w:r>
      <w:proofErr w:type="spellEnd"/>
      <w:r w:rsidRPr="00EA746C">
        <w:rPr>
          <w:rFonts w:ascii="Times New Roman" w:eastAsia="Arial Unicode MS" w:hAnsi="Times New Roman" w:cs="Times New Roman"/>
          <w:sz w:val="24"/>
          <w:szCs w:val="24"/>
        </w:rPr>
        <w:t xml:space="preserve"> et al., “Does the left atrial appendage morphology correlate with the risk of stroke in patients with atrial fibrillation? Results from a </w:t>
      </w:r>
      <w:proofErr w:type="spellStart"/>
      <w:r w:rsidRPr="00EA746C">
        <w:rPr>
          <w:rFonts w:ascii="Times New Roman" w:eastAsia="Arial Unicode MS" w:hAnsi="Times New Roman" w:cs="Times New Roman"/>
          <w:sz w:val="24"/>
          <w:szCs w:val="24"/>
        </w:rPr>
        <w:t>Multicenter</w:t>
      </w:r>
      <w:proofErr w:type="spellEnd"/>
      <w:r w:rsidRPr="00EA746C">
        <w:rPr>
          <w:rFonts w:ascii="Times New Roman" w:eastAsia="Arial Unicode MS" w:hAnsi="Times New Roman" w:cs="Times New Roman"/>
          <w:sz w:val="24"/>
          <w:szCs w:val="24"/>
        </w:rPr>
        <w:t xml:space="preserve"> Study,” Journal of the American College of Cardiology, vol. 60,no. 6, pp. 531–538, 2012.</w:t>
      </w:r>
    </w:p>
    <w:p w14:paraId="6DB12482" w14:textId="3874B3A6" w:rsidR="00EA746C" w:rsidRDefault="00AC7839"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r w:rsidRPr="00EA746C">
        <w:rPr>
          <w:rFonts w:ascii="Times New Roman" w:eastAsia="Arial Unicode MS" w:hAnsi="Times New Roman" w:cs="Times New Roman"/>
          <w:sz w:val="24"/>
          <w:szCs w:val="24"/>
        </w:rPr>
        <w:t xml:space="preserve">Keenan NG, </w:t>
      </w:r>
      <w:proofErr w:type="spellStart"/>
      <w:r w:rsidRPr="00EA746C">
        <w:rPr>
          <w:rFonts w:ascii="Times New Roman" w:eastAsia="Arial Unicode MS" w:hAnsi="Times New Roman" w:cs="Times New Roman"/>
          <w:sz w:val="24"/>
          <w:szCs w:val="24"/>
        </w:rPr>
        <w:t>Cueff</w:t>
      </w:r>
      <w:proofErr w:type="spellEnd"/>
      <w:r w:rsidRPr="00EA746C">
        <w:rPr>
          <w:rFonts w:ascii="Times New Roman" w:eastAsia="Arial Unicode MS" w:hAnsi="Times New Roman" w:cs="Times New Roman"/>
          <w:sz w:val="24"/>
          <w:szCs w:val="24"/>
        </w:rPr>
        <w:t xml:space="preserve"> C, </w:t>
      </w:r>
      <w:proofErr w:type="spellStart"/>
      <w:r w:rsidRPr="00EA746C">
        <w:rPr>
          <w:rFonts w:ascii="Times New Roman" w:eastAsia="Arial Unicode MS" w:hAnsi="Times New Roman" w:cs="Times New Roman"/>
          <w:sz w:val="24"/>
          <w:szCs w:val="24"/>
        </w:rPr>
        <w:t>Cimadevilla</w:t>
      </w:r>
      <w:proofErr w:type="spellEnd"/>
      <w:r w:rsidRPr="00EA746C">
        <w:rPr>
          <w:rFonts w:ascii="Times New Roman" w:eastAsia="Arial Unicode MS" w:hAnsi="Times New Roman" w:cs="Times New Roman"/>
          <w:sz w:val="24"/>
          <w:szCs w:val="24"/>
        </w:rPr>
        <w:t xml:space="preserve"> C, et al. Usefulness of left atrial volume versus diameter to assess thromboembolic risk in mitral stenosis. Am J </w:t>
      </w:r>
      <w:proofErr w:type="spellStart"/>
      <w:r w:rsidRPr="00EA746C">
        <w:rPr>
          <w:rFonts w:ascii="Times New Roman" w:eastAsia="Arial Unicode MS" w:hAnsi="Times New Roman" w:cs="Times New Roman"/>
          <w:sz w:val="24"/>
          <w:szCs w:val="24"/>
        </w:rPr>
        <w:t>Cardiol</w:t>
      </w:r>
      <w:proofErr w:type="spellEnd"/>
      <w:r w:rsidRPr="00EA746C">
        <w:rPr>
          <w:rFonts w:ascii="Times New Roman" w:eastAsia="Arial Unicode MS" w:hAnsi="Times New Roman" w:cs="Times New Roman"/>
          <w:sz w:val="24"/>
          <w:szCs w:val="24"/>
        </w:rPr>
        <w:t>. 2010;106:1152–1156</w:t>
      </w:r>
    </w:p>
    <w:p w14:paraId="4736C053" w14:textId="77777777" w:rsidR="00EA746C" w:rsidRDefault="00535A08"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r w:rsidRPr="00EA746C">
        <w:rPr>
          <w:rFonts w:ascii="Times New Roman" w:eastAsia="Arial Unicode MS" w:hAnsi="Times New Roman" w:cs="Times New Roman"/>
          <w:sz w:val="24"/>
          <w:szCs w:val="24"/>
        </w:rPr>
        <w:t xml:space="preserve">Wang Y, Di </w:t>
      </w:r>
      <w:proofErr w:type="spellStart"/>
      <w:r w:rsidRPr="00EA746C">
        <w:rPr>
          <w:rFonts w:ascii="Times New Roman" w:eastAsia="Arial Unicode MS" w:hAnsi="Times New Roman" w:cs="Times New Roman"/>
          <w:sz w:val="24"/>
          <w:szCs w:val="24"/>
        </w:rPr>
        <w:t>Biase</w:t>
      </w:r>
      <w:proofErr w:type="spellEnd"/>
      <w:r w:rsidRPr="00EA746C">
        <w:rPr>
          <w:rFonts w:ascii="Times New Roman" w:eastAsia="Arial Unicode MS" w:hAnsi="Times New Roman" w:cs="Times New Roman"/>
          <w:sz w:val="24"/>
          <w:szCs w:val="24"/>
        </w:rPr>
        <w:t xml:space="preserve"> L, Horton RP, Nguyen T, </w:t>
      </w:r>
      <w:proofErr w:type="spellStart"/>
      <w:r w:rsidRPr="00EA746C">
        <w:rPr>
          <w:rFonts w:ascii="Times New Roman" w:eastAsia="Arial Unicode MS" w:hAnsi="Times New Roman" w:cs="Times New Roman"/>
          <w:sz w:val="24"/>
          <w:szCs w:val="24"/>
        </w:rPr>
        <w:t>Morhanty</w:t>
      </w:r>
      <w:proofErr w:type="spellEnd"/>
      <w:r w:rsidRPr="00EA746C">
        <w:rPr>
          <w:rFonts w:ascii="Times New Roman" w:eastAsia="Arial Unicode MS" w:hAnsi="Times New Roman" w:cs="Times New Roman"/>
          <w:sz w:val="24"/>
          <w:szCs w:val="24"/>
        </w:rPr>
        <w:t xml:space="preserve"> P et al. (2010) Left atrial appendage studied by computed tomography to help plan for appendage closure device placement. J Cardiovasc </w:t>
      </w:r>
      <w:proofErr w:type="spellStart"/>
      <w:r w:rsidRPr="00EA746C">
        <w:rPr>
          <w:rFonts w:ascii="Times New Roman" w:eastAsia="Arial Unicode MS" w:hAnsi="Times New Roman" w:cs="Times New Roman"/>
          <w:sz w:val="24"/>
          <w:szCs w:val="24"/>
        </w:rPr>
        <w:t>Electrophy</w:t>
      </w:r>
      <w:proofErr w:type="spellEnd"/>
      <w:r w:rsidRPr="00EA746C">
        <w:rPr>
          <w:rFonts w:ascii="Times New Roman" w:eastAsia="Arial Unicode MS" w:hAnsi="Times New Roman" w:cs="Times New Roman"/>
          <w:sz w:val="24"/>
          <w:szCs w:val="24"/>
        </w:rPr>
        <w:t xml:space="preserve">- </w:t>
      </w:r>
      <w:proofErr w:type="spellStart"/>
      <w:r w:rsidRPr="00EA746C">
        <w:rPr>
          <w:rFonts w:ascii="Times New Roman" w:eastAsia="Arial Unicode MS" w:hAnsi="Times New Roman" w:cs="Times New Roman"/>
          <w:sz w:val="24"/>
          <w:szCs w:val="24"/>
        </w:rPr>
        <w:t>siol</w:t>
      </w:r>
      <w:proofErr w:type="spellEnd"/>
      <w:r w:rsidRPr="00EA746C">
        <w:rPr>
          <w:rFonts w:ascii="Times New Roman" w:eastAsia="Arial Unicode MS" w:hAnsi="Times New Roman" w:cs="Times New Roman"/>
          <w:sz w:val="24"/>
          <w:szCs w:val="24"/>
        </w:rPr>
        <w:t xml:space="preserve"> 21: 973–982. </w:t>
      </w:r>
    </w:p>
    <w:p w14:paraId="59D5461F" w14:textId="77777777" w:rsidR="00EA746C" w:rsidRDefault="00535A08"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r w:rsidRPr="00EA746C">
        <w:rPr>
          <w:rFonts w:ascii="Times New Roman" w:eastAsia="Arial Unicode MS" w:hAnsi="Times New Roman" w:cs="Times New Roman"/>
          <w:sz w:val="24"/>
          <w:szCs w:val="24"/>
        </w:rPr>
        <w:t xml:space="preserve">Kimura T, Takatsuki S, </w:t>
      </w:r>
      <w:proofErr w:type="spellStart"/>
      <w:r w:rsidRPr="00EA746C">
        <w:rPr>
          <w:rFonts w:ascii="Times New Roman" w:eastAsia="Arial Unicode MS" w:hAnsi="Times New Roman" w:cs="Times New Roman"/>
          <w:sz w:val="24"/>
          <w:szCs w:val="24"/>
        </w:rPr>
        <w:t>Inagawa</w:t>
      </w:r>
      <w:proofErr w:type="spellEnd"/>
      <w:r w:rsidRPr="00EA746C">
        <w:rPr>
          <w:rFonts w:ascii="Times New Roman" w:eastAsia="Arial Unicode MS" w:hAnsi="Times New Roman" w:cs="Times New Roman"/>
          <w:sz w:val="24"/>
          <w:szCs w:val="24"/>
        </w:rPr>
        <w:t xml:space="preserve"> K, Katsumata Y, Nishiyama T et al. (2013) Anatomical characteristics of the left atrial appendage in cardiogenic stroke with low CHADS2 scores. Heart Rhythm 10: 921– 925.</w:t>
      </w:r>
    </w:p>
    <w:p w14:paraId="479ABCCE" w14:textId="77777777" w:rsidR="00EA746C" w:rsidRDefault="00535A08"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r w:rsidRPr="00EA746C">
        <w:rPr>
          <w:rFonts w:ascii="Times New Roman" w:eastAsia="Arial Unicode MS" w:hAnsi="Times New Roman" w:cs="Times New Roman"/>
          <w:sz w:val="24"/>
          <w:szCs w:val="24"/>
        </w:rPr>
        <w:t xml:space="preserve">Khurram IM, </w:t>
      </w:r>
      <w:proofErr w:type="spellStart"/>
      <w:r w:rsidRPr="00EA746C">
        <w:rPr>
          <w:rFonts w:ascii="Times New Roman" w:eastAsia="Arial Unicode MS" w:hAnsi="Times New Roman" w:cs="Times New Roman"/>
          <w:sz w:val="24"/>
          <w:szCs w:val="24"/>
        </w:rPr>
        <w:t>Dewire</w:t>
      </w:r>
      <w:proofErr w:type="spellEnd"/>
      <w:r w:rsidRPr="00EA746C">
        <w:rPr>
          <w:rFonts w:ascii="Times New Roman" w:eastAsia="Arial Unicode MS" w:hAnsi="Times New Roman" w:cs="Times New Roman"/>
          <w:sz w:val="24"/>
          <w:szCs w:val="24"/>
        </w:rPr>
        <w:t xml:space="preserve"> J, </w:t>
      </w:r>
      <w:proofErr w:type="spellStart"/>
      <w:r w:rsidRPr="00EA746C">
        <w:rPr>
          <w:rFonts w:ascii="Times New Roman" w:eastAsia="Arial Unicode MS" w:hAnsi="Times New Roman" w:cs="Times New Roman"/>
          <w:sz w:val="24"/>
          <w:szCs w:val="24"/>
        </w:rPr>
        <w:t>Mager</w:t>
      </w:r>
      <w:proofErr w:type="spellEnd"/>
      <w:r w:rsidRPr="00EA746C">
        <w:rPr>
          <w:rFonts w:ascii="Times New Roman" w:eastAsia="Arial Unicode MS" w:hAnsi="Times New Roman" w:cs="Times New Roman"/>
          <w:sz w:val="24"/>
          <w:szCs w:val="24"/>
        </w:rPr>
        <w:t xml:space="preserve"> M, Maqbool F, Zimmerman SL et al. (2013) Relationship between left </w:t>
      </w:r>
      <w:proofErr w:type="spellStart"/>
      <w:r w:rsidRPr="00EA746C">
        <w:rPr>
          <w:rFonts w:ascii="Times New Roman" w:eastAsia="Arial Unicode MS" w:hAnsi="Times New Roman" w:cs="Times New Roman"/>
          <w:sz w:val="24"/>
          <w:szCs w:val="24"/>
        </w:rPr>
        <w:t>atri</w:t>
      </w:r>
      <w:proofErr w:type="spellEnd"/>
      <w:r w:rsidRPr="00EA746C">
        <w:rPr>
          <w:rFonts w:ascii="Times New Roman" w:eastAsia="Arial Unicode MS" w:hAnsi="Times New Roman" w:cs="Times New Roman"/>
          <w:sz w:val="24"/>
          <w:szCs w:val="24"/>
        </w:rPr>
        <w:t>- al appendage morphology and stroke in patients with atrial fibrillation. Heart Rhythm 10: 1843–1849.</w:t>
      </w:r>
    </w:p>
    <w:p w14:paraId="5BB22976" w14:textId="77777777" w:rsidR="00EA746C" w:rsidRDefault="00535A08"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r w:rsidRPr="00EA746C">
        <w:rPr>
          <w:rFonts w:ascii="Times New Roman" w:eastAsia="Arial Unicode MS" w:hAnsi="Times New Roman" w:cs="Times New Roman"/>
          <w:sz w:val="24"/>
          <w:szCs w:val="24"/>
        </w:rPr>
        <w:t xml:space="preserve">Di </w:t>
      </w:r>
      <w:proofErr w:type="spellStart"/>
      <w:r w:rsidRPr="00EA746C">
        <w:rPr>
          <w:rFonts w:ascii="Times New Roman" w:eastAsia="Arial Unicode MS" w:hAnsi="Times New Roman" w:cs="Times New Roman"/>
          <w:sz w:val="24"/>
          <w:szCs w:val="24"/>
        </w:rPr>
        <w:t>Biase</w:t>
      </w:r>
      <w:proofErr w:type="spellEnd"/>
      <w:r w:rsidRPr="00EA746C">
        <w:rPr>
          <w:rFonts w:ascii="Times New Roman" w:eastAsia="Arial Unicode MS" w:hAnsi="Times New Roman" w:cs="Times New Roman"/>
          <w:sz w:val="24"/>
          <w:szCs w:val="24"/>
        </w:rPr>
        <w:t xml:space="preserve"> L, </w:t>
      </w:r>
      <w:proofErr w:type="spellStart"/>
      <w:r w:rsidRPr="00EA746C">
        <w:rPr>
          <w:rFonts w:ascii="Times New Roman" w:eastAsia="Arial Unicode MS" w:hAnsi="Times New Roman" w:cs="Times New Roman"/>
          <w:sz w:val="24"/>
          <w:szCs w:val="24"/>
        </w:rPr>
        <w:t>Santangeli</w:t>
      </w:r>
      <w:proofErr w:type="spellEnd"/>
      <w:r w:rsidRPr="00EA746C">
        <w:rPr>
          <w:rFonts w:ascii="Times New Roman" w:eastAsia="Arial Unicode MS" w:hAnsi="Times New Roman" w:cs="Times New Roman"/>
          <w:sz w:val="24"/>
          <w:szCs w:val="24"/>
        </w:rPr>
        <w:t xml:space="preserve"> P, </w:t>
      </w:r>
      <w:proofErr w:type="spellStart"/>
      <w:r w:rsidRPr="00EA746C">
        <w:rPr>
          <w:rFonts w:ascii="Times New Roman" w:eastAsia="Arial Unicode MS" w:hAnsi="Times New Roman" w:cs="Times New Roman"/>
          <w:sz w:val="24"/>
          <w:szCs w:val="24"/>
        </w:rPr>
        <w:t>Anselmino</w:t>
      </w:r>
      <w:proofErr w:type="spellEnd"/>
      <w:r w:rsidRPr="00EA746C">
        <w:rPr>
          <w:rFonts w:ascii="Times New Roman" w:eastAsia="Arial Unicode MS" w:hAnsi="Times New Roman" w:cs="Times New Roman"/>
          <w:sz w:val="24"/>
          <w:szCs w:val="24"/>
        </w:rPr>
        <w:t xml:space="preserve"> M, et al. Does the left atrial appendage morphology correlate with the risk of stroke in patients with atrial fibrillation? Results from a </w:t>
      </w:r>
      <w:proofErr w:type="spellStart"/>
      <w:r w:rsidRPr="00EA746C">
        <w:rPr>
          <w:rFonts w:ascii="Times New Roman" w:eastAsia="Arial Unicode MS" w:hAnsi="Times New Roman" w:cs="Times New Roman"/>
          <w:sz w:val="24"/>
          <w:szCs w:val="24"/>
        </w:rPr>
        <w:t>multicenter</w:t>
      </w:r>
      <w:proofErr w:type="spellEnd"/>
      <w:r w:rsidRPr="00EA746C">
        <w:rPr>
          <w:rFonts w:ascii="Times New Roman" w:eastAsia="Arial Unicode MS" w:hAnsi="Times New Roman" w:cs="Times New Roman"/>
          <w:sz w:val="24"/>
          <w:szCs w:val="24"/>
        </w:rPr>
        <w:t xml:space="preserve"> study. J Am Coll </w:t>
      </w:r>
      <w:proofErr w:type="spellStart"/>
      <w:r w:rsidRPr="00EA746C">
        <w:rPr>
          <w:rFonts w:ascii="Times New Roman" w:eastAsia="Arial Unicode MS" w:hAnsi="Times New Roman" w:cs="Times New Roman"/>
          <w:sz w:val="24"/>
          <w:szCs w:val="24"/>
        </w:rPr>
        <w:t>Cardiol</w:t>
      </w:r>
      <w:proofErr w:type="spellEnd"/>
      <w:r w:rsidRPr="00EA746C">
        <w:rPr>
          <w:rFonts w:ascii="Times New Roman" w:eastAsia="Arial Unicode MS" w:hAnsi="Times New Roman" w:cs="Times New Roman"/>
          <w:sz w:val="24"/>
          <w:szCs w:val="24"/>
        </w:rPr>
        <w:t xml:space="preserve"> 2012;60:531–8.</w:t>
      </w:r>
    </w:p>
    <w:p w14:paraId="0459A51F" w14:textId="77777777" w:rsidR="00EA746C" w:rsidRDefault="00535A08"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proofErr w:type="spellStart"/>
      <w:r w:rsidRPr="00EA746C">
        <w:rPr>
          <w:rFonts w:ascii="Times New Roman" w:eastAsia="Arial Unicode MS" w:hAnsi="Times New Roman" w:cs="Times New Roman"/>
          <w:sz w:val="24"/>
          <w:szCs w:val="24"/>
        </w:rPr>
        <w:t>Kosiuk</w:t>
      </w:r>
      <w:proofErr w:type="spellEnd"/>
      <w:r w:rsidRPr="00EA746C">
        <w:rPr>
          <w:rFonts w:ascii="Times New Roman" w:eastAsia="Arial Unicode MS" w:hAnsi="Times New Roman" w:cs="Times New Roman"/>
          <w:sz w:val="24"/>
          <w:szCs w:val="24"/>
        </w:rPr>
        <w:t xml:space="preserve"> J, </w:t>
      </w:r>
      <w:proofErr w:type="spellStart"/>
      <w:r w:rsidRPr="00EA746C">
        <w:rPr>
          <w:rFonts w:ascii="Times New Roman" w:eastAsia="Arial Unicode MS" w:hAnsi="Times New Roman" w:cs="Times New Roman"/>
          <w:sz w:val="24"/>
          <w:szCs w:val="24"/>
        </w:rPr>
        <w:t>Nedios</w:t>
      </w:r>
      <w:proofErr w:type="spellEnd"/>
      <w:r w:rsidRPr="00EA746C">
        <w:rPr>
          <w:rFonts w:ascii="Times New Roman" w:eastAsia="Arial Unicode MS" w:hAnsi="Times New Roman" w:cs="Times New Roman"/>
          <w:sz w:val="24"/>
          <w:szCs w:val="24"/>
        </w:rPr>
        <w:t xml:space="preserve"> S, </w:t>
      </w:r>
      <w:proofErr w:type="spellStart"/>
      <w:r w:rsidRPr="00EA746C">
        <w:rPr>
          <w:rFonts w:ascii="Times New Roman" w:eastAsia="Arial Unicode MS" w:hAnsi="Times New Roman" w:cs="Times New Roman"/>
          <w:sz w:val="24"/>
          <w:szCs w:val="24"/>
        </w:rPr>
        <w:t>Kornej</w:t>
      </w:r>
      <w:proofErr w:type="spellEnd"/>
      <w:r w:rsidRPr="00EA746C">
        <w:rPr>
          <w:rFonts w:ascii="Times New Roman" w:eastAsia="Arial Unicode MS" w:hAnsi="Times New Roman" w:cs="Times New Roman"/>
          <w:sz w:val="24"/>
          <w:szCs w:val="24"/>
        </w:rPr>
        <w:t xml:space="preserve"> J, </w:t>
      </w:r>
      <w:proofErr w:type="spellStart"/>
      <w:r w:rsidRPr="00EA746C">
        <w:rPr>
          <w:rFonts w:ascii="Times New Roman" w:eastAsia="Arial Unicode MS" w:hAnsi="Times New Roman" w:cs="Times New Roman"/>
          <w:sz w:val="24"/>
          <w:szCs w:val="24"/>
        </w:rPr>
        <w:t>Koutalas</w:t>
      </w:r>
      <w:proofErr w:type="spellEnd"/>
      <w:r w:rsidRPr="00EA746C">
        <w:rPr>
          <w:rFonts w:ascii="Times New Roman" w:eastAsia="Arial Unicode MS" w:hAnsi="Times New Roman" w:cs="Times New Roman"/>
          <w:sz w:val="24"/>
          <w:szCs w:val="24"/>
        </w:rPr>
        <w:t xml:space="preserve"> E, </w:t>
      </w:r>
      <w:proofErr w:type="spellStart"/>
      <w:r w:rsidRPr="00EA746C">
        <w:rPr>
          <w:rFonts w:ascii="Times New Roman" w:eastAsia="Arial Unicode MS" w:hAnsi="Times New Roman" w:cs="Times New Roman"/>
          <w:sz w:val="24"/>
          <w:szCs w:val="24"/>
        </w:rPr>
        <w:t>Bertagnolli</w:t>
      </w:r>
      <w:proofErr w:type="spellEnd"/>
      <w:r w:rsidRPr="00EA746C">
        <w:rPr>
          <w:rFonts w:ascii="Times New Roman" w:eastAsia="Arial Unicode MS" w:hAnsi="Times New Roman" w:cs="Times New Roman"/>
          <w:sz w:val="24"/>
          <w:szCs w:val="24"/>
        </w:rPr>
        <w:t xml:space="preserve"> L, Rolf S, Arya A, Sommer P, </w:t>
      </w:r>
      <w:proofErr w:type="spellStart"/>
      <w:r w:rsidRPr="00EA746C">
        <w:rPr>
          <w:rFonts w:ascii="Times New Roman" w:eastAsia="Arial Unicode MS" w:hAnsi="Times New Roman" w:cs="Times New Roman"/>
          <w:sz w:val="24"/>
          <w:szCs w:val="24"/>
        </w:rPr>
        <w:t>Husser</w:t>
      </w:r>
      <w:proofErr w:type="spellEnd"/>
      <w:r w:rsidRPr="00EA746C">
        <w:rPr>
          <w:rFonts w:ascii="Times New Roman" w:eastAsia="Arial Unicode MS" w:hAnsi="Times New Roman" w:cs="Times New Roman"/>
          <w:sz w:val="24"/>
          <w:szCs w:val="24"/>
        </w:rPr>
        <w:t xml:space="preserve"> D, </w:t>
      </w:r>
      <w:proofErr w:type="spellStart"/>
      <w:r w:rsidRPr="00EA746C">
        <w:rPr>
          <w:rFonts w:ascii="Times New Roman" w:eastAsia="Arial Unicode MS" w:hAnsi="Times New Roman" w:cs="Times New Roman"/>
          <w:sz w:val="24"/>
          <w:szCs w:val="24"/>
        </w:rPr>
        <w:t>Hindricks</w:t>
      </w:r>
      <w:proofErr w:type="spellEnd"/>
      <w:r w:rsidRPr="00EA746C">
        <w:rPr>
          <w:rFonts w:ascii="Times New Roman" w:eastAsia="Arial Unicode MS" w:hAnsi="Times New Roman" w:cs="Times New Roman"/>
          <w:sz w:val="24"/>
          <w:szCs w:val="24"/>
        </w:rPr>
        <w:t xml:space="preserve"> G, Bollmann A. Impact of left atrial appendage morphology on peri-interventional thromboembolic risk during catheter ablation of atrial fibrillation. Heart Rhythm 2014;11:1522–1527. </w:t>
      </w:r>
    </w:p>
    <w:p w14:paraId="28A5296A" w14:textId="77777777" w:rsidR="00EA746C" w:rsidRDefault="008726DE"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r w:rsidRPr="00EA746C">
        <w:rPr>
          <w:rFonts w:ascii="Times New Roman" w:eastAsia="Arial Unicode MS" w:hAnsi="Times New Roman" w:cs="Times New Roman"/>
          <w:sz w:val="24"/>
          <w:szCs w:val="24"/>
        </w:rPr>
        <w:lastRenderedPageBreak/>
        <w:t>Goldman ME, Pearce LA, Hart RG, </w:t>
      </w:r>
      <w:r w:rsidRPr="00EA746C">
        <w:rPr>
          <w:rFonts w:ascii="Times New Roman" w:eastAsia="Arial Unicode MS" w:hAnsi="Times New Roman" w:cs="Times New Roman"/>
          <w:i/>
          <w:iCs/>
          <w:sz w:val="24"/>
          <w:szCs w:val="24"/>
        </w:rPr>
        <w:t>et al</w:t>
      </w:r>
      <w:r w:rsidRPr="00EA746C">
        <w:rPr>
          <w:rFonts w:ascii="Times New Roman" w:eastAsia="Arial Unicode MS" w:hAnsi="Times New Roman" w:cs="Times New Roman"/>
          <w:sz w:val="24"/>
          <w:szCs w:val="24"/>
        </w:rPr>
        <w:t> Pathophysiologic correlates of thromboembolism in nonvalvular atrial fibrillation: I. Reduced flow velocity in the left atrial appendage (The Stroke Prevention in Atrial Fibrillation [SPAF‐III] study). </w:t>
      </w:r>
      <w:r w:rsidRPr="00EA746C">
        <w:rPr>
          <w:rFonts w:ascii="Times New Roman" w:eastAsia="Arial Unicode MS" w:hAnsi="Times New Roman" w:cs="Times New Roman"/>
          <w:i/>
          <w:iCs/>
          <w:sz w:val="24"/>
          <w:szCs w:val="24"/>
        </w:rPr>
        <w:t xml:space="preserve">J Am Soc </w:t>
      </w:r>
      <w:proofErr w:type="spellStart"/>
      <w:r w:rsidRPr="00EA746C">
        <w:rPr>
          <w:rFonts w:ascii="Times New Roman" w:eastAsia="Arial Unicode MS" w:hAnsi="Times New Roman" w:cs="Times New Roman"/>
          <w:i/>
          <w:iCs/>
          <w:sz w:val="24"/>
          <w:szCs w:val="24"/>
        </w:rPr>
        <w:t>Echocardiogr</w:t>
      </w:r>
      <w:proofErr w:type="spellEnd"/>
      <w:r w:rsidRPr="00EA746C">
        <w:rPr>
          <w:rFonts w:ascii="Times New Roman" w:eastAsia="Arial Unicode MS" w:hAnsi="Times New Roman" w:cs="Times New Roman"/>
          <w:sz w:val="24"/>
          <w:szCs w:val="24"/>
        </w:rPr>
        <w:t> 1999;12: 1080–1087</w:t>
      </w:r>
    </w:p>
    <w:p w14:paraId="7EA24A6D" w14:textId="77777777" w:rsidR="00EA746C" w:rsidRDefault="00535A08"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proofErr w:type="spellStart"/>
      <w:r w:rsidRPr="00EA746C">
        <w:rPr>
          <w:rFonts w:ascii="Times New Roman" w:eastAsia="Arial Unicode MS" w:hAnsi="Times New Roman" w:cs="Times New Roman"/>
          <w:sz w:val="24"/>
          <w:szCs w:val="24"/>
        </w:rPr>
        <w:t>Golbasi</w:t>
      </w:r>
      <w:proofErr w:type="spellEnd"/>
      <w:r w:rsidRPr="00EA746C">
        <w:rPr>
          <w:rFonts w:ascii="Times New Roman" w:eastAsia="Arial Unicode MS" w:hAnsi="Times New Roman" w:cs="Times New Roman"/>
          <w:sz w:val="24"/>
          <w:szCs w:val="24"/>
        </w:rPr>
        <w:t xml:space="preserve"> Z, </w:t>
      </w:r>
      <w:proofErr w:type="spellStart"/>
      <w:r w:rsidRPr="00EA746C">
        <w:rPr>
          <w:rFonts w:ascii="Times New Roman" w:eastAsia="Arial Unicode MS" w:hAnsi="Times New Roman" w:cs="Times New Roman"/>
          <w:sz w:val="24"/>
          <w:szCs w:val="24"/>
        </w:rPr>
        <w:t>Cicek</w:t>
      </w:r>
      <w:proofErr w:type="spellEnd"/>
      <w:r w:rsidRPr="00EA746C">
        <w:rPr>
          <w:rFonts w:ascii="Times New Roman" w:eastAsia="Arial Unicode MS" w:hAnsi="Times New Roman" w:cs="Times New Roman"/>
          <w:sz w:val="24"/>
          <w:szCs w:val="24"/>
        </w:rPr>
        <w:t xml:space="preserve"> D, </w:t>
      </w:r>
      <w:proofErr w:type="spellStart"/>
      <w:r w:rsidRPr="00EA746C">
        <w:rPr>
          <w:rFonts w:ascii="Times New Roman" w:eastAsia="Arial Unicode MS" w:hAnsi="Times New Roman" w:cs="Times New Roman"/>
          <w:sz w:val="24"/>
          <w:szCs w:val="24"/>
        </w:rPr>
        <w:t>Canbay</w:t>
      </w:r>
      <w:proofErr w:type="spellEnd"/>
      <w:r w:rsidRPr="00EA746C">
        <w:rPr>
          <w:rFonts w:ascii="Times New Roman" w:eastAsia="Arial Unicode MS" w:hAnsi="Times New Roman" w:cs="Times New Roman"/>
          <w:sz w:val="24"/>
          <w:szCs w:val="24"/>
        </w:rPr>
        <w:t xml:space="preserve"> A, et al. Left atrial append- age function in patients with mitral stenosis in sinus </w:t>
      </w:r>
      <w:proofErr w:type="spellStart"/>
      <w:r w:rsidRPr="00EA746C">
        <w:rPr>
          <w:rFonts w:ascii="Times New Roman" w:eastAsia="Arial Unicode MS" w:hAnsi="Times New Roman" w:cs="Times New Roman"/>
          <w:sz w:val="24"/>
          <w:szCs w:val="24"/>
        </w:rPr>
        <w:t>rhythum</w:t>
      </w:r>
      <w:proofErr w:type="spellEnd"/>
      <w:r w:rsidRPr="00EA746C">
        <w:rPr>
          <w:rFonts w:ascii="Times New Roman" w:eastAsia="Arial Unicode MS" w:hAnsi="Times New Roman" w:cs="Times New Roman"/>
          <w:sz w:val="24"/>
          <w:szCs w:val="24"/>
        </w:rPr>
        <w:t xml:space="preserve">. </w:t>
      </w:r>
      <w:r w:rsidRPr="00EA746C">
        <w:rPr>
          <w:rFonts w:ascii="Times New Roman" w:eastAsia="Arial Unicode MS" w:hAnsi="Times New Roman" w:cs="Times New Roman"/>
          <w:i/>
          <w:iCs/>
          <w:sz w:val="24"/>
          <w:szCs w:val="24"/>
        </w:rPr>
        <w:t>Eur J Echocardiography</w:t>
      </w:r>
      <w:r w:rsidRPr="00EA746C">
        <w:rPr>
          <w:rFonts w:ascii="Times New Roman" w:eastAsia="Arial Unicode MS" w:hAnsi="Times New Roman" w:cs="Times New Roman"/>
          <w:sz w:val="24"/>
          <w:szCs w:val="24"/>
        </w:rPr>
        <w:t>. 2002; 3(1): 39-43.</w:t>
      </w:r>
    </w:p>
    <w:p w14:paraId="5ACCA766" w14:textId="77777777" w:rsidR="00EA746C" w:rsidRDefault="00535A08"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r w:rsidRPr="00EA746C">
        <w:rPr>
          <w:rFonts w:ascii="Times New Roman" w:eastAsia="Arial Unicode MS" w:hAnsi="Times New Roman" w:cs="Times New Roman"/>
          <w:sz w:val="24"/>
          <w:szCs w:val="24"/>
        </w:rPr>
        <w:t xml:space="preserve">Garcia-Fernandez MA, </w:t>
      </w:r>
      <w:proofErr w:type="spellStart"/>
      <w:r w:rsidRPr="00EA746C">
        <w:rPr>
          <w:rFonts w:ascii="Times New Roman" w:eastAsia="Arial Unicode MS" w:hAnsi="Times New Roman" w:cs="Times New Roman"/>
          <w:sz w:val="24"/>
          <w:szCs w:val="24"/>
        </w:rPr>
        <w:t>Torrecilla</w:t>
      </w:r>
      <w:proofErr w:type="spellEnd"/>
      <w:r w:rsidRPr="00EA746C">
        <w:rPr>
          <w:rFonts w:ascii="Times New Roman" w:eastAsia="Arial Unicode MS" w:hAnsi="Times New Roman" w:cs="Times New Roman"/>
          <w:sz w:val="24"/>
          <w:szCs w:val="24"/>
        </w:rPr>
        <w:t xml:space="preserve"> EG, San Roman D, Azevedo J, Bueno H, Moreno MM, et al. Left atrial appendage Doppler flow </w:t>
      </w:r>
      <w:proofErr w:type="spellStart"/>
      <w:r w:rsidRPr="00EA746C">
        <w:rPr>
          <w:rFonts w:ascii="Times New Roman" w:eastAsia="Arial Unicode MS" w:hAnsi="Times New Roman" w:cs="Times New Roman"/>
          <w:sz w:val="24"/>
          <w:szCs w:val="24"/>
        </w:rPr>
        <w:t>patterns:implications</w:t>
      </w:r>
      <w:proofErr w:type="spellEnd"/>
      <w:r w:rsidRPr="00EA746C">
        <w:rPr>
          <w:rFonts w:ascii="Times New Roman" w:eastAsia="Arial Unicode MS" w:hAnsi="Times New Roman" w:cs="Times New Roman"/>
          <w:sz w:val="24"/>
          <w:szCs w:val="24"/>
        </w:rPr>
        <w:t xml:space="preserve"> on thrombus formation. Am Heart J 1992; 124: 955–961. </w:t>
      </w:r>
    </w:p>
    <w:p w14:paraId="3C8D6AB8" w14:textId="77777777" w:rsidR="00EA746C" w:rsidRDefault="00535A08"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proofErr w:type="spellStart"/>
      <w:r w:rsidRPr="00EA746C">
        <w:rPr>
          <w:rFonts w:ascii="Times New Roman" w:eastAsia="Arial Unicode MS" w:hAnsi="Times New Roman" w:cs="Times New Roman"/>
          <w:sz w:val="24"/>
          <w:szCs w:val="24"/>
        </w:rPr>
        <w:t>Agmon</w:t>
      </w:r>
      <w:proofErr w:type="spellEnd"/>
      <w:r w:rsidRPr="00EA746C">
        <w:rPr>
          <w:rFonts w:ascii="Times New Roman" w:eastAsia="Arial Unicode MS" w:hAnsi="Times New Roman" w:cs="Times New Roman"/>
          <w:sz w:val="24"/>
          <w:szCs w:val="24"/>
        </w:rPr>
        <w:t xml:space="preserve"> Y, </w:t>
      </w:r>
      <w:proofErr w:type="spellStart"/>
      <w:r w:rsidRPr="00EA746C">
        <w:rPr>
          <w:rFonts w:ascii="Times New Roman" w:eastAsia="Arial Unicode MS" w:hAnsi="Times New Roman" w:cs="Times New Roman"/>
          <w:sz w:val="24"/>
          <w:szCs w:val="24"/>
        </w:rPr>
        <w:t>Khandheria</w:t>
      </w:r>
      <w:proofErr w:type="spellEnd"/>
      <w:r w:rsidRPr="00EA746C">
        <w:rPr>
          <w:rFonts w:ascii="Times New Roman" w:eastAsia="Arial Unicode MS" w:hAnsi="Times New Roman" w:cs="Times New Roman"/>
          <w:sz w:val="24"/>
          <w:szCs w:val="24"/>
        </w:rPr>
        <w:t xml:space="preserve"> BK, Gentile F, Seward JB. Echocardiographic assessment of the left atrial appendage. J Am Coll </w:t>
      </w:r>
      <w:proofErr w:type="spellStart"/>
      <w:r w:rsidRPr="00EA746C">
        <w:rPr>
          <w:rFonts w:ascii="Times New Roman" w:eastAsia="Arial Unicode MS" w:hAnsi="Times New Roman" w:cs="Times New Roman"/>
          <w:sz w:val="24"/>
          <w:szCs w:val="24"/>
        </w:rPr>
        <w:t>Cardiol</w:t>
      </w:r>
      <w:proofErr w:type="spellEnd"/>
      <w:r w:rsidRPr="00EA746C">
        <w:rPr>
          <w:rFonts w:ascii="Times New Roman" w:eastAsia="Arial Unicode MS" w:hAnsi="Times New Roman" w:cs="Times New Roman"/>
          <w:sz w:val="24"/>
          <w:szCs w:val="24"/>
        </w:rPr>
        <w:t xml:space="preserve">. 1999 Dec;34(7):1867-77. </w:t>
      </w:r>
      <w:proofErr w:type="spellStart"/>
      <w:r w:rsidRPr="00EA746C">
        <w:rPr>
          <w:rFonts w:ascii="Times New Roman" w:eastAsia="Arial Unicode MS" w:hAnsi="Times New Roman" w:cs="Times New Roman"/>
          <w:sz w:val="24"/>
          <w:szCs w:val="24"/>
        </w:rPr>
        <w:t>doi</w:t>
      </w:r>
      <w:proofErr w:type="spellEnd"/>
      <w:r w:rsidRPr="00EA746C">
        <w:rPr>
          <w:rFonts w:ascii="Times New Roman" w:eastAsia="Arial Unicode MS" w:hAnsi="Times New Roman" w:cs="Times New Roman"/>
          <w:sz w:val="24"/>
          <w:szCs w:val="24"/>
        </w:rPr>
        <w:t>: 10.1016/s0735-1097(99)00472-6.</w:t>
      </w:r>
    </w:p>
    <w:p w14:paraId="772E49A4" w14:textId="5071E5E5" w:rsidR="00535A08" w:rsidRPr="00EA746C" w:rsidRDefault="00535A08" w:rsidP="00EA746C">
      <w:pPr>
        <w:pStyle w:val="ListParagraph"/>
        <w:numPr>
          <w:ilvl w:val="0"/>
          <w:numId w:val="4"/>
        </w:numPr>
        <w:autoSpaceDE w:val="0"/>
        <w:autoSpaceDN w:val="0"/>
        <w:adjustRightInd w:val="0"/>
        <w:spacing w:after="0" w:line="360" w:lineRule="auto"/>
        <w:rPr>
          <w:rFonts w:ascii="Times New Roman" w:eastAsia="Arial Unicode MS" w:hAnsi="Times New Roman" w:cs="Times New Roman"/>
          <w:sz w:val="24"/>
          <w:szCs w:val="24"/>
        </w:rPr>
      </w:pPr>
      <w:r w:rsidRPr="00EA746C">
        <w:rPr>
          <w:rFonts w:ascii="Times New Roman" w:eastAsia="Arial Unicode MS" w:hAnsi="Times New Roman" w:cs="Times New Roman"/>
          <w:sz w:val="24"/>
          <w:szCs w:val="24"/>
        </w:rPr>
        <w:t xml:space="preserve">Hwang JJ, Li YH, Lin JM, et al. Left atrial appendage function determined by </w:t>
      </w:r>
      <w:proofErr w:type="spellStart"/>
      <w:r w:rsidRPr="00EA746C">
        <w:rPr>
          <w:rFonts w:ascii="Times New Roman" w:eastAsia="Arial Unicode MS" w:hAnsi="Times New Roman" w:cs="Times New Roman"/>
          <w:sz w:val="24"/>
          <w:szCs w:val="24"/>
        </w:rPr>
        <w:t>transesophageal</w:t>
      </w:r>
      <w:proofErr w:type="spellEnd"/>
      <w:r w:rsidRPr="00EA746C">
        <w:rPr>
          <w:rFonts w:ascii="Times New Roman" w:eastAsia="Arial Unicode MS" w:hAnsi="Times New Roman" w:cs="Times New Roman"/>
          <w:sz w:val="24"/>
          <w:szCs w:val="24"/>
        </w:rPr>
        <w:t xml:space="preserve"> echocardiography in patients with rheumatic mitral valve disease. Cardiology 1994;85:121– 8. </w:t>
      </w:r>
    </w:p>
    <w:p w14:paraId="18D5B82D" w14:textId="77777777" w:rsidR="00BF40C6" w:rsidRDefault="00BF40C6"/>
    <w:sectPr w:rsidR="00BF40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437DA3"/>
    <w:multiLevelType w:val="hybridMultilevel"/>
    <w:tmpl w:val="6BB68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BA06AA"/>
    <w:multiLevelType w:val="hybridMultilevel"/>
    <w:tmpl w:val="A212210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6E2F6F"/>
    <w:multiLevelType w:val="hybridMultilevel"/>
    <w:tmpl w:val="B422F9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AD6FC4"/>
    <w:multiLevelType w:val="hybridMultilevel"/>
    <w:tmpl w:val="4F364A7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421"/>
    <w:rsid w:val="00110409"/>
    <w:rsid w:val="00535A08"/>
    <w:rsid w:val="008726DE"/>
    <w:rsid w:val="00A97F16"/>
    <w:rsid w:val="00AC7839"/>
    <w:rsid w:val="00BF40C6"/>
    <w:rsid w:val="00E73421"/>
    <w:rsid w:val="00EA746C"/>
    <w:rsid w:val="00FF06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8B82B"/>
  <w15:chartTrackingRefBased/>
  <w15:docId w15:val="{DD931BD7-135D-144B-9983-973E73899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421"/>
    <w:pPr>
      <w:spacing w:after="160" w:line="259" w:lineRule="auto"/>
    </w:pPr>
    <w:rPr>
      <w:sz w:val="22"/>
      <w:szCs w:val="22"/>
    </w:rPr>
  </w:style>
  <w:style w:type="paragraph" w:styleId="Heading1">
    <w:name w:val="heading 1"/>
    <w:basedOn w:val="Normal"/>
    <w:next w:val="Normal"/>
    <w:link w:val="Heading1Char"/>
    <w:uiPriority w:val="9"/>
    <w:qFormat/>
    <w:rsid w:val="00E73421"/>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421"/>
    <w:rPr>
      <w:rFonts w:asciiTheme="majorHAnsi" w:eastAsiaTheme="majorEastAsia" w:hAnsiTheme="majorHAnsi" w:cstheme="majorBidi"/>
      <w:b/>
      <w:bCs/>
      <w:color w:val="2F5496" w:themeColor="accent1" w:themeShade="BF"/>
      <w:sz w:val="28"/>
      <w:szCs w:val="28"/>
      <w:lang w:val="en-US"/>
    </w:rPr>
  </w:style>
  <w:style w:type="paragraph" w:styleId="ListParagraph">
    <w:name w:val="List Paragraph"/>
    <w:basedOn w:val="Normal"/>
    <w:uiPriority w:val="34"/>
    <w:qFormat/>
    <w:rsid w:val="00AC78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038390">
      <w:bodyDiv w:val="1"/>
      <w:marLeft w:val="0"/>
      <w:marRight w:val="0"/>
      <w:marTop w:val="0"/>
      <w:marBottom w:val="0"/>
      <w:divBdr>
        <w:top w:val="none" w:sz="0" w:space="0" w:color="auto"/>
        <w:left w:val="none" w:sz="0" w:space="0" w:color="auto"/>
        <w:bottom w:val="none" w:sz="0" w:space="0" w:color="auto"/>
        <w:right w:val="none" w:sz="0" w:space="0" w:color="auto"/>
      </w:divBdr>
    </w:div>
    <w:div w:id="1159417850">
      <w:bodyDiv w:val="1"/>
      <w:marLeft w:val="0"/>
      <w:marRight w:val="0"/>
      <w:marTop w:val="0"/>
      <w:marBottom w:val="0"/>
      <w:divBdr>
        <w:top w:val="none" w:sz="0" w:space="0" w:color="auto"/>
        <w:left w:val="none" w:sz="0" w:space="0" w:color="auto"/>
        <w:bottom w:val="none" w:sz="0" w:space="0" w:color="auto"/>
        <w:right w:val="none" w:sz="0" w:space="0" w:color="auto"/>
      </w:divBdr>
    </w:div>
    <w:div w:id="203800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12</Pages>
  <Words>3183</Words>
  <Characters>18148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tanweer</dc:creator>
  <cp:keywords/>
  <dc:description/>
  <cp:lastModifiedBy>ahmad tanweer</cp:lastModifiedBy>
  <cp:revision>6</cp:revision>
  <dcterms:created xsi:type="dcterms:W3CDTF">2021-06-16T17:12:00Z</dcterms:created>
  <dcterms:modified xsi:type="dcterms:W3CDTF">2021-08-29T14:17:00Z</dcterms:modified>
</cp:coreProperties>
</file>