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D1317A" w14:textId="77777777" w:rsidR="00AB3EBB" w:rsidRPr="00C94054"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r w:rsidRPr="00C94054">
        <w:rPr>
          <w:rFonts w:ascii="Times New Roman" w:eastAsia="Times New Roman" w:hAnsi="Times New Roman" w:cs="Times New Roman"/>
          <w:b/>
          <w:bCs/>
          <w:color w:val="222222"/>
          <w:sz w:val="24"/>
          <w:szCs w:val="24"/>
        </w:rPr>
        <w:t>Association of Maternal Age and Hemoglobin levels with Apgar score of Newborns in tertiary care hospital in suburbs of Islamabad.</w:t>
      </w:r>
    </w:p>
    <w:p w14:paraId="1D63DA08" w14:textId="77777777" w:rsidR="00AB3EBB" w:rsidRPr="00C94054"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
    <w:p w14:paraId="1AB02E0A" w14:textId="77777777" w:rsidR="00AB3EBB" w:rsidRPr="00C94054"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roofErr w:type="spellStart"/>
      <w:r w:rsidRPr="00C94054">
        <w:rPr>
          <w:rFonts w:ascii="Times New Roman" w:eastAsia="Times New Roman" w:hAnsi="Times New Roman" w:cs="Times New Roman"/>
          <w:b/>
          <w:bCs/>
          <w:color w:val="222222"/>
          <w:sz w:val="24"/>
          <w:szCs w:val="24"/>
        </w:rPr>
        <w:t>Hassaan</w:t>
      </w:r>
      <w:proofErr w:type="spellEnd"/>
      <w:r w:rsidRPr="00C94054">
        <w:rPr>
          <w:rFonts w:ascii="Times New Roman" w:eastAsia="Times New Roman" w:hAnsi="Times New Roman" w:cs="Times New Roman"/>
          <w:b/>
          <w:bCs/>
          <w:color w:val="222222"/>
          <w:sz w:val="24"/>
          <w:szCs w:val="24"/>
        </w:rPr>
        <w:t xml:space="preserve"> Farooq</w:t>
      </w:r>
      <w:r w:rsidRPr="00C94054">
        <w:rPr>
          <w:rFonts w:ascii="Times New Roman" w:eastAsia="Times New Roman" w:hAnsi="Times New Roman" w:cs="Times New Roman"/>
          <w:b/>
          <w:bCs/>
          <w:color w:val="222222"/>
          <w:sz w:val="24"/>
          <w:szCs w:val="24"/>
          <w:vertAlign w:val="superscript"/>
        </w:rPr>
        <w:t>1</w:t>
      </w:r>
      <w:r w:rsidRPr="00C94054">
        <w:rPr>
          <w:rFonts w:ascii="Times New Roman" w:eastAsia="Times New Roman" w:hAnsi="Times New Roman" w:cs="Times New Roman"/>
          <w:b/>
          <w:bCs/>
          <w:color w:val="222222"/>
          <w:sz w:val="24"/>
          <w:szCs w:val="24"/>
        </w:rPr>
        <w:t>, Afnan Rizwan</w:t>
      </w:r>
      <w:r w:rsidRPr="00C94054">
        <w:rPr>
          <w:rFonts w:ascii="Times New Roman" w:eastAsia="Times New Roman" w:hAnsi="Times New Roman" w:cs="Times New Roman"/>
          <w:b/>
          <w:bCs/>
          <w:color w:val="222222"/>
          <w:sz w:val="24"/>
          <w:szCs w:val="24"/>
          <w:vertAlign w:val="superscript"/>
        </w:rPr>
        <w:t>2</w:t>
      </w:r>
      <w:r w:rsidRPr="00C94054">
        <w:rPr>
          <w:rFonts w:ascii="Times New Roman" w:eastAsia="Times New Roman" w:hAnsi="Times New Roman" w:cs="Times New Roman"/>
          <w:b/>
          <w:bCs/>
          <w:color w:val="222222"/>
          <w:sz w:val="24"/>
          <w:szCs w:val="24"/>
        </w:rPr>
        <w:t>, Irfan Afzal Mughal</w:t>
      </w:r>
      <w:r w:rsidRPr="00C94054">
        <w:rPr>
          <w:rFonts w:ascii="Times New Roman" w:eastAsia="Times New Roman" w:hAnsi="Times New Roman" w:cs="Times New Roman"/>
          <w:b/>
          <w:bCs/>
          <w:color w:val="222222"/>
          <w:sz w:val="24"/>
          <w:szCs w:val="24"/>
          <w:vertAlign w:val="superscript"/>
        </w:rPr>
        <w:t>3</w:t>
      </w:r>
      <w:r w:rsidRPr="00C94054">
        <w:rPr>
          <w:rFonts w:ascii="Times New Roman" w:eastAsia="Times New Roman" w:hAnsi="Times New Roman" w:cs="Times New Roman"/>
          <w:b/>
          <w:bCs/>
          <w:color w:val="222222"/>
          <w:sz w:val="24"/>
          <w:szCs w:val="24"/>
        </w:rPr>
        <w:t>, Haider Raza Rizwi</w:t>
      </w:r>
      <w:r w:rsidRPr="00C94054">
        <w:rPr>
          <w:rFonts w:ascii="Times New Roman" w:eastAsia="Times New Roman" w:hAnsi="Times New Roman" w:cs="Times New Roman"/>
          <w:b/>
          <w:bCs/>
          <w:color w:val="222222"/>
          <w:sz w:val="24"/>
          <w:szCs w:val="24"/>
          <w:vertAlign w:val="superscript"/>
        </w:rPr>
        <w:t>4</w:t>
      </w:r>
      <w:r w:rsidRPr="00C94054">
        <w:rPr>
          <w:rFonts w:ascii="Times New Roman" w:eastAsia="Times New Roman" w:hAnsi="Times New Roman" w:cs="Times New Roman"/>
          <w:b/>
          <w:bCs/>
          <w:color w:val="222222"/>
          <w:sz w:val="24"/>
          <w:szCs w:val="24"/>
        </w:rPr>
        <w:t>, Amna Faruqi</w:t>
      </w:r>
      <w:r w:rsidRPr="00C94054">
        <w:rPr>
          <w:rFonts w:ascii="Times New Roman" w:eastAsia="Times New Roman" w:hAnsi="Times New Roman" w:cs="Times New Roman"/>
          <w:b/>
          <w:bCs/>
          <w:color w:val="222222"/>
          <w:sz w:val="24"/>
          <w:szCs w:val="24"/>
          <w:vertAlign w:val="superscript"/>
        </w:rPr>
        <w:t>5</w:t>
      </w:r>
      <w:r w:rsidRPr="00C94054">
        <w:rPr>
          <w:rFonts w:ascii="Times New Roman" w:eastAsia="Times New Roman" w:hAnsi="Times New Roman" w:cs="Times New Roman"/>
          <w:b/>
          <w:bCs/>
          <w:color w:val="222222"/>
          <w:sz w:val="24"/>
          <w:szCs w:val="24"/>
        </w:rPr>
        <w:t>, Asma Irfan</w:t>
      </w:r>
      <w:r w:rsidRPr="00C94054">
        <w:rPr>
          <w:rFonts w:ascii="Times New Roman" w:eastAsia="Times New Roman" w:hAnsi="Times New Roman" w:cs="Times New Roman"/>
          <w:b/>
          <w:bCs/>
          <w:color w:val="222222"/>
          <w:sz w:val="24"/>
          <w:szCs w:val="24"/>
          <w:vertAlign w:val="superscript"/>
        </w:rPr>
        <w:t>6</w:t>
      </w:r>
    </w:p>
    <w:p w14:paraId="73E2F3E5" w14:textId="77777777" w:rsidR="00AB3EBB" w:rsidRPr="00C94054"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
    <w:p w14:paraId="64B39638" w14:textId="5C2073E9"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roofErr w:type="spellStart"/>
      <w:r w:rsidRPr="00C94054">
        <w:rPr>
          <w:rFonts w:ascii="Times New Roman" w:eastAsia="Times New Roman" w:hAnsi="Times New Roman" w:cs="Times New Roman"/>
          <w:b/>
          <w:bCs/>
          <w:color w:val="222222"/>
          <w:sz w:val="24"/>
          <w:szCs w:val="24"/>
        </w:rPr>
        <w:t>Hassaan</w:t>
      </w:r>
      <w:proofErr w:type="spellEnd"/>
      <w:r w:rsidRPr="00C94054">
        <w:rPr>
          <w:rFonts w:ascii="Times New Roman" w:eastAsia="Times New Roman" w:hAnsi="Times New Roman" w:cs="Times New Roman"/>
          <w:b/>
          <w:bCs/>
          <w:color w:val="222222"/>
          <w:sz w:val="24"/>
          <w:szCs w:val="24"/>
        </w:rPr>
        <w:t xml:space="preserve"> Farooq: 4th-year MBBS, Islamabad Medical, and Dental college, </w:t>
      </w:r>
    </w:p>
    <w:p w14:paraId="7B36623C" w14:textId="77777777"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 xml:space="preserve">Dr Irfan Afzal Mughal: MBBS, PhD. Prof of Physiology, Akhtar Saeed Medical college, </w:t>
      </w:r>
    </w:p>
    <w:p w14:paraId="640BA69B" w14:textId="6E048520" w:rsidR="00AB3EBB" w:rsidRPr="00C94054"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Rawalpindi email The.mughal@hotmail.com</w:t>
      </w:r>
    </w:p>
    <w:p w14:paraId="5896D043" w14:textId="77777777"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
    <w:p w14:paraId="2CC08617" w14:textId="77777777"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
    <w:p w14:paraId="70E4DB79" w14:textId="77777777"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r>
        <w:rPr>
          <w:rFonts w:ascii="Times New Roman" w:eastAsia="Times New Roman" w:hAnsi="Times New Roman" w:cs="Times New Roman"/>
          <w:b/>
          <w:bCs/>
          <w:color w:val="222222"/>
          <w:sz w:val="24"/>
          <w:szCs w:val="24"/>
        </w:rPr>
        <w:t>Abstract</w:t>
      </w:r>
    </w:p>
    <w:p w14:paraId="16C496DD" w14:textId="77777777" w:rsidR="00AB3EBB" w:rsidRDefault="00AB3EBB" w:rsidP="00AB3EBB">
      <w:pPr>
        <w:shd w:val="clear" w:color="auto" w:fill="FFFFFF"/>
        <w:spacing w:after="0" w:line="360" w:lineRule="auto"/>
        <w:jc w:val="both"/>
        <w:rPr>
          <w:rFonts w:ascii="Times New Roman" w:eastAsia="Times New Roman" w:hAnsi="Times New Roman" w:cs="Times New Roman"/>
          <w:b/>
          <w:bCs/>
          <w:color w:val="222222"/>
          <w:sz w:val="24"/>
          <w:szCs w:val="24"/>
        </w:rPr>
      </w:pPr>
    </w:p>
    <w:p w14:paraId="0EDC50F7" w14:textId="77777777" w:rsidR="00AB3EBB" w:rsidRDefault="00AB3EBB" w:rsidP="00AB3EBB">
      <w:pPr>
        <w:shd w:val="clear" w:color="auto" w:fill="FFFFFF"/>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T</w:t>
      </w:r>
      <w:r w:rsidRPr="00C94054">
        <w:rPr>
          <w:rFonts w:ascii="Times New Roman" w:eastAsia="Times New Roman" w:hAnsi="Times New Roman" w:cs="Times New Roman"/>
          <w:color w:val="222222"/>
          <w:sz w:val="24"/>
          <w:szCs w:val="24"/>
        </w:rPr>
        <w:t>he Apgar score is a good indicator of neonatal survival</w:t>
      </w:r>
      <w:r>
        <w:rPr>
          <w:rFonts w:ascii="Times New Roman" w:eastAsia="Times New Roman" w:hAnsi="Times New Roman" w:cs="Times New Roman"/>
          <w:color w:val="222222"/>
          <w:sz w:val="24"/>
          <w:szCs w:val="24"/>
        </w:rPr>
        <w:t>, morbidity, and mental well-being of baby. Low</w:t>
      </w:r>
      <w:r w:rsidRPr="00C94054">
        <w:rPr>
          <w:rFonts w:ascii="Times New Roman" w:eastAsia="Times New Roman" w:hAnsi="Times New Roman" w:cs="Times New Roman"/>
          <w:color w:val="222222"/>
          <w:sz w:val="24"/>
          <w:szCs w:val="24"/>
        </w:rPr>
        <w:t xml:space="preserve"> 5-minute Apgar score</w:t>
      </w:r>
      <w:r>
        <w:rPr>
          <w:rFonts w:ascii="Times New Roman" w:eastAsia="Times New Roman" w:hAnsi="Times New Roman" w:cs="Times New Roman"/>
          <w:color w:val="222222"/>
          <w:sz w:val="24"/>
          <w:szCs w:val="24"/>
        </w:rPr>
        <w:t xml:space="preserve"> is related </w:t>
      </w:r>
      <w:r w:rsidRPr="00C94054">
        <w:rPr>
          <w:rFonts w:ascii="Times New Roman" w:eastAsia="Times New Roman" w:hAnsi="Times New Roman" w:cs="Times New Roman"/>
          <w:color w:val="222222"/>
          <w:sz w:val="24"/>
          <w:szCs w:val="24"/>
        </w:rPr>
        <w:t xml:space="preserve">to </w:t>
      </w:r>
      <w:r>
        <w:rPr>
          <w:rFonts w:ascii="Times New Roman" w:eastAsia="Times New Roman" w:hAnsi="Times New Roman" w:cs="Times New Roman"/>
          <w:color w:val="222222"/>
          <w:sz w:val="24"/>
          <w:szCs w:val="24"/>
        </w:rPr>
        <w:t>low hemoglobin level of mother.</w:t>
      </w:r>
      <w:r w:rsidRPr="00C94054">
        <w:rPr>
          <w:rFonts w:ascii="Times New Roman" w:eastAsia="Times New Roman" w:hAnsi="Times New Roman" w:cs="Times New Roman"/>
          <w:color w:val="222222"/>
          <w:sz w:val="24"/>
          <w:szCs w:val="24"/>
        </w:rPr>
        <w:t xml:space="preserve"> Besides this, the relation between maternal age and hemoglobin levels with Apgar scores </w:t>
      </w:r>
      <w:r>
        <w:rPr>
          <w:rFonts w:ascii="Times New Roman" w:eastAsia="Times New Roman" w:hAnsi="Times New Roman" w:cs="Times New Roman"/>
          <w:color w:val="222222"/>
          <w:sz w:val="24"/>
          <w:szCs w:val="24"/>
        </w:rPr>
        <w:t>can</w:t>
      </w:r>
      <w:r w:rsidRPr="00C94054">
        <w:rPr>
          <w:rFonts w:ascii="Times New Roman" w:eastAsia="Times New Roman" w:hAnsi="Times New Roman" w:cs="Times New Roman"/>
          <w:color w:val="222222"/>
          <w:sz w:val="24"/>
          <w:szCs w:val="24"/>
        </w:rPr>
        <w:t xml:space="preserve"> give us information regarding safer maternal age for conception.</w:t>
      </w:r>
    </w:p>
    <w:p w14:paraId="351ABB72" w14:textId="77777777" w:rsidR="00AB3EBB" w:rsidRDefault="00AB3EBB" w:rsidP="00AB3EBB">
      <w:pPr>
        <w:shd w:val="clear" w:color="auto" w:fill="FFFFFF"/>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Methods</w:t>
      </w:r>
    </w:p>
    <w:p w14:paraId="5D95C23A" w14:textId="77777777" w:rsidR="00AB3EBB" w:rsidRDefault="00AB3EBB" w:rsidP="00AB3EBB">
      <w:pPr>
        <w:shd w:val="clear" w:color="auto" w:fill="FFFFFF"/>
        <w:spacing w:after="0" w:line="360" w:lineRule="auto"/>
        <w:jc w:val="both"/>
        <w:rPr>
          <w:rFonts w:ascii="Times New Roman" w:eastAsia="Times New Roman" w:hAnsi="Times New Roman" w:cs="Times New Roman"/>
          <w:color w:val="222222"/>
          <w:sz w:val="24"/>
          <w:szCs w:val="24"/>
        </w:rPr>
      </w:pPr>
      <w:r w:rsidRPr="00C94054">
        <w:rPr>
          <w:rFonts w:ascii="Times New Roman" w:eastAsia="Times New Roman" w:hAnsi="Times New Roman" w:cs="Times New Roman"/>
          <w:color w:val="222222"/>
          <w:sz w:val="24"/>
          <w:szCs w:val="24"/>
        </w:rPr>
        <w:t xml:space="preserve">A cross-sectional study was conducted at Akbar </w:t>
      </w:r>
      <w:proofErr w:type="spellStart"/>
      <w:r w:rsidRPr="00C94054">
        <w:rPr>
          <w:rFonts w:ascii="Times New Roman" w:eastAsia="Times New Roman" w:hAnsi="Times New Roman" w:cs="Times New Roman"/>
          <w:color w:val="222222"/>
          <w:sz w:val="24"/>
          <w:szCs w:val="24"/>
        </w:rPr>
        <w:t>Niazi</w:t>
      </w:r>
      <w:proofErr w:type="spellEnd"/>
      <w:r w:rsidRPr="00C94054">
        <w:rPr>
          <w:rFonts w:ascii="Times New Roman" w:eastAsia="Times New Roman" w:hAnsi="Times New Roman" w:cs="Times New Roman"/>
          <w:color w:val="222222"/>
          <w:sz w:val="24"/>
          <w:szCs w:val="24"/>
        </w:rPr>
        <w:t xml:space="preserve"> Teaching Hospital</w:t>
      </w:r>
      <w:r>
        <w:rPr>
          <w:rFonts w:ascii="Times New Roman" w:eastAsia="Times New Roman" w:hAnsi="Times New Roman" w:cs="Times New Roman"/>
          <w:color w:val="222222"/>
          <w:sz w:val="24"/>
          <w:szCs w:val="24"/>
        </w:rPr>
        <w:t xml:space="preserve"> (ANTH)</w:t>
      </w:r>
      <w:r w:rsidRPr="00C94054">
        <w:rPr>
          <w:rFonts w:ascii="Times New Roman" w:eastAsia="Times New Roman" w:hAnsi="Times New Roman" w:cs="Times New Roman"/>
          <w:color w:val="222222"/>
          <w:sz w:val="24"/>
          <w:szCs w:val="24"/>
        </w:rPr>
        <w:t>, Islamabad from May 2022 to September 2022.All mothers</w:t>
      </w:r>
      <w:r>
        <w:rPr>
          <w:rFonts w:ascii="Times New Roman" w:eastAsia="Times New Roman" w:hAnsi="Times New Roman" w:cs="Times New Roman"/>
          <w:color w:val="222222"/>
          <w:sz w:val="24"/>
          <w:szCs w:val="24"/>
        </w:rPr>
        <w:t xml:space="preserve"> (n=306)</w:t>
      </w:r>
      <w:r w:rsidRPr="00C94054">
        <w:rPr>
          <w:rFonts w:ascii="Times New Roman" w:eastAsia="Times New Roman" w:hAnsi="Times New Roman" w:cs="Times New Roman"/>
          <w:color w:val="222222"/>
          <w:sz w:val="24"/>
          <w:szCs w:val="24"/>
        </w:rPr>
        <w:t xml:space="preserve"> delivering live, full-term, singleton babies by spontaneous vertex delivery (SVD) during this period were included in the study. Women who suffered stillbirths, had babies of unknown gestational age, or showed co-morbidities were excluded.</w:t>
      </w:r>
      <w:r>
        <w:rPr>
          <w:rFonts w:ascii="Times New Roman" w:eastAsia="Times New Roman" w:hAnsi="Times New Roman" w:cs="Times New Roman"/>
          <w:color w:val="222222"/>
          <w:sz w:val="24"/>
          <w:szCs w:val="24"/>
        </w:rPr>
        <w:t xml:space="preserve"> The study was approved by IRB of ANTH. </w:t>
      </w:r>
      <w:r w:rsidRPr="00C94054">
        <w:rPr>
          <w:rFonts w:ascii="Times New Roman" w:eastAsia="Times New Roman" w:hAnsi="Times New Roman" w:cs="Times New Roman"/>
          <w:color w:val="222222"/>
          <w:sz w:val="24"/>
          <w:szCs w:val="24"/>
        </w:rPr>
        <w:t>Written, informed consent was obtained from all patients.</w:t>
      </w:r>
      <w:r w:rsidRPr="00E94F63">
        <w:rPr>
          <w:rFonts w:ascii="Times New Roman" w:eastAsia="Times New Roman" w:hAnsi="Times New Roman" w:cs="Times New Roman"/>
          <w:color w:val="222222"/>
          <w:sz w:val="24"/>
          <w:szCs w:val="24"/>
        </w:rPr>
        <w:t xml:space="preserve"> </w:t>
      </w:r>
      <w:r w:rsidRPr="00C94054">
        <w:rPr>
          <w:rFonts w:ascii="Times New Roman" w:eastAsia="Times New Roman" w:hAnsi="Times New Roman" w:cs="Times New Roman"/>
          <w:color w:val="222222"/>
          <w:sz w:val="24"/>
          <w:szCs w:val="24"/>
        </w:rPr>
        <w:t>SPSS version 26 was used for data analysis.</w:t>
      </w:r>
      <w:r>
        <w:rPr>
          <w:rFonts w:ascii="Times New Roman" w:eastAsia="Times New Roman" w:hAnsi="Times New Roman" w:cs="Times New Roman"/>
          <w:color w:val="222222"/>
          <w:sz w:val="24"/>
          <w:szCs w:val="24"/>
        </w:rPr>
        <w:t xml:space="preserve"> M</w:t>
      </w:r>
      <w:r w:rsidRPr="00C94054">
        <w:rPr>
          <w:rFonts w:ascii="Times New Roman" w:eastAsia="Times New Roman" w:hAnsi="Times New Roman" w:cs="Times New Roman"/>
          <w:color w:val="222222"/>
          <w:sz w:val="24"/>
          <w:szCs w:val="24"/>
        </w:rPr>
        <w:t>ean, standard deviation, and percentage</w:t>
      </w:r>
      <w:r>
        <w:rPr>
          <w:rFonts w:ascii="Times New Roman" w:eastAsia="Times New Roman" w:hAnsi="Times New Roman" w:cs="Times New Roman"/>
          <w:color w:val="222222"/>
          <w:sz w:val="24"/>
          <w:szCs w:val="24"/>
        </w:rPr>
        <w:t>s were calculated</w:t>
      </w:r>
      <w:r w:rsidRPr="00C94054">
        <w:rPr>
          <w:rFonts w:ascii="Times New Roman" w:eastAsia="Times New Roman" w:hAnsi="Times New Roman" w:cs="Times New Roman"/>
          <w:color w:val="222222"/>
          <w:sz w:val="24"/>
          <w:szCs w:val="24"/>
        </w:rPr>
        <w:t>. Cross-tabulation and logistic regression were done to see the association between dependent and independent variables’-value of &lt;0.05 were statistically significant.</w:t>
      </w:r>
    </w:p>
    <w:p w14:paraId="554925A7" w14:textId="77777777" w:rsidR="00AB3EBB" w:rsidRDefault="00AB3EBB" w:rsidP="00AB3EBB">
      <w:pPr>
        <w:shd w:val="clear" w:color="auto" w:fill="FFFFFF"/>
        <w:spacing w:after="0" w:line="360" w:lineRule="auto"/>
        <w:jc w:val="both"/>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Pr>
        <w:t>Results</w:t>
      </w:r>
    </w:p>
    <w:p w14:paraId="723657CC" w14:textId="77777777" w:rsidR="00AB3EBB" w:rsidRDefault="00AB3EBB" w:rsidP="00AB3EBB">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Pr="00C94054">
        <w:rPr>
          <w:rFonts w:ascii="Times New Roman" w:hAnsi="Times New Roman" w:cs="Times New Roman"/>
          <w:sz w:val="24"/>
          <w:szCs w:val="24"/>
        </w:rPr>
        <w:t xml:space="preserve">ages </w:t>
      </w:r>
      <w:r>
        <w:rPr>
          <w:rFonts w:ascii="Times New Roman" w:hAnsi="Times New Roman" w:cs="Times New Roman"/>
          <w:sz w:val="24"/>
          <w:szCs w:val="24"/>
        </w:rPr>
        <w:t xml:space="preserve">of women </w:t>
      </w:r>
      <w:r w:rsidRPr="00C94054">
        <w:rPr>
          <w:rFonts w:ascii="Times New Roman" w:hAnsi="Times New Roman" w:cs="Times New Roman"/>
          <w:sz w:val="24"/>
          <w:szCs w:val="24"/>
        </w:rPr>
        <w:t>ranged from 20 to 40 years, with a mean age of 25</w:t>
      </w:r>
      <w:r w:rsidRPr="00C94054">
        <w:rPr>
          <w:rFonts w:ascii="Times New Roman" w:hAnsi="Times New Roman" w:cs="Times New Roman"/>
          <w:sz w:val="24"/>
          <w:szCs w:val="24"/>
          <w:u w:val="single"/>
        </w:rPr>
        <w:t>+</w:t>
      </w:r>
      <w:r w:rsidRPr="00C94054">
        <w:rPr>
          <w:rFonts w:ascii="Times New Roman" w:hAnsi="Times New Roman" w:cs="Times New Roman"/>
          <w:sz w:val="24"/>
          <w:szCs w:val="24"/>
        </w:rPr>
        <w:t>1.9.  On the measurement of their Hb levels</w:t>
      </w:r>
      <w:r>
        <w:rPr>
          <w:rFonts w:ascii="Times New Roman" w:hAnsi="Times New Roman" w:cs="Times New Roman"/>
          <w:sz w:val="24"/>
          <w:szCs w:val="24"/>
        </w:rPr>
        <w:t>, t</w:t>
      </w:r>
      <w:r w:rsidRPr="00C94054">
        <w:rPr>
          <w:rFonts w:ascii="Times New Roman" w:hAnsi="Times New Roman" w:cs="Times New Roman"/>
          <w:sz w:val="24"/>
          <w:szCs w:val="24"/>
        </w:rPr>
        <w:t xml:space="preserve">he number of patients aged 24 years and   Hb &lt;7g/dl was 6 (37.5%). Out of all, 90 (29.4%) patients had Hb &gt;11g/dl, and their ages were 30 years which is highly significant (p = 0.000). When the Apgar score was calculated for the neonates, 258 (84.3%) had an Apgar score &gt;7 while 48 (15.7%) had a score &lt; 7. Babies of mothers whose age was 26 years had Apgar score &lt; 7(25%) (p = 0.001). Estimation of neonatal birth weight, </w:t>
      </w:r>
      <w:r w:rsidRPr="00C94054">
        <w:rPr>
          <w:rFonts w:ascii="Times New Roman" w:hAnsi="Times New Roman" w:cs="Times New Roman"/>
          <w:sz w:val="24"/>
          <w:szCs w:val="24"/>
        </w:rPr>
        <w:lastRenderedPageBreak/>
        <w:t>&lt;2kg was measured in infants born to young mothers of 26 years of age (20%) (p = 0.001), and weight &gt;3.5kg was measured in 20 infants (6.5%) born to out of 306 mothers. The females of the young age group had lower Hb levels, and their babies had low Apgar scores &lt;7 at the time of birth (p = 0.001)</w:t>
      </w:r>
      <w:r>
        <w:rPr>
          <w:rFonts w:ascii="Times New Roman" w:hAnsi="Times New Roman" w:cs="Times New Roman"/>
          <w:sz w:val="24"/>
          <w:szCs w:val="24"/>
        </w:rPr>
        <w:t>.</w:t>
      </w:r>
    </w:p>
    <w:p w14:paraId="29D32F09" w14:textId="77777777" w:rsidR="00AB3EBB" w:rsidRPr="00C94054" w:rsidRDefault="00AB3EBB" w:rsidP="00AB3EBB">
      <w:pPr>
        <w:spacing w:line="360" w:lineRule="auto"/>
        <w:jc w:val="both"/>
        <w:rPr>
          <w:rFonts w:ascii="Times New Roman" w:hAnsi="Times New Roman" w:cs="Times New Roman"/>
          <w:b/>
          <w:bCs/>
          <w:sz w:val="24"/>
          <w:szCs w:val="24"/>
        </w:rPr>
      </w:pPr>
      <w:r w:rsidRPr="00C94054">
        <w:rPr>
          <w:rFonts w:ascii="Times New Roman" w:hAnsi="Times New Roman" w:cs="Times New Roman"/>
          <w:b/>
          <w:bCs/>
          <w:sz w:val="24"/>
          <w:szCs w:val="24"/>
        </w:rPr>
        <w:t>Conclusion</w:t>
      </w:r>
    </w:p>
    <w:p w14:paraId="25C044E9" w14:textId="77777777" w:rsidR="00AB3EBB" w:rsidRPr="00C94054" w:rsidRDefault="00AB3EBB" w:rsidP="00AB3EBB">
      <w:pPr>
        <w:spacing w:line="360" w:lineRule="auto"/>
        <w:jc w:val="both"/>
        <w:rPr>
          <w:rFonts w:ascii="Times New Roman" w:hAnsi="Times New Roman" w:cs="Times New Roman"/>
          <w:sz w:val="24"/>
          <w:szCs w:val="24"/>
        </w:rPr>
      </w:pPr>
      <w:r w:rsidRPr="00C94054">
        <w:rPr>
          <w:rFonts w:ascii="Times New Roman" w:hAnsi="Times New Roman" w:cs="Times New Roman"/>
          <w:sz w:val="24"/>
          <w:szCs w:val="24"/>
        </w:rPr>
        <w:t>From our study, we can conclude that women of younger age and with lower hemoglobin levels give birth to infants with low Apgar scores and birth weight. Low birth weight in neonates was also found to have a significant association with a low five-minute Apgar score. The most common cause of low hemoglobin in young women of Pakistan may be iron deficiency anemia as it is evident from many studies conducted in Pakistan.</w:t>
      </w:r>
    </w:p>
    <w:p w14:paraId="4220CACA" w14:textId="77777777" w:rsidR="00152C37" w:rsidRPr="00C94054" w:rsidRDefault="00152C37" w:rsidP="00152C37">
      <w:pPr>
        <w:spacing w:line="360" w:lineRule="auto"/>
        <w:jc w:val="both"/>
        <w:rPr>
          <w:rFonts w:ascii="Times New Roman" w:hAnsi="Times New Roman" w:cs="Times New Roman"/>
          <w:sz w:val="24"/>
          <w:szCs w:val="24"/>
        </w:rPr>
      </w:pPr>
      <w:r>
        <w:rPr>
          <w:rFonts w:ascii="Times New Roman" w:hAnsi="Times New Roman" w:cs="Times New Roman"/>
          <w:sz w:val="24"/>
          <w:szCs w:val="24"/>
        </w:rPr>
        <w:t>Key words: Apgar score, Anemia, Birth weight</w:t>
      </w:r>
    </w:p>
    <w:p w14:paraId="4A4169D0" w14:textId="77777777" w:rsidR="00AB3EBB" w:rsidRDefault="00AB3EBB"/>
    <w:sectPr w:rsidR="00AB3EBB">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5"/>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B3EBB"/>
    <w:rsid w:val="00152C37"/>
    <w:rsid w:val="00AB3EBB"/>
  </w:rsids>
  <m:mathPr>
    <m:mathFont m:val="Cambria Math"/>
    <m:brkBin m:val="before"/>
    <m:brkBinSub m:val="--"/>
    <m:smallFrac m:val="0"/>
    <m:dispDef/>
    <m:lMargin m:val="0"/>
    <m:rMargin m:val="0"/>
    <m:defJc m:val="centerGroup"/>
    <m:wrapIndent m:val="1440"/>
    <m:intLim m:val="subSup"/>
    <m:naryLim m:val="undOvr"/>
  </m:mathPr>
  <w:themeFontLang w:val="en-PK"/>
  <w:clrSchemeMapping w:bg1="light1" w:t1="dark1" w:bg2="light2" w:t2="dark2" w:accent1="accent1" w:accent2="accent2" w:accent3="accent3" w:accent4="accent4" w:accent5="accent5" w:accent6="accent6" w:hyperlink="hyperlink" w:followedHyperlink="followedHyperlink"/>
  <w:decimalSymbol w:val="."/>
  <w:listSeparator w:val=","/>
  <w14:docId w14:val="70A76F60"/>
  <w15:chartTrackingRefBased/>
  <w15:docId w15:val="{0937225F-BD7E-7A44-9651-4DF94D92F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PK"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3EBB"/>
    <w:pPr>
      <w:spacing w:after="160" w:line="259" w:lineRule="auto"/>
    </w:pPr>
    <w:rPr>
      <w:sz w:val="22"/>
      <w:szCs w:val="22"/>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456</Words>
  <Characters>2390</Characters>
  <Application>Microsoft Office Word</Application>
  <DocSecurity>0</DocSecurity>
  <Lines>82</Lines>
  <Paragraphs>52</Paragraphs>
  <ScaleCrop>false</ScaleCrop>
  <Company/>
  <LinksUpToDate>false</LinksUpToDate>
  <CharactersWithSpaces>2794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asma irfan</dc:creator>
  <cp:keywords/>
  <dc:description/>
  <cp:lastModifiedBy>asma irfan</cp:lastModifiedBy>
  <cp:revision>2</cp:revision>
  <dcterms:created xsi:type="dcterms:W3CDTF">2023-02-15T13:15:00Z</dcterms:created>
  <dcterms:modified xsi:type="dcterms:W3CDTF">2023-02-15T13:21:00Z</dcterms:modified>
</cp:coreProperties>
</file>