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86431" w14:textId="77777777" w:rsidR="0012416A" w:rsidRDefault="0012416A" w:rsidP="0012416A">
      <w:pPr>
        <w:spacing w:line="480" w:lineRule="auto"/>
        <w:rPr>
          <w:rFonts w:ascii="Times" w:hAnsi="Times"/>
          <w:b/>
        </w:rPr>
      </w:pPr>
      <w:r w:rsidRPr="00FB3261">
        <w:rPr>
          <w:rFonts w:ascii="Times" w:hAnsi="Times"/>
          <w:b/>
        </w:rPr>
        <w:t>Does Aspirin and Physical Activity Reduce the Risk of Preeclampsia during Pregnancy?</w:t>
      </w:r>
    </w:p>
    <w:p w14:paraId="6468996B" w14:textId="77777777" w:rsidR="0012416A" w:rsidRDefault="0012416A" w:rsidP="0012416A">
      <w:pPr>
        <w:spacing w:line="480" w:lineRule="auto"/>
        <w:rPr>
          <w:rFonts w:ascii="Times" w:hAnsi="Times"/>
          <w:b/>
        </w:rPr>
      </w:pPr>
      <w:r>
        <w:rPr>
          <w:rFonts w:ascii="Times" w:hAnsi="Times"/>
          <w:b/>
        </w:rPr>
        <w:t>Chau Nguyen, RN, BSN</w:t>
      </w:r>
    </w:p>
    <w:p w14:paraId="1BD2941C" w14:textId="77777777" w:rsidR="0012416A" w:rsidRDefault="0012416A" w:rsidP="0012416A">
      <w:pPr>
        <w:spacing w:line="480" w:lineRule="auto"/>
        <w:rPr>
          <w:rFonts w:ascii="Times" w:hAnsi="Times"/>
          <w:b/>
        </w:rPr>
      </w:pPr>
      <w:r>
        <w:rPr>
          <w:rFonts w:ascii="Times" w:hAnsi="Times"/>
          <w:b/>
        </w:rPr>
        <w:t>MCPHS University, Boston, MA, USA</w:t>
      </w:r>
    </w:p>
    <w:p w14:paraId="7888C1C5" w14:textId="77777777" w:rsidR="0012416A" w:rsidRDefault="0012416A" w:rsidP="0012416A">
      <w:pPr>
        <w:spacing w:line="480" w:lineRule="auto"/>
        <w:rPr>
          <w:rFonts w:ascii="Times" w:hAnsi="Times"/>
          <w:b/>
        </w:rPr>
      </w:pPr>
      <w:r>
        <w:rPr>
          <w:rFonts w:ascii="Times" w:hAnsi="Times"/>
          <w:b/>
        </w:rPr>
        <w:t>Abstract</w:t>
      </w:r>
    </w:p>
    <w:p w14:paraId="317EAD56" w14:textId="77777777" w:rsidR="004850A6" w:rsidRDefault="004850A6" w:rsidP="0012416A">
      <w:pPr>
        <w:spacing w:line="480" w:lineRule="auto"/>
        <w:rPr>
          <w:rFonts w:ascii="Times" w:hAnsi="Times"/>
        </w:rPr>
      </w:pPr>
      <w:r w:rsidRPr="00FB3261">
        <w:rPr>
          <w:rFonts w:ascii="Times" w:hAnsi="Times"/>
        </w:rPr>
        <w:t>Preterm preeclampsia manifests as a serious complication that affects the pregnant woman and fetus after 20 weeks of gestational and can present as late as 4-6 weeks postpartum</w:t>
      </w:r>
      <w:r>
        <w:rPr>
          <w:rFonts w:ascii="Times" w:hAnsi="Times"/>
        </w:rPr>
        <w:t xml:space="preserve">. </w:t>
      </w:r>
      <w:r w:rsidRPr="00FB3261">
        <w:rPr>
          <w:rFonts w:ascii="Times" w:hAnsi="Times"/>
        </w:rPr>
        <w:t xml:space="preserve">Preterm preeclampsia </w:t>
      </w:r>
      <w:r>
        <w:rPr>
          <w:rFonts w:ascii="Times" w:hAnsi="Times"/>
        </w:rPr>
        <w:t>can lead to n</w:t>
      </w:r>
      <w:r w:rsidRPr="00FB3261">
        <w:rPr>
          <w:rFonts w:ascii="Times" w:hAnsi="Times"/>
        </w:rPr>
        <w:t xml:space="preserve">egative health outcomes for both the mother and fetus </w:t>
      </w:r>
      <w:r>
        <w:rPr>
          <w:rFonts w:ascii="Times" w:hAnsi="Times"/>
        </w:rPr>
        <w:t>including</w:t>
      </w:r>
      <w:r w:rsidRPr="00FB3261">
        <w:rPr>
          <w:rFonts w:ascii="Times" w:hAnsi="Times"/>
        </w:rPr>
        <w:t xml:space="preserve"> multi-organ damage, preterm birth, intrauterine growth restriction (IUGR), small for gestational age (SGA) birth weight, or even death</w:t>
      </w:r>
      <w:r>
        <w:rPr>
          <w:rFonts w:ascii="Times" w:hAnsi="Times"/>
        </w:rPr>
        <w:t xml:space="preserve">. </w:t>
      </w:r>
      <w:r w:rsidRPr="00FB3261">
        <w:rPr>
          <w:rFonts w:ascii="Times" w:hAnsi="Times"/>
        </w:rPr>
        <w:t>Multiple studies have indicated the effectiveness of utilizing physical activity (PA) and daily low-dose aspirin (LDA) in reducing the risk of PP in high-risk pregnant women</w:t>
      </w:r>
      <w:r>
        <w:rPr>
          <w:rFonts w:ascii="Times" w:hAnsi="Times"/>
        </w:rPr>
        <w:t xml:space="preserve">. Method: </w:t>
      </w:r>
      <w:r w:rsidRPr="00FB3261">
        <w:rPr>
          <w:rFonts w:ascii="Times" w:hAnsi="Times"/>
        </w:rPr>
        <w:t xml:space="preserve">A comprehensive search of the literature was conducted using </w:t>
      </w:r>
      <w:r>
        <w:rPr>
          <w:rFonts w:ascii="Times" w:hAnsi="Times"/>
        </w:rPr>
        <w:t>the online</w:t>
      </w:r>
      <w:r w:rsidRPr="00FB3261">
        <w:rPr>
          <w:rFonts w:ascii="Times" w:hAnsi="Times"/>
        </w:rPr>
        <w:t xml:space="preserve"> Massachusetts College of Pharmacy and Health Sciences (MCPHS) University library for electronically peer-reviewed articles published between 2018 and 2022.</w:t>
      </w:r>
    </w:p>
    <w:p w14:paraId="63CC7F00" w14:textId="77777777" w:rsidR="004850A6" w:rsidRDefault="004850A6" w:rsidP="0012416A">
      <w:pPr>
        <w:spacing w:line="480" w:lineRule="auto"/>
        <w:rPr>
          <w:rFonts w:ascii="Times" w:hAnsi="Times"/>
          <w:b/>
        </w:rPr>
      </w:pPr>
      <w:r>
        <w:rPr>
          <w:rFonts w:ascii="Times" w:hAnsi="Times"/>
        </w:rPr>
        <w:t>Conclusion and significance: T</w:t>
      </w:r>
      <w:r w:rsidRPr="00872173">
        <w:rPr>
          <w:rFonts w:ascii="Times" w:hAnsi="Times"/>
        </w:rPr>
        <w:t xml:space="preserve">he efficacy of the </w:t>
      </w:r>
      <w:r>
        <w:rPr>
          <w:rFonts w:ascii="Times" w:hAnsi="Times"/>
        </w:rPr>
        <w:t>PA and LDA</w:t>
      </w:r>
      <w:r w:rsidRPr="00872173">
        <w:rPr>
          <w:rFonts w:ascii="Times" w:hAnsi="Times"/>
        </w:rPr>
        <w:t xml:space="preserve"> was similar in reducing the risk of PP among pregnant women at high risk differs in selected articles</w:t>
      </w:r>
      <w:r>
        <w:rPr>
          <w:rFonts w:ascii="Times" w:hAnsi="Times"/>
        </w:rPr>
        <w:t xml:space="preserve">. However, </w:t>
      </w:r>
      <w:r w:rsidRPr="00872173">
        <w:rPr>
          <w:rFonts w:ascii="Times" w:hAnsi="Times"/>
        </w:rPr>
        <w:t>LDA showed slightly higher reduction rate compared to PA, 58% vs 50%, in the risk of developing PP among pregnant women at high risk</w:t>
      </w:r>
      <w:r>
        <w:rPr>
          <w:rFonts w:ascii="Times" w:hAnsi="Times"/>
        </w:rPr>
        <w:t xml:space="preserve">. </w:t>
      </w:r>
      <w:r w:rsidRPr="00872173">
        <w:rPr>
          <w:rFonts w:ascii="Times" w:hAnsi="Times"/>
        </w:rPr>
        <w:t>LDA is recommended to initiate at 12 week of gestation and continue until delivery to increase the reduction rate of developing PP and its complications among pregnant women at high risk</w:t>
      </w:r>
      <w:r>
        <w:rPr>
          <w:rFonts w:ascii="Times" w:hAnsi="Times"/>
        </w:rPr>
        <w:t xml:space="preserve">. </w:t>
      </w:r>
      <w:r w:rsidRPr="00872173">
        <w:rPr>
          <w:rFonts w:ascii="Times" w:hAnsi="Times"/>
        </w:rPr>
        <w:t>Healthcare providers must have an adequate knowledge on the effects of LDA and PA and be aware of current recommendation on the LDA and PA interventions in PP prevention among pregnant women at high risk. It is important for providers to provide critical information to promote healthier lifestyle and prescribe the appropriate dosage of LDA based on the patient’s severity of PP and help patients choose the type of PA to perfor</w:t>
      </w:r>
      <w:r>
        <w:rPr>
          <w:rFonts w:ascii="Times" w:hAnsi="Times"/>
        </w:rPr>
        <w:t>m.</w:t>
      </w:r>
    </w:p>
    <w:p w14:paraId="37311D22" w14:textId="77777777" w:rsidR="0012416A" w:rsidRDefault="0012416A" w:rsidP="0012416A">
      <w:pPr>
        <w:spacing w:line="480" w:lineRule="auto"/>
        <w:rPr>
          <w:rFonts w:ascii="Times" w:hAnsi="Times"/>
          <w:b/>
        </w:rPr>
      </w:pPr>
      <w:r>
        <w:rPr>
          <w:rFonts w:ascii="Times" w:hAnsi="Times"/>
          <w:b/>
        </w:rPr>
        <w:lastRenderedPageBreak/>
        <w:t xml:space="preserve">Biography </w:t>
      </w:r>
    </w:p>
    <w:p w14:paraId="0DE5DCE4" w14:textId="57863564" w:rsidR="002F07EC" w:rsidRPr="002F07EC" w:rsidRDefault="002F07EC" w:rsidP="0012416A">
      <w:pPr>
        <w:spacing w:line="480" w:lineRule="auto"/>
        <w:rPr>
          <w:rFonts w:ascii="Times" w:hAnsi="Times"/>
        </w:rPr>
      </w:pPr>
      <w:r w:rsidRPr="002F07EC">
        <w:rPr>
          <w:rFonts w:ascii="Times" w:hAnsi="Times"/>
        </w:rPr>
        <w:t>Chau Nguyen</w:t>
      </w:r>
      <w:r>
        <w:rPr>
          <w:rFonts w:ascii="Times" w:hAnsi="Times"/>
        </w:rPr>
        <w:t xml:space="preserve"> is a candidate for Master of Science in Nursing at Massachusetts College of Pharmacy and Health Sciences. She is currently working as a registered nurse at Carney hospital </w:t>
      </w:r>
      <w:r w:rsidR="005204DD">
        <w:rPr>
          <w:rFonts w:ascii="Times" w:hAnsi="Times"/>
        </w:rPr>
        <w:t xml:space="preserve">on a medical surgical unit. She also used to work as </w:t>
      </w:r>
      <w:r w:rsidR="005204DD">
        <w:rPr>
          <w:rFonts w:ascii="Times" w:hAnsi="Times"/>
        </w:rPr>
        <w:t xml:space="preserve">registered nurse </w:t>
      </w:r>
      <w:r w:rsidR="005204DD">
        <w:rPr>
          <w:rFonts w:ascii="Times" w:hAnsi="Times"/>
        </w:rPr>
        <w:t xml:space="preserve">at the Mattapan Community Health Center in Boston. </w:t>
      </w:r>
      <w:bookmarkStart w:id="0" w:name="_GoBack"/>
      <w:bookmarkEnd w:id="0"/>
      <w:r w:rsidR="005204DD">
        <w:rPr>
          <w:rFonts w:ascii="Times" w:hAnsi="Times"/>
        </w:rPr>
        <w:t xml:space="preserve">She has 3 years of experience as </w:t>
      </w:r>
      <w:r w:rsidR="005204DD">
        <w:rPr>
          <w:rFonts w:ascii="Times" w:hAnsi="Times"/>
        </w:rPr>
        <w:t>registered nurse</w:t>
      </w:r>
      <w:r w:rsidR="005204DD">
        <w:rPr>
          <w:rFonts w:ascii="Times" w:hAnsi="Times"/>
        </w:rPr>
        <w:t>.</w:t>
      </w:r>
    </w:p>
    <w:p w14:paraId="72377E09" w14:textId="77777777" w:rsidR="00892EB4" w:rsidRDefault="005204DD"/>
    <w:sectPr w:rsidR="00892EB4" w:rsidSect="004443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16A"/>
    <w:rsid w:val="00100E3E"/>
    <w:rsid w:val="0012416A"/>
    <w:rsid w:val="002F07EC"/>
    <w:rsid w:val="003972CA"/>
    <w:rsid w:val="004443F0"/>
    <w:rsid w:val="004850A6"/>
    <w:rsid w:val="005204DD"/>
    <w:rsid w:val="00845808"/>
    <w:rsid w:val="00BE1166"/>
    <w:rsid w:val="00E46412"/>
    <w:rsid w:val="00E64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B3B28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2416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338</Words>
  <Characters>1928</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2022-11-10T01:14:00Z</dcterms:created>
  <dcterms:modified xsi:type="dcterms:W3CDTF">2022-11-10T01:29:00Z</dcterms:modified>
</cp:coreProperties>
</file>