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5E5" w:rsidRPr="00FB12F2" w:rsidRDefault="00956FC4" w:rsidP="00956FC4">
      <w:pPr>
        <w:pStyle w:val="ListParagraph"/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Commentary</w:t>
      </w:r>
      <w:r w:rsidRPr="00007AD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on </w:t>
      </w:r>
      <w:r w:rsidR="00AF2569" w:rsidRPr="00007AD9">
        <w:rPr>
          <w:rFonts w:asciiTheme="majorBidi" w:hAnsiTheme="majorBidi" w:cstheme="majorBidi"/>
        </w:rPr>
        <w:t>Endometriosis</w:t>
      </w:r>
      <w:r w:rsidR="00FF3068" w:rsidRPr="00007AD9">
        <w:rPr>
          <w:rFonts w:asciiTheme="majorBidi" w:hAnsiTheme="majorBidi" w:cstheme="majorBidi"/>
        </w:rPr>
        <w:t xml:space="preserve"> </w:t>
      </w:r>
      <w:r w:rsidR="004943D0" w:rsidRPr="00007AD9">
        <w:rPr>
          <w:rFonts w:asciiTheme="majorBidi" w:hAnsiTheme="majorBidi" w:cstheme="majorBidi"/>
        </w:rPr>
        <w:t>R</w:t>
      </w:r>
      <w:r w:rsidR="00FF3068" w:rsidRPr="00007AD9">
        <w:rPr>
          <w:rFonts w:asciiTheme="majorBidi" w:hAnsiTheme="majorBidi" w:cstheme="majorBidi"/>
        </w:rPr>
        <w:t>ecurrence</w:t>
      </w:r>
      <w:r w:rsidR="00A7380D" w:rsidRPr="00007AD9">
        <w:rPr>
          <w:rFonts w:asciiTheme="majorBidi" w:hAnsiTheme="majorBidi" w:cstheme="majorBidi"/>
        </w:rPr>
        <w:t xml:space="preserve"> </w:t>
      </w:r>
      <w:r w:rsidR="00AA5A76" w:rsidRPr="00007AD9">
        <w:rPr>
          <w:rFonts w:asciiTheme="majorBidi" w:hAnsiTheme="majorBidi" w:cstheme="majorBidi"/>
        </w:rPr>
        <w:t>M</w:t>
      </w:r>
      <w:r w:rsidR="00A7380D" w:rsidRPr="00007AD9">
        <w:rPr>
          <w:rFonts w:asciiTheme="majorBidi" w:hAnsiTheme="majorBidi" w:cstheme="majorBidi"/>
        </w:rPr>
        <w:t>anagement</w:t>
      </w:r>
      <w:r>
        <w:rPr>
          <w:rFonts w:asciiTheme="majorBidi" w:hAnsiTheme="majorBidi" w:cstheme="majorBidi"/>
        </w:rPr>
        <w:t xml:space="preserve"> </w:t>
      </w:r>
    </w:p>
    <w:p w:rsidR="00C91E23" w:rsidRPr="00FB12F2" w:rsidRDefault="00453C3E" w:rsidP="00A70AD6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FB12F2">
        <w:rPr>
          <w:rFonts w:asciiTheme="majorBidi" w:hAnsiTheme="majorBidi" w:cstheme="majorBidi"/>
          <w:sz w:val="24"/>
          <w:szCs w:val="24"/>
        </w:rPr>
        <w:t>AboTaleb</w:t>
      </w:r>
      <w:proofErr w:type="spellEnd"/>
      <w:r w:rsidRPr="00FB12F2">
        <w:rPr>
          <w:rFonts w:asciiTheme="majorBidi" w:hAnsiTheme="majorBidi" w:cstheme="majorBidi"/>
          <w:sz w:val="24"/>
          <w:szCs w:val="24"/>
        </w:rPr>
        <w:t xml:space="preserve"> Saremi</w:t>
      </w:r>
      <w:r w:rsidR="00A70AD6">
        <w:rPr>
          <w:rFonts w:asciiTheme="majorBidi" w:hAnsiTheme="majorBidi" w:cstheme="majorBidi"/>
          <w:sz w:val="24"/>
          <w:szCs w:val="24"/>
        </w:rPr>
        <w:t xml:space="preserve"> </w:t>
      </w:r>
      <w:r w:rsidR="00C91E23" w:rsidRPr="00FB12F2">
        <w:rPr>
          <w:rFonts w:asciiTheme="majorBidi" w:hAnsiTheme="majorBidi" w:cstheme="majorBidi"/>
          <w:i/>
          <w:iCs/>
          <w:sz w:val="24"/>
          <w:szCs w:val="24"/>
        </w:rPr>
        <w:t>MD</w:t>
      </w:r>
      <w:r w:rsidR="004F2784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007AD9" w:rsidRDefault="004F2784" w:rsidP="00E354C9">
      <w:pPr>
        <w:autoSpaceDE w:val="0"/>
        <w:autoSpaceDN w:val="0"/>
        <w:adjustRightInd w:val="0"/>
        <w:spacing w:after="0" w:line="480" w:lineRule="auto"/>
        <w:jc w:val="both"/>
        <w:textAlignment w:val="center"/>
        <w:rPr>
          <w:rFonts w:asciiTheme="majorBidi" w:hAnsiTheme="majorBidi" w:cstheme="majorBidi"/>
          <w:sz w:val="24"/>
          <w:szCs w:val="24"/>
          <w:lang w:bidi="ar-SA"/>
        </w:rPr>
      </w:pPr>
      <w:proofErr w:type="spellStart"/>
      <w:r w:rsidRPr="00795D6A">
        <w:rPr>
          <w:rStyle w:val="Emphasis"/>
          <w:rFonts w:asciiTheme="majorBidi" w:hAnsiTheme="majorBidi" w:cstheme="majorBidi"/>
          <w:i w:val="0"/>
          <w:i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Sarem</w:t>
      </w:r>
      <w:proofErr w:type="spellEnd"/>
      <w:r w:rsidRPr="00795D6A">
        <w:rPr>
          <w:rStyle w:val="Emphasis"/>
          <w:rFonts w:asciiTheme="majorBidi" w:hAnsiTheme="majorBidi" w:cstheme="majorBidi"/>
          <w:i w:val="0"/>
          <w:i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Fertility and Infertility Research Center</w:t>
      </w:r>
      <w:r w:rsidR="00FB12F2" w:rsidRPr="00795D6A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r w:rsidRPr="00795D6A">
        <w:rPr>
          <w:rFonts w:asciiTheme="majorBidi" w:hAnsiTheme="majorBidi" w:cstheme="majorBidi"/>
          <w:sz w:val="24"/>
          <w:szCs w:val="24"/>
        </w:rPr>
        <w:t xml:space="preserve">Iran </w:t>
      </w:r>
      <w:r w:rsidR="00E354C9">
        <w:rPr>
          <w:rFonts w:asciiTheme="majorBidi" w:hAnsiTheme="majorBidi" w:cstheme="majorBidi"/>
          <w:sz w:val="24"/>
          <w:szCs w:val="24"/>
        </w:rPr>
        <w:t>U</w:t>
      </w:r>
      <w:r w:rsidRPr="00795D6A">
        <w:rPr>
          <w:rFonts w:asciiTheme="majorBidi" w:hAnsiTheme="majorBidi" w:cstheme="majorBidi"/>
          <w:sz w:val="24"/>
          <w:szCs w:val="24"/>
        </w:rPr>
        <w:t>niversity of Medical Science</w:t>
      </w:r>
      <w:r w:rsidR="00FB12F2" w:rsidRPr="00795D6A">
        <w:rPr>
          <w:rFonts w:asciiTheme="majorBidi" w:hAnsiTheme="majorBidi" w:cstheme="majorBidi"/>
          <w:sz w:val="24"/>
          <w:szCs w:val="24"/>
        </w:rPr>
        <w:t>, Tehran, Iran</w:t>
      </w:r>
      <w:r w:rsidR="00795D6A" w:rsidRPr="00795D6A">
        <w:rPr>
          <w:rFonts w:asciiTheme="majorBidi" w:hAnsiTheme="majorBidi" w:cstheme="majorBidi"/>
          <w:sz w:val="24"/>
          <w:szCs w:val="24"/>
        </w:rPr>
        <w:t xml:space="preserve">. Post Address: </w:t>
      </w:r>
      <w:proofErr w:type="spellStart"/>
      <w:r w:rsidR="00795D6A" w:rsidRPr="00795D6A">
        <w:rPr>
          <w:rFonts w:asciiTheme="majorBidi" w:hAnsiTheme="majorBidi" w:cstheme="majorBidi"/>
          <w:sz w:val="24"/>
          <w:szCs w:val="24"/>
        </w:rPr>
        <w:t>Sarem</w:t>
      </w:r>
      <w:proofErr w:type="spellEnd"/>
      <w:r w:rsidR="00795D6A" w:rsidRPr="00795D6A">
        <w:rPr>
          <w:rFonts w:asciiTheme="majorBidi" w:hAnsiTheme="majorBidi" w:cstheme="majorBidi"/>
          <w:sz w:val="24"/>
          <w:szCs w:val="24"/>
        </w:rPr>
        <w:t xml:space="preserve"> Women’s Hospital, </w:t>
      </w:r>
      <w:proofErr w:type="spellStart"/>
      <w:r w:rsidR="00795D6A" w:rsidRPr="00795D6A">
        <w:rPr>
          <w:rFonts w:asciiTheme="majorBidi" w:hAnsiTheme="majorBidi" w:cstheme="majorBidi"/>
          <w:sz w:val="24"/>
          <w:szCs w:val="24"/>
        </w:rPr>
        <w:t>Basij</w:t>
      </w:r>
      <w:proofErr w:type="spellEnd"/>
      <w:r w:rsidR="00795D6A" w:rsidRPr="00795D6A">
        <w:rPr>
          <w:rFonts w:asciiTheme="majorBidi" w:hAnsiTheme="majorBidi" w:cstheme="majorBidi"/>
          <w:sz w:val="24"/>
          <w:szCs w:val="24"/>
        </w:rPr>
        <w:t xml:space="preserve"> Square, Phase 3, </w:t>
      </w:r>
      <w:proofErr w:type="spellStart"/>
      <w:r w:rsidR="00795D6A" w:rsidRPr="00795D6A">
        <w:rPr>
          <w:rFonts w:asciiTheme="majorBidi" w:hAnsiTheme="majorBidi" w:cstheme="majorBidi"/>
          <w:sz w:val="24"/>
          <w:szCs w:val="24"/>
        </w:rPr>
        <w:t>Ekbatan</w:t>
      </w:r>
      <w:proofErr w:type="spellEnd"/>
      <w:r w:rsidR="00795D6A" w:rsidRPr="00795D6A">
        <w:rPr>
          <w:rFonts w:asciiTheme="majorBidi" w:hAnsiTheme="majorBidi" w:cstheme="majorBidi"/>
          <w:sz w:val="24"/>
          <w:szCs w:val="24"/>
        </w:rPr>
        <w:t xml:space="preserve"> Town, Tehran, Iran. </w:t>
      </w:r>
      <w:r w:rsidR="00795D6A" w:rsidRPr="00795D6A">
        <w:rPr>
          <w:rFonts w:asciiTheme="majorBidi" w:hAnsiTheme="majorBidi" w:cstheme="majorBidi"/>
          <w:sz w:val="24"/>
          <w:szCs w:val="24"/>
          <w:lang w:bidi="ar-SA"/>
        </w:rPr>
        <w:t>Tel: 98 (912) 1213234</w:t>
      </w:r>
      <w:r w:rsidR="00007AD9">
        <w:rPr>
          <w:rFonts w:asciiTheme="majorBidi" w:hAnsiTheme="majorBidi" w:cstheme="majorBidi"/>
          <w:sz w:val="24"/>
          <w:szCs w:val="24"/>
          <w:lang w:bidi="ar-SA"/>
        </w:rPr>
        <w:t>.</w:t>
      </w:r>
    </w:p>
    <w:p w:rsidR="00B009EA" w:rsidRPr="004E5B4E" w:rsidRDefault="00795D6A" w:rsidP="004E5B4E">
      <w:pPr>
        <w:autoSpaceDE w:val="0"/>
        <w:autoSpaceDN w:val="0"/>
        <w:adjustRightInd w:val="0"/>
        <w:spacing w:after="0" w:line="480" w:lineRule="auto"/>
        <w:jc w:val="both"/>
        <w:textAlignment w:val="center"/>
        <w:rPr>
          <w:rFonts w:asciiTheme="majorBidi" w:hAnsiTheme="majorBidi" w:cstheme="majorBidi"/>
          <w:sz w:val="24"/>
          <w:szCs w:val="24"/>
          <w:lang w:bidi="ar-SA"/>
        </w:rPr>
      </w:pPr>
      <w:r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="00E708C0">
        <w:rPr>
          <w:rFonts w:asciiTheme="majorBidi" w:hAnsiTheme="majorBidi" w:cstheme="majorBidi"/>
          <w:sz w:val="24"/>
          <w:szCs w:val="24"/>
          <w:lang w:bidi="ar-SA"/>
        </w:rPr>
        <w:t>E</w:t>
      </w:r>
      <w:r>
        <w:rPr>
          <w:rFonts w:asciiTheme="majorBidi" w:hAnsiTheme="majorBidi" w:cstheme="majorBidi"/>
          <w:sz w:val="24"/>
          <w:szCs w:val="24"/>
          <w:lang w:bidi="ar-SA"/>
        </w:rPr>
        <w:t>mail</w:t>
      </w:r>
      <w:r w:rsidR="00007AD9">
        <w:rPr>
          <w:rFonts w:asciiTheme="majorBidi" w:hAnsiTheme="majorBidi" w:cstheme="majorBidi"/>
          <w:sz w:val="24"/>
          <w:szCs w:val="24"/>
          <w:lang w:bidi="ar-SA"/>
        </w:rPr>
        <w:t>s</w:t>
      </w:r>
      <w:r>
        <w:rPr>
          <w:rFonts w:asciiTheme="majorBidi" w:hAnsiTheme="majorBidi" w:cstheme="majorBidi"/>
          <w:sz w:val="24"/>
          <w:szCs w:val="24"/>
          <w:lang w:bidi="ar-SA"/>
        </w:rPr>
        <w:t>:</w:t>
      </w:r>
      <w:r w:rsidR="00007AD9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Pr="00DC790F">
        <w:rPr>
          <w:rFonts w:asciiTheme="majorBidi" w:hAnsiTheme="majorBidi" w:cstheme="majorBidi"/>
          <w:color w:val="3366FF"/>
          <w:sz w:val="24"/>
          <w:szCs w:val="24"/>
          <w:lang w:bidi="ar-SA"/>
        </w:rPr>
        <w:t>saremiat@yahoo.com</w:t>
      </w:r>
      <w:r>
        <w:rPr>
          <w:rFonts w:asciiTheme="majorBidi" w:hAnsiTheme="majorBidi" w:cstheme="majorBidi"/>
          <w:sz w:val="24"/>
          <w:szCs w:val="24"/>
          <w:lang w:bidi="ar-SA"/>
        </w:rPr>
        <w:t xml:space="preserve">; </w:t>
      </w:r>
      <w:hyperlink r:id="rId8" w:history="1">
        <w:r w:rsidR="00007AD9" w:rsidRPr="000A5FEF">
          <w:rPr>
            <w:rStyle w:val="Hyperlink"/>
            <w:rFonts w:asciiTheme="majorBidi" w:hAnsiTheme="majorBidi" w:cstheme="majorBidi"/>
            <w:sz w:val="24"/>
            <w:szCs w:val="24"/>
            <w:lang w:bidi="ar-SA"/>
          </w:rPr>
          <w:t>dr.saremi@sarem.org</w:t>
        </w:r>
      </w:hyperlink>
      <w:r w:rsidR="00B009EA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:rsidR="00B105E5" w:rsidRDefault="00682293" w:rsidP="00FB12F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B12F2">
        <w:rPr>
          <w:rFonts w:asciiTheme="majorBidi" w:hAnsiTheme="majorBidi" w:cstheme="majorBidi"/>
          <w:b/>
          <w:bCs/>
          <w:sz w:val="24"/>
          <w:szCs w:val="24"/>
        </w:rPr>
        <w:lastRenderedPageBreak/>
        <w:t>Introduction</w:t>
      </w:r>
    </w:p>
    <w:p w:rsidR="00C345D9" w:rsidRPr="00FB12F2" w:rsidRDefault="00C345D9" w:rsidP="00FB12F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22E82" w:rsidRPr="00FB12F2" w:rsidRDefault="007B6825" w:rsidP="00CF6173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ar-SA"/>
        </w:rPr>
      </w:pP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Medical treatment of endometriosis ranges from symptomatic control to </w:t>
      </w:r>
      <w:r w:rsidR="004943D0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therapies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>aim</w:t>
      </w:r>
      <w:r w:rsidR="004943D0" w:rsidRPr="00FB12F2">
        <w:rPr>
          <w:rFonts w:asciiTheme="majorBidi" w:hAnsiTheme="majorBidi" w:cstheme="majorBidi"/>
          <w:sz w:val="24"/>
          <w:szCs w:val="24"/>
          <w:lang w:bidi="ar-SA"/>
        </w:rPr>
        <w:t>ed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="00063F2F" w:rsidRPr="00FB12F2">
        <w:rPr>
          <w:rFonts w:asciiTheme="majorBidi" w:hAnsiTheme="majorBidi" w:cstheme="majorBidi"/>
          <w:sz w:val="24"/>
          <w:szCs w:val="24"/>
          <w:lang w:bidi="ar-SA"/>
        </w:rPr>
        <w:t>at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suppress</w:t>
      </w:r>
      <w:r w:rsidR="004943D0" w:rsidRPr="00FB12F2">
        <w:rPr>
          <w:rFonts w:asciiTheme="majorBidi" w:hAnsiTheme="majorBidi" w:cstheme="majorBidi"/>
          <w:sz w:val="24"/>
          <w:szCs w:val="24"/>
          <w:lang w:bidi="ar-SA"/>
        </w:rPr>
        <w:t>ing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the ovarian production of estrogen.</w:t>
      </w:r>
      <w:r w:rsidR="0074746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="00203EB1" w:rsidRPr="00FB12F2">
        <w:rPr>
          <w:rFonts w:asciiTheme="majorBidi" w:hAnsiTheme="majorBidi" w:cstheme="majorBidi"/>
          <w:color w:val="231F20"/>
          <w:sz w:val="24"/>
          <w:szCs w:val="24"/>
          <w:lang w:bidi="ar-SA"/>
        </w:rPr>
        <w:t xml:space="preserve">Almost all </w:t>
      </w:r>
      <w:r w:rsidR="004943D0" w:rsidRPr="00FB12F2">
        <w:rPr>
          <w:rFonts w:asciiTheme="majorBidi" w:hAnsiTheme="majorBidi" w:cstheme="majorBidi"/>
          <w:color w:val="231F20"/>
          <w:sz w:val="24"/>
          <w:szCs w:val="24"/>
          <w:lang w:bidi="ar-SA"/>
        </w:rPr>
        <w:t>the treatment strategies</w:t>
      </w:r>
      <w:r w:rsidR="00203EB1" w:rsidRPr="00FB12F2">
        <w:rPr>
          <w:rFonts w:asciiTheme="majorBidi" w:hAnsiTheme="majorBidi" w:cstheme="majorBidi"/>
          <w:color w:val="231F20"/>
          <w:sz w:val="24"/>
          <w:szCs w:val="24"/>
          <w:lang w:bidi="ar-SA"/>
        </w:rPr>
        <w:t xml:space="preserve"> are suppressive rather than curative so that </w:t>
      </w:r>
      <w:r w:rsidR="004943D0" w:rsidRPr="00FB12F2">
        <w:rPr>
          <w:rFonts w:asciiTheme="majorBidi" w:hAnsiTheme="majorBidi" w:cstheme="majorBidi"/>
          <w:color w:val="231F20"/>
          <w:sz w:val="24"/>
          <w:szCs w:val="24"/>
          <w:lang w:bidi="ar-SA"/>
        </w:rPr>
        <w:t xml:space="preserve">the </w:t>
      </w:r>
      <w:r w:rsidR="00203EB1" w:rsidRPr="00FB12F2">
        <w:rPr>
          <w:rFonts w:asciiTheme="majorBidi" w:hAnsiTheme="majorBidi" w:cstheme="majorBidi"/>
          <w:color w:val="231F20"/>
          <w:sz w:val="24"/>
          <w:szCs w:val="24"/>
          <w:lang w:bidi="ar-SA"/>
        </w:rPr>
        <w:t>discontinuation</w:t>
      </w:r>
      <w:r w:rsidR="004943D0" w:rsidRPr="00FB12F2">
        <w:rPr>
          <w:rFonts w:asciiTheme="majorBidi" w:hAnsiTheme="majorBidi" w:cstheme="majorBidi"/>
          <w:color w:val="231F20"/>
          <w:sz w:val="24"/>
          <w:szCs w:val="24"/>
          <w:lang w:bidi="ar-SA"/>
        </w:rPr>
        <w:t xml:space="preserve"> of therapy</w:t>
      </w:r>
      <w:r w:rsidR="00203EB1" w:rsidRPr="00FB12F2">
        <w:rPr>
          <w:rFonts w:asciiTheme="majorBidi" w:hAnsiTheme="majorBidi" w:cstheme="majorBidi"/>
          <w:color w:val="231F20"/>
          <w:sz w:val="24"/>
          <w:szCs w:val="24"/>
          <w:lang w:bidi="ar-SA"/>
        </w:rPr>
        <w:t xml:space="preserve"> leads to recurrence of </w:t>
      </w:r>
      <w:r w:rsidR="00203EB1" w:rsidRPr="00FB12F2">
        <w:rPr>
          <w:rFonts w:asciiTheme="majorBidi" w:hAnsiTheme="majorBidi" w:cstheme="majorBidi"/>
          <w:sz w:val="24"/>
          <w:szCs w:val="24"/>
          <w:lang w:bidi="ar-SA"/>
        </w:rPr>
        <w:t>symptoms</w:t>
      </w:r>
      <w:r w:rsidR="00C612BF" w:rsidRPr="00FB12F2">
        <w:rPr>
          <w:rFonts w:asciiTheme="majorBidi" w:hAnsiTheme="majorBidi" w:cstheme="majorBidi"/>
          <w:sz w:val="24"/>
          <w:szCs w:val="24"/>
          <w:lang w:bidi="ar-SA"/>
        </w:rPr>
        <w:t>.</w:t>
      </w:r>
      <w:r w:rsidR="00D95973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="00937840" w:rsidRPr="00FB12F2">
        <w:rPr>
          <w:rFonts w:asciiTheme="majorBidi" w:hAnsiTheme="majorBidi" w:cstheme="majorBidi"/>
          <w:sz w:val="24"/>
          <w:szCs w:val="24"/>
          <w:lang w:bidi="ar-SA"/>
        </w:rPr>
        <w:t>In 2009 a</w:t>
      </w:r>
      <w:r w:rsidR="0009611D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systematic review of literature estimated the recurrence rate of endometriosis to be 21.5%</w:t>
      </w:r>
      <w:r w:rsidR="004943D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and 40-50%</w:t>
      </w:r>
      <w:r w:rsidR="0009611D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</w:t>
      </w:r>
      <w:r w:rsidR="004943D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within two and five</w:t>
      </w:r>
      <w:r w:rsidR="0009611D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years</w:t>
      </w:r>
      <w:r w:rsidR="004943D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, respectively</w:t>
      </w:r>
      <w:r w:rsidR="0093784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fldChar w:fldCharType="begin"/>
      </w:r>
      <w:r w:rsidR="00F047D3">
        <w:rPr>
          <w:rFonts w:asciiTheme="majorBidi" w:hAnsiTheme="majorBidi" w:cstheme="majorBidi"/>
          <w:color w:val="000000"/>
          <w:sz w:val="24"/>
          <w:szCs w:val="24"/>
          <w:lang w:bidi="ar-SA"/>
        </w:rPr>
        <w:instrText xml:space="preserve"> ADDIN EN.CITE &lt;EndNote&gt;&lt;Cite&gt;&lt;Author&gt;Guo&lt;/Author&gt;&lt;Year&gt;2009&lt;/Year&gt;&lt;RecNum&gt;77&lt;/RecNum&gt;&lt;DisplayText&gt;(1)&lt;/DisplayText&gt;&lt;record&gt;&lt;rec-number&gt;77&lt;/rec-number&gt;&lt;foreign-keys&gt;&lt;key app="EN" db-id="aewpdfw98xsd2mefswsp50sj2df9frvx5wpd" timestamp="1564823560"&gt;77&lt;/key&gt;&lt;/foreign-keys&gt;&lt;ref-type name="Journal Article"&gt;17&lt;/ref-type&gt;&lt;contributors&gt;&lt;authors&gt;&lt;author&gt;Guo, S. W.&lt;/author&gt;&lt;/authors&gt;&lt;/contributors&gt;&lt;auth-address&gt;Institute of Obstetric and Gynecologic Research, Shanghai Jiao Tong University School of Medicine, Renji Hospital, 145 Shandong Zhong Road, Shanghai 200001, People&amp;apos;s Republic of China. hoxa10@gmail.com&lt;/auth-address&gt;&lt;titles&gt;&lt;title&gt;Recurrence of endometriosis and its control&lt;/title&gt;&lt;secondary-title&gt;Hum Reprod Update&lt;/secondary-title&gt;&lt;alt-title&gt;Human reproduction update&lt;/alt-title&gt;&lt;/titles&gt;&lt;periodical&gt;&lt;full-title&gt;Hum Reprod Update&lt;/full-title&gt;&lt;abbr-1&gt;Human reproduction update&lt;/abbr-1&gt;&lt;/periodical&gt;&lt;alt-periodical&gt;&lt;full-title&gt;Hum Reprod Update&lt;/full-title&gt;&lt;abbr-1&gt;Human reproduction update&lt;/abbr-1&gt;&lt;/alt-periodical&gt;&lt;pages&gt;441-61&lt;/pages&gt;&lt;volume&gt;15&lt;/volume&gt;&lt;number&gt;4&lt;/number&gt;&lt;keywords&gt;&lt;keyword&gt;Biomarkers/metabolism&lt;/keyword&gt;&lt;keyword&gt;Cyclooxygenase 2/metabolism&lt;/keyword&gt;&lt;keyword&gt;Danazol/therapeutic use&lt;/keyword&gt;&lt;keyword&gt;Endometriosis/diagnosis/drug therapy/epidemiology/*prevention &amp;amp; control&lt;/keyword&gt;&lt;keyword&gt;Estrogen Antagonists/therapeutic use&lt;/keyword&gt;&lt;keyword&gt;Female&lt;/keyword&gt;&lt;keyword&gt;Gonadotropin-Releasing Hormone/agonists&lt;/keyword&gt;&lt;keyword&gt;Humans&lt;/keyword&gt;&lt;keyword&gt;Randomized Controlled Trials as Topic&lt;/keyword&gt;&lt;keyword&gt;Risk Factors&lt;/keyword&gt;&lt;keyword&gt;Secondary Prevention&lt;/keyword&gt;&lt;keyword&gt;Time Factors&lt;/keyword&gt;&lt;/keywords&gt;&lt;dates&gt;&lt;year&gt;2009&lt;/year&gt;&lt;pub-dates&gt;&lt;date&gt;Jul-Aug&lt;/date&gt;&lt;/pub-dates&gt;&lt;/dates&gt;&lt;isbn&gt;1460-2369 (Electronic)&amp;#xD;1355-4786 (Linking)&lt;/isbn&gt;&lt;accession-num&gt;19279046&lt;/accession-num&gt;&lt;urls&gt;&lt;related-urls&gt;&lt;url&gt;http://www.ncbi.nlm.nih.gov/pubmed/19279046&lt;/url&gt;&lt;/related-urls&gt;&lt;/urls&gt;&lt;electronic-resource-num&gt;10.1093/humupd/dmp007&lt;/electronic-resource-num&gt;&lt;/record&gt;&lt;/Cite&gt;&lt;/EndNote&gt;</w:instrText>
      </w:r>
      <w:r w:rsidR="0093784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fldChar w:fldCharType="separate"/>
      </w:r>
      <w:r w:rsidR="00F047D3">
        <w:rPr>
          <w:rFonts w:asciiTheme="majorBidi" w:hAnsiTheme="majorBidi" w:cstheme="majorBidi"/>
          <w:noProof/>
          <w:color w:val="000000"/>
          <w:sz w:val="24"/>
          <w:szCs w:val="24"/>
          <w:lang w:bidi="ar-SA"/>
        </w:rPr>
        <w:t>(</w:t>
      </w:r>
      <w:hyperlink w:anchor="_ENREF_1" w:tooltip="Guo, 2009 #77" w:history="1">
        <w:r w:rsidR="00F047D3">
          <w:rPr>
            <w:rFonts w:asciiTheme="majorBidi" w:hAnsiTheme="majorBidi" w:cstheme="majorBidi"/>
            <w:noProof/>
            <w:color w:val="000000"/>
            <w:sz w:val="24"/>
            <w:szCs w:val="24"/>
            <w:lang w:bidi="ar-SA"/>
          </w:rPr>
          <w:t>1</w:t>
        </w:r>
      </w:hyperlink>
      <w:r w:rsidR="00F047D3">
        <w:rPr>
          <w:rFonts w:asciiTheme="majorBidi" w:hAnsiTheme="majorBidi" w:cstheme="majorBidi"/>
          <w:noProof/>
          <w:color w:val="000000"/>
          <w:sz w:val="24"/>
          <w:szCs w:val="24"/>
          <w:lang w:bidi="ar-SA"/>
        </w:rPr>
        <w:t>)</w:t>
      </w:r>
      <w:r w:rsidR="0093784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fldChar w:fldCharType="end"/>
      </w:r>
      <w:r w:rsidR="0009611D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, which is much more </w:t>
      </w:r>
      <w:r w:rsidR="004943D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prevalent </w:t>
      </w:r>
      <w:r w:rsidR="0009611D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than previously believed.</w:t>
      </w:r>
      <w:r w:rsidR="00E70F8C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</w:t>
      </w:r>
      <w:r w:rsidR="00CE5216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Regrowth of residual lesions and de novo lesion formation are </w:t>
      </w:r>
      <w:r w:rsidR="00653215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possible </w:t>
      </w:r>
      <w:r w:rsidR="00CE5216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pathogenesis mechanisms </w:t>
      </w:r>
      <w:r w:rsidR="00653215" w:rsidRPr="00FB12F2">
        <w:rPr>
          <w:rFonts w:asciiTheme="majorBidi" w:hAnsiTheme="majorBidi" w:cstheme="majorBidi"/>
          <w:sz w:val="24"/>
          <w:szCs w:val="24"/>
          <w:lang w:bidi="ar-SA"/>
        </w:rPr>
        <w:t>leading to the recurrence</w:t>
      </w:r>
      <w:r w:rsidR="00D05D5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="00653215" w:rsidRPr="00FB12F2">
        <w:rPr>
          <w:rFonts w:asciiTheme="majorBidi" w:hAnsiTheme="majorBidi" w:cstheme="majorBidi"/>
          <w:sz w:val="24"/>
          <w:szCs w:val="24"/>
          <w:lang w:bidi="ar-SA"/>
        </w:rPr>
        <w:t>of endometrial lesions.</w:t>
      </w:r>
      <w:r w:rsidR="00E70F8C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Radical surgery </w:t>
      </w:r>
      <w:r w:rsidR="009D5678" w:rsidRPr="00FB12F2">
        <w:rPr>
          <w:rFonts w:asciiTheme="majorBidi" w:hAnsiTheme="majorBidi" w:cstheme="majorBidi"/>
          <w:sz w:val="24"/>
          <w:szCs w:val="24"/>
          <w:lang w:bidi="ar-SA"/>
        </w:rPr>
        <w:t>means</w:t>
      </w:r>
      <w:r w:rsidR="00E70F8C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the elimination of all possible endometriosis implants </w:t>
      </w:r>
      <w:r w:rsidR="009D5678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detected </w:t>
      </w:r>
      <w:r w:rsidR="00E70F8C" w:rsidRPr="00FB12F2">
        <w:rPr>
          <w:rFonts w:asciiTheme="majorBidi" w:hAnsiTheme="majorBidi" w:cstheme="majorBidi"/>
          <w:sz w:val="24"/>
          <w:szCs w:val="24"/>
          <w:lang w:bidi="ar-SA"/>
        </w:rPr>
        <w:t>in pelvic and abdominal cavity</w:t>
      </w:r>
      <w:r w:rsidR="00CF6173">
        <w:rPr>
          <w:rFonts w:asciiTheme="majorBidi" w:hAnsiTheme="majorBidi" w:cstheme="majorBidi"/>
          <w:sz w:val="24"/>
          <w:szCs w:val="24"/>
          <w:lang w:bidi="ar-SA"/>
        </w:rPr>
        <w:t>, that</w:t>
      </w:r>
      <w:r w:rsidR="00FF48B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is sometimes insufficient to </w:t>
      </w:r>
      <w:r w:rsidR="0039387B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radically </w:t>
      </w:r>
      <w:r w:rsidR="00FF48B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remove these lesions; therefore, lesions </w:t>
      </w:r>
      <w:r w:rsidR="0039387B" w:rsidRPr="00FB12F2">
        <w:rPr>
          <w:rFonts w:asciiTheme="majorBidi" w:hAnsiTheme="majorBidi" w:cstheme="majorBidi"/>
          <w:sz w:val="24"/>
          <w:szCs w:val="24"/>
          <w:lang w:bidi="ar-SA"/>
        </w:rPr>
        <w:t>often reappe</w:t>
      </w:r>
      <w:r w:rsidR="0071467E" w:rsidRPr="00FB12F2">
        <w:rPr>
          <w:rFonts w:asciiTheme="majorBidi" w:hAnsiTheme="majorBidi" w:cstheme="majorBidi"/>
          <w:sz w:val="24"/>
          <w:szCs w:val="24"/>
          <w:lang w:bidi="ar-SA"/>
        </w:rPr>
        <w:t>ar</w:t>
      </w:r>
      <w:r w:rsidR="0039387B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="00FF48B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postoperatively. </w:t>
      </w:r>
      <w:r w:rsidR="00326785" w:rsidRPr="00FB12F2">
        <w:rPr>
          <w:rFonts w:asciiTheme="majorBidi" w:hAnsiTheme="majorBidi" w:cstheme="majorBidi"/>
          <w:sz w:val="24"/>
          <w:szCs w:val="24"/>
          <w:lang w:bidi="ar-SA"/>
        </w:rPr>
        <w:t>Medical treatment</w:t>
      </w:r>
      <w:r w:rsidR="0039387B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options</w:t>
      </w:r>
      <w:r w:rsidR="00326785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such as</w:t>
      </w:r>
      <w:r w:rsidR="0039387B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the application of</w:t>
      </w:r>
      <w:r w:rsidR="00326785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="0039387B" w:rsidRPr="00FB12F2">
        <w:rPr>
          <w:rFonts w:asciiTheme="majorBidi" w:hAnsiTheme="majorBidi" w:cstheme="majorBidi"/>
          <w:sz w:val="24"/>
          <w:szCs w:val="24"/>
          <w:lang w:bidi="ar-SA"/>
        </w:rPr>
        <w:t>gonadotropin</w:t>
      </w:r>
      <w:r w:rsidR="00022E82" w:rsidRPr="00FB12F2">
        <w:rPr>
          <w:rFonts w:asciiTheme="majorBidi" w:hAnsiTheme="majorBidi" w:cstheme="majorBidi"/>
          <w:sz w:val="24"/>
          <w:szCs w:val="24"/>
          <w:lang w:bidi="ar-SA"/>
        </w:rPr>
        <w:t>-releasing hormone agonist (</w:t>
      </w:r>
      <w:proofErr w:type="spellStart"/>
      <w:r w:rsidR="00022E82" w:rsidRPr="00FB12F2">
        <w:rPr>
          <w:rFonts w:asciiTheme="majorBidi" w:hAnsiTheme="majorBidi" w:cstheme="majorBidi"/>
          <w:sz w:val="24"/>
          <w:szCs w:val="24"/>
          <w:lang w:bidi="ar-SA"/>
        </w:rPr>
        <w:t>GnRH</w:t>
      </w:r>
      <w:proofErr w:type="spellEnd"/>
      <w:r w:rsidR="00022E8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-a) plays an </w:t>
      </w:r>
      <w:r w:rsidR="0039387B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essential </w:t>
      </w:r>
      <w:r w:rsidR="00022E8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role in the </w:t>
      </w:r>
      <w:r w:rsidR="0039387B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management </w:t>
      </w:r>
      <w:r w:rsidR="00022E82" w:rsidRPr="00FB12F2">
        <w:rPr>
          <w:rFonts w:asciiTheme="majorBidi" w:hAnsiTheme="majorBidi" w:cstheme="majorBidi"/>
          <w:sz w:val="24"/>
          <w:szCs w:val="24"/>
          <w:lang w:bidi="ar-SA"/>
        </w:rPr>
        <w:t>of endometriosis by reducing estrogen levels</w:t>
      </w:r>
      <w:r w:rsidR="0039387B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in order</w:t>
      </w:r>
      <w:r w:rsidR="00022E8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to promote the progressive atrophy of</w:t>
      </w:r>
      <w:r w:rsidR="0039387B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an</w:t>
      </w:r>
      <w:r w:rsidR="00022E8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ectopic endometrium</w:t>
      </w:r>
      <w:r w:rsidR="00FF1EA5" w:rsidRPr="00FB12F2">
        <w:rPr>
          <w:rFonts w:asciiTheme="majorBidi" w:hAnsiTheme="majorBidi" w:cstheme="majorBidi"/>
          <w:sz w:val="24"/>
          <w:szCs w:val="24"/>
          <w:lang w:bidi="ar-SA"/>
        </w:rPr>
        <w:fldChar w:fldCharType="begin"/>
      </w:r>
      <w:r w:rsidR="00F047D3">
        <w:rPr>
          <w:rFonts w:asciiTheme="majorBidi" w:hAnsiTheme="majorBidi" w:cstheme="majorBidi"/>
          <w:sz w:val="24"/>
          <w:szCs w:val="24"/>
          <w:lang w:bidi="ar-SA"/>
        </w:rPr>
        <w:instrText xml:space="preserve"> ADDIN EN.CITE &lt;EndNote&gt;&lt;Cite&gt;&lt;Author&gt;Falcone&lt;/Author&gt;&lt;Year&gt;2018&lt;/Year&gt;&lt;RecNum&gt;175&lt;/RecNum&gt;&lt;DisplayText&gt;(2)&lt;/DisplayText&gt;&lt;record&gt;&lt;rec-number&gt;175&lt;/rec-number&gt;&lt;foreign-keys&gt;&lt;key app="EN" db-id="p0950d5rb55w0lewwv95svxpedp2sfxrvtfx" timestamp="1587447692"&gt;175&lt;/key&gt;&lt;/foreign-keys&gt;&lt;ref-type name="Journal Article"&gt;17&lt;/ref-type&gt;&lt;contributors&gt;&lt;authors&gt;&lt;author&gt;Falcone, T.&lt;/author&gt;&lt;author&gt;Flyckt, R.&lt;/author&gt;&lt;/authors&gt;&lt;/contributors&gt;&lt;auth-address&gt;Obstetrics, Gynecology, and Women&amp;apos;s Health Institute, Cleveland Clinic, Cleveland, Ohio.&lt;/auth-address&gt;&lt;titles&gt;&lt;title&gt;Clinical Management of Endometriosis&lt;/title&gt;&lt;secondary-title&gt;Obstet Gynecol&lt;/secondary-title&gt;&lt;/titles&gt;&lt;periodical&gt;&lt;full-title&gt;Obstet Gynecol&lt;/full-title&gt;&lt;/periodical&gt;&lt;pages&gt;557-571&lt;/pages&gt;&lt;volume&gt;131&lt;/volume&gt;&lt;number&gt;3&lt;/number&gt;&lt;edition&gt;2018/02/09&lt;/edition&gt;&lt;keywords&gt;&lt;keyword&gt;Endometriosis/diagnosis/epidemiology/physiopathology/*therapy&lt;/keyword&gt;&lt;keyword&gt;Female&lt;/keyword&gt;&lt;keyword&gt;Humans&lt;/keyword&gt;&lt;keyword&gt;Prognosis&lt;/keyword&gt;&lt;keyword&gt;Risk Factors&lt;/keyword&gt;&lt;/keywords&gt;&lt;dates&gt;&lt;year&gt;2018&lt;/year&gt;&lt;pub-dates&gt;&lt;date&gt;Mar&lt;/date&gt;&lt;/pub-dates&gt;&lt;/dates&gt;&lt;isbn&gt;1873-233X (Electronic)&amp;#xD;0029-7844 (Linking)&lt;/isbn&gt;&lt;accession-num&gt;29420391&lt;/accession-num&gt;&lt;urls&gt;&lt;related-urls&gt;&lt;url&gt;https://www.ncbi.nlm.nih.gov/pubmed/29420391&lt;/url&gt;&lt;/related-urls&gt;&lt;/urls&gt;&lt;electronic-resource-num&gt;10.1097/AOG.0000000000002469&lt;/electronic-resource-num&gt;&lt;/record&gt;&lt;/Cite&gt;&lt;/EndNote&gt;</w:instrText>
      </w:r>
      <w:r w:rsidR="00FF1EA5" w:rsidRPr="00FB12F2">
        <w:rPr>
          <w:rFonts w:asciiTheme="majorBidi" w:hAnsiTheme="majorBidi" w:cstheme="majorBidi"/>
          <w:sz w:val="24"/>
          <w:szCs w:val="24"/>
          <w:lang w:bidi="ar-SA"/>
        </w:rPr>
        <w:fldChar w:fldCharType="separate"/>
      </w:r>
      <w:r w:rsidR="00F047D3">
        <w:rPr>
          <w:rFonts w:asciiTheme="majorBidi" w:hAnsiTheme="majorBidi" w:cstheme="majorBidi"/>
          <w:noProof/>
          <w:sz w:val="24"/>
          <w:szCs w:val="24"/>
          <w:lang w:bidi="ar-SA"/>
        </w:rPr>
        <w:t>(</w:t>
      </w:r>
      <w:hyperlink w:anchor="_ENREF_2" w:tooltip="Falcone, 2018 #175" w:history="1">
        <w:r w:rsidR="00F047D3">
          <w:rPr>
            <w:rFonts w:asciiTheme="majorBidi" w:hAnsiTheme="majorBidi" w:cstheme="majorBidi"/>
            <w:noProof/>
            <w:sz w:val="24"/>
            <w:szCs w:val="24"/>
            <w:lang w:bidi="ar-SA"/>
          </w:rPr>
          <w:t>2</w:t>
        </w:r>
      </w:hyperlink>
      <w:r w:rsidR="00F047D3">
        <w:rPr>
          <w:rFonts w:asciiTheme="majorBidi" w:hAnsiTheme="majorBidi" w:cstheme="majorBidi"/>
          <w:noProof/>
          <w:sz w:val="24"/>
          <w:szCs w:val="24"/>
          <w:lang w:bidi="ar-SA"/>
        </w:rPr>
        <w:t>)</w:t>
      </w:r>
      <w:r w:rsidR="00FF1EA5" w:rsidRPr="00FB12F2">
        <w:rPr>
          <w:rFonts w:asciiTheme="majorBidi" w:hAnsiTheme="majorBidi" w:cstheme="majorBidi"/>
          <w:sz w:val="24"/>
          <w:szCs w:val="24"/>
          <w:lang w:bidi="ar-SA"/>
        </w:rPr>
        <w:fldChar w:fldCharType="end"/>
      </w:r>
      <w:r w:rsidR="00FF1EA5" w:rsidRPr="00FB12F2">
        <w:rPr>
          <w:rFonts w:asciiTheme="majorBidi" w:hAnsiTheme="majorBidi" w:cstheme="majorBidi"/>
          <w:sz w:val="24"/>
          <w:szCs w:val="24"/>
          <w:lang w:bidi="ar-SA"/>
        </w:rPr>
        <w:t>.</w:t>
      </w:r>
      <w:r w:rsidR="00CF6173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</w:p>
    <w:p w:rsidR="00E354C9" w:rsidRPr="00E354C9" w:rsidRDefault="00063F2F" w:rsidP="00CF6173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color w:val="FF0000"/>
          <w:sz w:val="24"/>
          <w:szCs w:val="24"/>
          <w:lang w:bidi="ar-SA"/>
        </w:rPr>
      </w:pP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Our </w:t>
      </w:r>
      <w:r w:rsidR="008759A6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objective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was to introduce a </w:t>
      </w:r>
      <w:r w:rsidRPr="00FB12F2">
        <w:rPr>
          <w:rFonts w:asciiTheme="majorBidi" w:hAnsiTheme="majorBidi" w:cstheme="majorBidi"/>
          <w:sz w:val="24"/>
          <w:szCs w:val="24"/>
        </w:rPr>
        <w:t>less invasive and low risk</w:t>
      </w:r>
      <w:r w:rsidR="000278AB" w:rsidRPr="00FB12F2">
        <w:rPr>
          <w:rFonts w:asciiTheme="majorBidi" w:hAnsiTheme="majorBidi" w:cstheme="majorBidi"/>
          <w:sz w:val="24"/>
          <w:szCs w:val="24"/>
        </w:rPr>
        <w:t xml:space="preserve"> management strategy to prevent</w:t>
      </w:r>
      <w:r w:rsidRPr="00FB12F2">
        <w:rPr>
          <w:rFonts w:asciiTheme="majorBidi" w:hAnsiTheme="majorBidi" w:cstheme="majorBidi"/>
          <w:sz w:val="24"/>
          <w:szCs w:val="24"/>
        </w:rPr>
        <w:t xml:space="preserve"> </w:t>
      </w:r>
      <w:r w:rsidR="000278AB" w:rsidRPr="00FB12F2">
        <w:rPr>
          <w:rFonts w:asciiTheme="majorBidi" w:hAnsiTheme="majorBidi" w:cstheme="majorBidi"/>
          <w:sz w:val="24"/>
          <w:szCs w:val="24"/>
        </w:rPr>
        <w:t xml:space="preserve">the </w:t>
      </w:r>
      <w:r w:rsidRPr="00FB12F2">
        <w:rPr>
          <w:rFonts w:asciiTheme="majorBidi" w:hAnsiTheme="majorBidi" w:cstheme="majorBidi"/>
          <w:sz w:val="24"/>
          <w:szCs w:val="24"/>
        </w:rPr>
        <w:t xml:space="preserve">recurrence </w:t>
      </w:r>
      <w:r w:rsidR="000278AB" w:rsidRPr="00FB12F2">
        <w:rPr>
          <w:rFonts w:asciiTheme="majorBidi" w:hAnsiTheme="majorBidi" w:cstheme="majorBidi"/>
          <w:sz w:val="24"/>
          <w:szCs w:val="24"/>
        </w:rPr>
        <w:t>of</w:t>
      </w:r>
      <w:r w:rsidRPr="00FB12F2">
        <w:rPr>
          <w:rFonts w:asciiTheme="majorBidi" w:hAnsiTheme="majorBidi" w:cstheme="majorBidi"/>
          <w:sz w:val="24"/>
          <w:szCs w:val="24"/>
        </w:rPr>
        <w:t xml:space="preserve"> endometriosis </w:t>
      </w:r>
      <w:r w:rsidR="00CA193D" w:rsidRPr="00FB12F2">
        <w:rPr>
          <w:rFonts w:asciiTheme="majorBidi" w:hAnsiTheme="majorBidi" w:cstheme="majorBidi"/>
          <w:sz w:val="24"/>
          <w:szCs w:val="24"/>
        </w:rPr>
        <w:t>through combination therapy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>.</w:t>
      </w:r>
      <w:r w:rsidR="00CF6173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CF6173" w:rsidRPr="00FB12F2">
        <w:rPr>
          <w:rFonts w:asciiTheme="majorBidi" w:hAnsiTheme="majorBidi" w:cstheme="majorBidi"/>
          <w:sz w:val="24"/>
          <w:szCs w:val="24"/>
        </w:rPr>
        <w:t xml:space="preserve">In this novel management approach, </w:t>
      </w:r>
      <w:proofErr w:type="spellStart"/>
      <w:r w:rsidR="00CF6173" w:rsidRPr="00FB12F2">
        <w:rPr>
          <w:rFonts w:asciiTheme="majorBidi" w:hAnsiTheme="majorBidi" w:cstheme="majorBidi"/>
          <w:sz w:val="24"/>
          <w:szCs w:val="24"/>
          <w:lang w:bidi="ar-SA"/>
        </w:rPr>
        <w:t>GnRH</w:t>
      </w:r>
      <w:proofErr w:type="spellEnd"/>
      <w:r w:rsidR="00CF6173" w:rsidRPr="00FB12F2">
        <w:rPr>
          <w:rFonts w:asciiTheme="majorBidi" w:hAnsiTheme="majorBidi" w:cstheme="majorBidi"/>
          <w:sz w:val="24"/>
          <w:szCs w:val="24"/>
          <w:lang w:bidi="ar-SA"/>
        </w:rPr>
        <w:t>-a pre-treatment is used to reduce inflammations as well as endometriosis attachments,</w:t>
      </w:r>
      <w:r w:rsidR="00CF6173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="00CF6173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after diagnosis and staging of endometriosis through </w:t>
      </w:r>
      <w:proofErr w:type="spellStart"/>
      <w:r w:rsidR="00CF6173" w:rsidRPr="00FB12F2">
        <w:rPr>
          <w:rFonts w:asciiTheme="majorBidi" w:hAnsiTheme="majorBidi" w:cstheme="majorBidi"/>
          <w:sz w:val="24"/>
          <w:szCs w:val="24"/>
          <w:lang w:bidi="ar-SA"/>
        </w:rPr>
        <w:t>laparascopy</w:t>
      </w:r>
      <w:proofErr w:type="spellEnd"/>
      <w:r w:rsidR="00CF6173">
        <w:rPr>
          <w:rFonts w:asciiTheme="majorBidi" w:hAnsiTheme="majorBidi" w:cstheme="majorBidi"/>
          <w:sz w:val="24"/>
          <w:szCs w:val="24"/>
          <w:lang w:bidi="ar-SA"/>
        </w:rPr>
        <w:t>.</w:t>
      </w:r>
      <w:r w:rsidR="00CF6173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="00E354C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br w:type="page"/>
      </w:r>
    </w:p>
    <w:p w:rsidR="005F399E" w:rsidRDefault="005F399E" w:rsidP="00AD28B9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F399E">
        <w:rPr>
          <w:rFonts w:asciiTheme="majorBidi" w:hAnsiTheme="majorBidi" w:cstheme="majorBidi"/>
          <w:b/>
          <w:bCs/>
          <w:color w:val="2A2A2A"/>
          <w:sz w:val="24"/>
          <w:szCs w:val="24"/>
          <w:shd w:val="clear" w:color="auto" w:fill="FFFFFF"/>
        </w:rPr>
        <w:lastRenderedPageBreak/>
        <w:t> </w:t>
      </w:r>
      <w:r w:rsidR="00AD28B9">
        <w:rPr>
          <w:rFonts w:asciiTheme="majorBidi" w:hAnsiTheme="majorBidi" w:cstheme="majorBidi"/>
          <w:b/>
          <w:bCs/>
          <w:color w:val="2A2A2A"/>
          <w:sz w:val="24"/>
          <w:szCs w:val="24"/>
          <w:shd w:val="clear" w:color="auto" w:fill="FFFFFF"/>
        </w:rPr>
        <w:t>Combination Therapy</w:t>
      </w:r>
    </w:p>
    <w:p w:rsidR="00DC790F" w:rsidRPr="005F399E" w:rsidRDefault="00DC790F" w:rsidP="005F399E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C345D9" w:rsidRPr="00FB12F2" w:rsidRDefault="00CF6173" w:rsidP="00CF6173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</w:pPr>
      <w:r w:rsidRPr="00FB12F2">
        <w:rPr>
          <w:rFonts w:asciiTheme="majorBidi" w:hAnsiTheme="majorBidi" w:cstheme="majorBidi"/>
          <w:sz w:val="24"/>
          <w:szCs w:val="24"/>
        </w:rPr>
        <w:t>Our presented technique is based on minimal surgery with ovary suppression with regard to endometriosis stage.</w:t>
      </w:r>
    </w:p>
    <w:p w:rsidR="003D4496" w:rsidRPr="00FB12F2" w:rsidRDefault="001340A5" w:rsidP="00CF6173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FB12F2">
        <w:rPr>
          <w:rFonts w:asciiTheme="majorBidi" w:hAnsiTheme="majorBidi" w:cstheme="majorBidi"/>
          <w:sz w:val="24"/>
          <w:szCs w:val="24"/>
        </w:rPr>
        <w:t xml:space="preserve">Combination therapy has been adopted as an approach for the management of endometriosis over the past </w:t>
      </w:r>
      <w:r w:rsidR="0031356A" w:rsidRPr="00FB12F2">
        <w:rPr>
          <w:rFonts w:asciiTheme="majorBidi" w:hAnsiTheme="majorBidi" w:cstheme="majorBidi"/>
          <w:sz w:val="24"/>
          <w:szCs w:val="24"/>
        </w:rPr>
        <w:t>25 years</w:t>
      </w:r>
      <w:r w:rsidR="00E11D55" w:rsidRPr="00FB12F2">
        <w:rPr>
          <w:rFonts w:asciiTheme="majorBidi" w:hAnsiTheme="majorBidi" w:cstheme="majorBidi"/>
          <w:sz w:val="24"/>
          <w:szCs w:val="24"/>
        </w:rPr>
        <w:fldChar w:fldCharType="begin"/>
      </w:r>
      <w:r w:rsidR="00F047D3">
        <w:rPr>
          <w:rFonts w:asciiTheme="majorBidi" w:hAnsiTheme="majorBidi" w:cstheme="majorBidi"/>
          <w:sz w:val="24"/>
          <w:szCs w:val="24"/>
        </w:rPr>
        <w:instrText xml:space="preserve"> ADDIN EN.CITE &lt;EndNote&gt;&lt;Cite&gt;&lt;Author&gt;Saremi&lt;/Author&gt;&lt;Year&gt;2004&lt;/Year&gt;&lt;RecNum&gt;1&lt;/RecNum&gt;&lt;DisplayText&gt;(3)&lt;/DisplayText&gt;&lt;record&gt;&lt;rec-number&gt;1&lt;/rec-number&gt;&lt;foreign-keys&gt;&lt;key app="EN" db-id="aewpdfw98xsd2mefswsp50sj2df9frvx5wpd" timestamp="1438581171"&gt;1&lt;/key&gt;&lt;/foreign-keys&gt;&lt;ref-type name="Conference Proceedings"&gt;10&lt;/ref-type&gt;&lt;contributors&gt;&lt;authors&gt;&lt;author&gt;Saremi, Aboutaleb&lt;/author&gt;&lt;author&gt;Taheri, Jaleh&lt;/author&gt;&lt;/authors&gt;&lt;/contributors&gt;&lt;titles&gt;&lt;title&gt;Clinical approach for Iranian patients with endometriosis&lt;/title&gt;&lt;secondary-title&gt;International Congress Series&lt;/secondary-title&gt;&lt;/titles&gt;&lt;pages&gt;225-228&lt;/pages&gt;&lt;volume&gt;1271&lt;/volume&gt;&lt;dates&gt;&lt;year&gt;2004&lt;/year&gt;&lt;/dates&gt;&lt;publisher&gt;Elsevier&lt;/publisher&gt;&lt;isbn&gt;0531-5131&lt;/isbn&gt;&lt;urls&gt;&lt;/urls&gt;&lt;/record&gt;&lt;/Cite&gt;&lt;/EndNote&gt;</w:instrText>
      </w:r>
      <w:r w:rsidR="00E11D55" w:rsidRPr="00FB12F2">
        <w:rPr>
          <w:rFonts w:asciiTheme="majorBidi" w:hAnsiTheme="majorBidi" w:cstheme="majorBidi"/>
          <w:sz w:val="24"/>
          <w:szCs w:val="24"/>
        </w:rPr>
        <w:fldChar w:fldCharType="separate"/>
      </w:r>
      <w:r w:rsidR="00F047D3">
        <w:rPr>
          <w:rFonts w:asciiTheme="majorBidi" w:hAnsiTheme="majorBidi" w:cstheme="majorBidi"/>
          <w:noProof/>
          <w:sz w:val="24"/>
          <w:szCs w:val="24"/>
        </w:rPr>
        <w:t>(</w:t>
      </w:r>
      <w:hyperlink w:anchor="_ENREF_3" w:tooltip="Saremi, 2004 #1" w:history="1">
        <w:r w:rsidR="00F047D3">
          <w:rPr>
            <w:rFonts w:asciiTheme="majorBidi" w:hAnsiTheme="majorBidi" w:cstheme="majorBidi"/>
            <w:noProof/>
            <w:sz w:val="24"/>
            <w:szCs w:val="24"/>
          </w:rPr>
          <w:t>3</w:t>
        </w:r>
      </w:hyperlink>
      <w:r w:rsidR="00F047D3">
        <w:rPr>
          <w:rFonts w:asciiTheme="majorBidi" w:hAnsiTheme="majorBidi" w:cstheme="majorBidi"/>
          <w:noProof/>
          <w:sz w:val="24"/>
          <w:szCs w:val="24"/>
        </w:rPr>
        <w:t>)</w:t>
      </w:r>
      <w:r w:rsidR="00E11D55" w:rsidRPr="00FB12F2">
        <w:rPr>
          <w:rFonts w:asciiTheme="majorBidi" w:hAnsiTheme="majorBidi" w:cstheme="majorBidi"/>
          <w:sz w:val="24"/>
          <w:szCs w:val="24"/>
        </w:rPr>
        <w:fldChar w:fldCharType="end"/>
      </w:r>
      <w:r w:rsidR="00C44896" w:rsidRPr="00FB12F2">
        <w:rPr>
          <w:rFonts w:asciiTheme="majorBidi" w:hAnsiTheme="majorBidi" w:cstheme="majorBidi"/>
          <w:sz w:val="24"/>
          <w:szCs w:val="24"/>
        </w:rPr>
        <w:t>.</w:t>
      </w:r>
      <w:r w:rsidR="00D17F24" w:rsidRPr="00FB12F2">
        <w:rPr>
          <w:rFonts w:asciiTheme="majorBidi" w:hAnsiTheme="majorBidi" w:cstheme="majorBidi"/>
          <w:sz w:val="24"/>
          <w:szCs w:val="24"/>
        </w:rPr>
        <w:t xml:space="preserve"> </w:t>
      </w:r>
      <w:r w:rsidRPr="00FB12F2">
        <w:rPr>
          <w:rFonts w:asciiTheme="majorBidi" w:hAnsiTheme="majorBidi" w:cstheme="majorBidi"/>
          <w:sz w:val="24"/>
          <w:szCs w:val="24"/>
        </w:rPr>
        <w:t>Given</w:t>
      </w:r>
      <w:r w:rsidR="00D17F24" w:rsidRPr="00FB12F2">
        <w:rPr>
          <w:rFonts w:asciiTheme="majorBidi" w:hAnsiTheme="majorBidi" w:cstheme="majorBidi"/>
          <w:sz w:val="24"/>
          <w:szCs w:val="24"/>
        </w:rPr>
        <w:t xml:space="preserve"> the lack of evidence </w:t>
      </w:r>
      <w:r w:rsidRPr="00FB12F2">
        <w:rPr>
          <w:rFonts w:asciiTheme="majorBidi" w:hAnsiTheme="majorBidi" w:cstheme="majorBidi"/>
          <w:sz w:val="24"/>
          <w:szCs w:val="24"/>
        </w:rPr>
        <w:t xml:space="preserve">on </w:t>
      </w:r>
      <w:r w:rsidR="00D17F24" w:rsidRPr="00FB12F2">
        <w:rPr>
          <w:rFonts w:asciiTheme="majorBidi" w:hAnsiTheme="majorBidi" w:cstheme="majorBidi"/>
          <w:sz w:val="24"/>
          <w:szCs w:val="24"/>
        </w:rPr>
        <w:t>how estrogen level</w:t>
      </w:r>
      <w:r w:rsidRPr="00FB12F2">
        <w:rPr>
          <w:rFonts w:asciiTheme="majorBidi" w:hAnsiTheme="majorBidi" w:cstheme="majorBidi"/>
          <w:sz w:val="24"/>
          <w:szCs w:val="24"/>
        </w:rPr>
        <w:t>s</w:t>
      </w:r>
      <w:r w:rsidR="00D17F24" w:rsidRPr="00FB12F2">
        <w:rPr>
          <w:rFonts w:asciiTheme="majorBidi" w:hAnsiTheme="majorBidi" w:cstheme="majorBidi"/>
          <w:sz w:val="24"/>
          <w:szCs w:val="24"/>
        </w:rPr>
        <w:t xml:space="preserve"> affect endometriosis management, second and third look </w:t>
      </w:r>
      <w:r w:rsidR="0071467E" w:rsidRPr="00FB12F2">
        <w:rPr>
          <w:rFonts w:asciiTheme="majorBidi" w:hAnsiTheme="majorBidi" w:cstheme="majorBidi"/>
          <w:sz w:val="24"/>
          <w:szCs w:val="24"/>
        </w:rPr>
        <w:t xml:space="preserve">laparoscopy </w:t>
      </w:r>
      <w:r w:rsidR="00921214" w:rsidRPr="00FB12F2">
        <w:rPr>
          <w:rFonts w:asciiTheme="majorBidi" w:hAnsiTheme="majorBidi" w:cstheme="majorBidi"/>
          <w:sz w:val="24"/>
          <w:szCs w:val="24"/>
        </w:rPr>
        <w:t>is suggested</w:t>
      </w:r>
      <w:r w:rsidR="00D17F24" w:rsidRPr="00FB12F2">
        <w:rPr>
          <w:rFonts w:asciiTheme="majorBidi" w:hAnsiTheme="majorBidi" w:cstheme="majorBidi"/>
          <w:sz w:val="24"/>
          <w:szCs w:val="24"/>
        </w:rPr>
        <w:t xml:space="preserve"> to follow the endometriosis lesion changes</w:t>
      </w:r>
      <w:r w:rsidR="00921214" w:rsidRPr="00FB12F2">
        <w:rPr>
          <w:rFonts w:asciiTheme="majorBidi" w:hAnsiTheme="majorBidi" w:cstheme="majorBidi"/>
          <w:sz w:val="24"/>
          <w:szCs w:val="24"/>
        </w:rPr>
        <w:t xml:space="preserve"> three and six months</w:t>
      </w:r>
      <w:r w:rsidR="00D17F24" w:rsidRPr="00FB12F2">
        <w:rPr>
          <w:rFonts w:asciiTheme="majorBidi" w:hAnsiTheme="majorBidi" w:cstheme="majorBidi"/>
          <w:sz w:val="24"/>
          <w:szCs w:val="24"/>
        </w:rPr>
        <w:t xml:space="preserve"> after </w:t>
      </w:r>
      <w:proofErr w:type="spellStart"/>
      <w:r w:rsidR="00D17F24" w:rsidRPr="00FB12F2">
        <w:rPr>
          <w:rFonts w:asciiTheme="majorBidi" w:hAnsiTheme="majorBidi" w:cstheme="majorBidi"/>
          <w:sz w:val="24"/>
          <w:szCs w:val="24"/>
        </w:rPr>
        <w:t>GnRH</w:t>
      </w:r>
      <w:proofErr w:type="spellEnd"/>
      <w:r w:rsidR="00D17F24" w:rsidRPr="00FB12F2">
        <w:rPr>
          <w:rFonts w:asciiTheme="majorBidi" w:hAnsiTheme="majorBidi" w:cstheme="majorBidi"/>
          <w:sz w:val="24"/>
          <w:szCs w:val="24"/>
        </w:rPr>
        <w:t xml:space="preserve"> agonist treatment</w:t>
      </w:r>
      <w:r w:rsidR="00CF6173">
        <w:rPr>
          <w:rFonts w:asciiTheme="majorBidi" w:hAnsiTheme="majorBidi" w:cstheme="majorBidi"/>
          <w:sz w:val="24"/>
          <w:szCs w:val="24"/>
        </w:rPr>
        <w:t>,</w:t>
      </w:r>
      <w:r w:rsidR="00D17F24" w:rsidRPr="00FB12F2">
        <w:rPr>
          <w:rFonts w:asciiTheme="majorBidi" w:hAnsiTheme="majorBidi" w:cstheme="majorBidi"/>
          <w:sz w:val="24"/>
          <w:szCs w:val="24"/>
        </w:rPr>
        <w:t xml:space="preserve"> </w:t>
      </w:r>
      <w:r w:rsidR="00CF6173" w:rsidRPr="00FB12F2">
        <w:rPr>
          <w:rFonts w:asciiTheme="majorBidi" w:hAnsiTheme="majorBidi" w:cstheme="majorBidi"/>
          <w:sz w:val="24"/>
          <w:szCs w:val="24"/>
          <w:lang w:bidi="ar-SA"/>
        </w:rPr>
        <w:t>which is really helpful to decrease</w:t>
      </w:r>
      <w:r w:rsidR="00CF6173" w:rsidRPr="00FB12F2">
        <w:rPr>
          <w:rFonts w:asciiTheme="majorBidi" w:hAnsiTheme="majorBidi" w:cstheme="majorBidi"/>
          <w:sz w:val="24"/>
          <w:szCs w:val="24"/>
        </w:rPr>
        <w:t xml:space="preserve"> the endometriosis spots and lesions, deep penetration, and frozen pelvic </w:t>
      </w:r>
      <w:r w:rsidR="00D17F24" w:rsidRPr="00FB12F2">
        <w:rPr>
          <w:rFonts w:asciiTheme="majorBidi" w:hAnsiTheme="majorBidi" w:cstheme="majorBidi"/>
          <w:sz w:val="24"/>
          <w:szCs w:val="24"/>
        </w:rPr>
        <w:fldChar w:fldCharType="begin"/>
      </w:r>
      <w:r w:rsidR="00F047D3">
        <w:rPr>
          <w:rFonts w:asciiTheme="majorBidi" w:hAnsiTheme="majorBidi" w:cstheme="majorBidi"/>
          <w:sz w:val="24"/>
          <w:szCs w:val="24"/>
        </w:rPr>
        <w:instrText xml:space="preserve"> ADDIN EN.CITE &lt;EndNote&gt;&lt;Cite&gt;&lt;Author&gt;Saremi&lt;/Author&gt;&lt;Year&gt;2018&lt;/Year&gt;&lt;RecNum&gt;169&lt;/RecNum&gt;&lt;DisplayText&gt;(4)&lt;/DisplayText&gt;&lt;record&gt;&lt;rec-number&gt;169&lt;/rec-number&gt;&lt;foreign-keys&gt;&lt;key app="EN" db-id="p0950d5rb55w0lewwv95svxpedp2sfxrvtfx" timestamp="1571203024"&gt;169&lt;/key&gt;&lt;/foreign-keys&gt;&lt;ref-type name="Journal Article"&gt;17&lt;/ref-type&gt;&lt;contributors&gt;&lt;authors&gt;&lt;author&gt;Saremi, AboTaleb&lt;/author&gt;&lt;author&gt;Pooladi, Arash&lt;/author&gt;&lt;/authors&gt;&lt;/contributors&gt;&lt;titles&gt;&lt;title&gt;Endometriosis management; A survey on medical &amp;amp; laparoscopic treatment&lt;/title&gt;&lt;secondary-title&gt;Sarem Journal of Medicine&lt;/secondary-title&gt;&lt;/titles&gt;&lt;periodical&gt;&lt;full-title&gt;Sarem Journal of Medicine&lt;/full-title&gt;&lt;/periodical&gt;&lt;pages&gt;147-151&lt;/pages&gt;&lt;volume&gt;2&lt;/volume&gt;&lt;number&gt;4&lt;/number&gt;&lt;section&gt;0&lt;/section&gt;&lt;keywords&gt;&lt;keyword&gt;Endometriosis, Classification, Management Protocol, Medical treatment, Surgical treatment, Laparoscopy &amp;amp;amp, Combinational Therapy&lt;/keyword&gt;&lt;/keywords&gt;&lt;dates&gt;&lt;year&gt;2018&lt;/year&gt;&lt;/dates&gt;&lt;call-num&gt;A-10-1-43&lt;/call-num&gt;&lt;work-type&gt;Original Article&lt;/work-type&gt;&lt;urls&gt;&lt;related-urls&gt;&lt;url&gt;http://saremjrm.com/article-1-68-fa.html&lt;/url&gt;&lt;/related-urls&gt;&lt;pdf-urls&gt;&lt;url&gt;http://saremjrm.com/article-1-68-fa.pdf&lt;/url&gt;&lt;/pdf-urls&gt;&lt;/urls&gt;&lt;language&gt;eng %@ 2251-8215 %[ 2017&lt;/language&gt;&lt;/record&gt;&lt;/Cite&gt;&lt;/EndNote&gt;</w:instrText>
      </w:r>
      <w:r w:rsidR="00D17F24" w:rsidRPr="00FB12F2">
        <w:rPr>
          <w:rFonts w:asciiTheme="majorBidi" w:hAnsiTheme="majorBidi" w:cstheme="majorBidi"/>
          <w:sz w:val="24"/>
          <w:szCs w:val="24"/>
        </w:rPr>
        <w:fldChar w:fldCharType="separate"/>
      </w:r>
      <w:r w:rsidR="00F047D3">
        <w:rPr>
          <w:rFonts w:asciiTheme="majorBidi" w:hAnsiTheme="majorBidi" w:cstheme="majorBidi"/>
          <w:noProof/>
          <w:sz w:val="24"/>
          <w:szCs w:val="24"/>
        </w:rPr>
        <w:t>(</w:t>
      </w:r>
      <w:hyperlink w:anchor="_ENREF_4" w:tooltip="Saremi, 2018 #169" w:history="1">
        <w:r w:rsidR="00F047D3">
          <w:rPr>
            <w:rFonts w:asciiTheme="majorBidi" w:hAnsiTheme="majorBidi" w:cstheme="majorBidi"/>
            <w:noProof/>
            <w:sz w:val="24"/>
            <w:szCs w:val="24"/>
          </w:rPr>
          <w:t>4</w:t>
        </w:r>
      </w:hyperlink>
      <w:r w:rsidR="00F047D3">
        <w:rPr>
          <w:rFonts w:asciiTheme="majorBidi" w:hAnsiTheme="majorBidi" w:cstheme="majorBidi"/>
          <w:noProof/>
          <w:sz w:val="24"/>
          <w:szCs w:val="24"/>
        </w:rPr>
        <w:t>)</w:t>
      </w:r>
      <w:r w:rsidR="00D17F24" w:rsidRPr="00FB12F2">
        <w:rPr>
          <w:rFonts w:asciiTheme="majorBidi" w:hAnsiTheme="majorBidi" w:cstheme="majorBidi"/>
          <w:sz w:val="24"/>
          <w:szCs w:val="24"/>
        </w:rPr>
        <w:fldChar w:fldCharType="end"/>
      </w:r>
      <w:r w:rsidR="00D17F24" w:rsidRPr="00FB12F2">
        <w:rPr>
          <w:rFonts w:asciiTheme="majorBidi" w:hAnsiTheme="majorBidi" w:cstheme="majorBidi"/>
          <w:sz w:val="24"/>
          <w:szCs w:val="24"/>
        </w:rPr>
        <w:t xml:space="preserve">. </w:t>
      </w:r>
    </w:p>
    <w:p w:rsidR="00E70F8C" w:rsidRPr="00FB12F2" w:rsidRDefault="00E70F8C" w:rsidP="00FB12F2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lang w:bidi="ar-SA"/>
        </w:rPr>
      </w:pPr>
      <w:proofErr w:type="spellStart"/>
      <w:r w:rsidRPr="00FB12F2">
        <w:rPr>
          <w:rFonts w:asciiTheme="majorBidi" w:hAnsiTheme="majorBidi" w:cstheme="majorBidi"/>
          <w:sz w:val="24"/>
          <w:szCs w:val="24"/>
          <w:lang w:bidi="ar-SA"/>
        </w:rPr>
        <w:t>GnRh</w:t>
      </w:r>
      <w:proofErr w:type="spellEnd"/>
      <w:r w:rsidR="00D23E1A" w:rsidRPr="00FB12F2">
        <w:rPr>
          <w:rFonts w:asciiTheme="majorBidi" w:hAnsiTheme="majorBidi" w:cstheme="majorBidi"/>
          <w:sz w:val="24"/>
          <w:szCs w:val="24"/>
          <w:lang w:bidi="ar-SA"/>
        </w:rPr>
        <w:t>-a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pre-treatment leads to </w:t>
      </w:r>
      <w:r w:rsidR="001B41F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the </w:t>
      </w:r>
      <w:r w:rsidR="00921214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resolution of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>lesions</w:t>
      </w:r>
      <w:r w:rsidR="00921214" w:rsidRPr="00FB12F2">
        <w:rPr>
          <w:rFonts w:asciiTheme="majorBidi" w:hAnsiTheme="majorBidi" w:cstheme="majorBidi"/>
          <w:sz w:val="24"/>
          <w:szCs w:val="24"/>
          <w:lang w:bidi="ar-SA"/>
        </w:rPr>
        <w:t>,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decrease</w:t>
      </w:r>
      <w:r w:rsidR="00921214" w:rsidRPr="00FB12F2">
        <w:rPr>
          <w:rFonts w:asciiTheme="majorBidi" w:hAnsiTheme="majorBidi" w:cstheme="majorBidi"/>
          <w:sz w:val="24"/>
          <w:szCs w:val="24"/>
          <w:lang w:bidi="ar-SA"/>
        </w:rPr>
        <w:t>s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operation time</w:t>
      </w:r>
      <w:r w:rsidR="00D17F24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and</w:t>
      </w:r>
      <w:r w:rsidR="00921214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the occurrence of</w:t>
      </w:r>
      <w:r w:rsidR="00D17F24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complication</w:t>
      </w:r>
      <w:r w:rsidR="00921214" w:rsidRPr="00FB12F2">
        <w:rPr>
          <w:rFonts w:asciiTheme="majorBidi" w:hAnsiTheme="majorBidi" w:cstheme="majorBidi"/>
          <w:sz w:val="24"/>
          <w:szCs w:val="24"/>
          <w:lang w:bidi="ar-SA"/>
        </w:rPr>
        <w:t>s,</w:t>
      </w:r>
      <w:r w:rsidR="00D17F24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which is </w:t>
      </w:r>
      <w:r w:rsidR="00921214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useful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to completely clear the tissue </w:t>
      </w:r>
      <w:r w:rsidR="00EA4849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from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serious infiltration or small retroperitoneal lesions </w:t>
      </w:r>
      <w:r w:rsidR="00EA4849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through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>laparoscopic surgery.</w:t>
      </w:r>
    </w:p>
    <w:p w:rsidR="00653215" w:rsidRPr="00FB12F2" w:rsidRDefault="00653215" w:rsidP="00FB12F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rtl/>
        </w:rPr>
      </w:pPr>
    </w:p>
    <w:p w:rsidR="00883817" w:rsidRDefault="00AD28B9" w:rsidP="00FB12F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Recurrence </w:t>
      </w:r>
      <w:r w:rsidR="00883817" w:rsidRPr="00FB12F2">
        <w:rPr>
          <w:rFonts w:asciiTheme="majorBidi" w:hAnsiTheme="majorBidi" w:cstheme="majorBidi"/>
          <w:b/>
          <w:bCs/>
          <w:sz w:val="24"/>
          <w:szCs w:val="24"/>
        </w:rPr>
        <w:t>Results</w:t>
      </w:r>
    </w:p>
    <w:p w:rsidR="00C345D9" w:rsidRPr="00FB12F2" w:rsidRDefault="00C345D9" w:rsidP="00FB12F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D23E1A" w:rsidRPr="00FB12F2" w:rsidRDefault="00D23E1A" w:rsidP="00FB12F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Our data </w:t>
      </w:r>
      <w:r w:rsidR="00BB2B25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indicated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>that</w:t>
      </w:r>
      <w:r w:rsidR="00BB2B25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the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duration of </w:t>
      </w:r>
      <w:proofErr w:type="spellStart"/>
      <w:r w:rsidRPr="00FB12F2">
        <w:rPr>
          <w:rFonts w:asciiTheme="majorBidi" w:hAnsiTheme="majorBidi" w:cstheme="majorBidi"/>
          <w:sz w:val="24"/>
          <w:szCs w:val="24"/>
          <w:lang w:bidi="ar-SA"/>
        </w:rPr>
        <w:t>GnRH</w:t>
      </w:r>
      <w:proofErr w:type="spellEnd"/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agonist therapy is </w:t>
      </w:r>
      <w:r w:rsidR="00BB2B25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highly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dependent </w:t>
      </w:r>
      <w:r w:rsidR="00BB2B25" w:rsidRPr="00FB12F2">
        <w:rPr>
          <w:rFonts w:asciiTheme="majorBidi" w:hAnsiTheme="majorBidi" w:cstheme="majorBidi"/>
          <w:sz w:val="24"/>
          <w:szCs w:val="24"/>
          <w:lang w:bidi="ar-SA"/>
        </w:rPr>
        <w:t>up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on the stage of endometriosis. </w:t>
      </w:r>
      <w:r w:rsidR="002A6D89" w:rsidRPr="00FB12F2">
        <w:rPr>
          <w:rFonts w:asciiTheme="majorBidi" w:hAnsiTheme="majorBidi" w:cstheme="majorBidi"/>
          <w:sz w:val="24"/>
          <w:szCs w:val="24"/>
        </w:rPr>
        <w:t>M</w:t>
      </w:r>
      <w:r w:rsidRPr="00FB12F2">
        <w:rPr>
          <w:rFonts w:asciiTheme="majorBidi" w:hAnsiTheme="majorBidi" w:cstheme="majorBidi"/>
          <w:sz w:val="24"/>
          <w:szCs w:val="24"/>
        </w:rPr>
        <w:t>edical treatment is</w:t>
      </w:r>
      <w:r w:rsidR="00FB73CB" w:rsidRPr="00FB12F2">
        <w:rPr>
          <w:rFonts w:asciiTheme="majorBidi" w:hAnsiTheme="majorBidi" w:cstheme="majorBidi"/>
          <w:sz w:val="24"/>
          <w:szCs w:val="24"/>
        </w:rPr>
        <w:t xml:space="preserve"> the</w:t>
      </w:r>
      <w:r w:rsidRPr="00FB12F2">
        <w:rPr>
          <w:rFonts w:asciiTheme="majorBidi" w:hAnsiTheme="majorBidi" w:cstheme="majorBidi"/>
          <w:sz w:val="24"/>
          <w:szCs w:val="24"/>
        </w:rPr>
        <w:t xml:space="preserve"> preferred </w:t>
      </w:r>
      <w:r w:rsidR="00FB73CB" w:rsidRPr="00FB12F2">
        <w:rPr>
          <w:rFonts w:asciiTheme="majorBidi" w:hAnsiTheme="majorBidi" w:cstheme="majorBidi"/>
          <w:sz w:val="24"/>
          <w:szCs w:val="24"/>
        </w:rPr>
        <w:t>option</w:t>
      </w:r>
      <w:r w:rsidR="002A6D89" w:rsidRPr="00FB12F2">
        <w:rPr>
          <w:rFonts w:asciiTheme="majorBidi" w:hAnsiTheme="majorBidi" w:cstheme="majorBidi"/>
          <w:sz w:val="24"/>
          <w:szCs w:val="24"/>
        </w:rPr>
        <w:t xml:space="preserve"> and a </w:t>
      </w:r>
      <w:r w:rsidRPr="00FB12F2">
        <w:rPr>
          <w:rFonts w:asciiTheme="majorBidi" w:hAnsiTheme="majorBidi" w:cstheme="majorBidi"/>
          <w:sz w:val="24"/>
          <w:szCs w:val="24"/>
        </w:rPr>
        <w:t xml:space="preserve">main </w:t>
      </w:r>
      <w:r w:rsidR="002A6D89" w:rsidRPr="00FB12F2">
        <w:rPr>
          <w:rFonts w:asciiTheme="majorBidi" w:hAnsiTheme="majorBidi" w:cstheme="majorBidi"/>
          <w:sz w:val="24"/>
          <w:szCs w:val="24"/>
        </w:rPr>
        <w:t xml:space="preserve">advantage </w:t>
      </w:r>
      <w:r w:rsidRPr="00FB12F2">
        <w:rPr>
          <w:rFonts w:asciiTheme="majorBidi" w:hAnsiTheme="majorBidi" w:cstheme="majorBidi"/>
          <w:sz w:val="24"/>
          <w:szCs w:val="24"/>
        </w:rPr>
        <w:t>of this method</w:t>
      </w:r>
      <w:r w:rsidR="002A6D89" w:rsidRPr="00FB12F2">
        <w:rPr>
          <w:rFonts w:asciiTheme="majorBidi" w:hAnsiTheme="majorBidi" w:cstheme="majorBidi"/>
          <w:sz w:val="24"/>
          <w:szCs w:val="24"/>
        </w:rPr>
        <w:t xml:space="preserve"> appears to be the elimination of</w:t>
      </w:r>
      <w:r w:rsidRPr="00FB12F2">
        <w:rPr>
          <w:rFonts w:asciiTheme="majorBidi" w:hAnsiTheme="majorBidi" w:cstheme="majorBidi"/>
          <w:sz w:val="24"/>
          <w:szCs w:val="24"/>
        </w:rPr>
        <w:t xml:space="preserve"> residual lesion</w:t>
      </w:r>
      <w:r w:rsidR="002A6D89" w:rsidRPr="00FB12F2">
        <w:rPr>
          <w:rFonts w:asciiTheme="majorBidi" w:hAnsiTheme="majorBidi" w:cstheme="majorBidi"/>
          <w:sz w:val="24"/>
          <w:szCs w:val="24"/>
        </w:rPr>
        <w:t>s</w:t>
      </w:r>
      <w:r w:rsidRPr="00FB12F2">
        <w:rPr>
          <w:rFonts w:asciiTheme="majorBidi" w:hAnsiTheme="majorBidi" w:cstheme="majorBidi"/>
          <w:sz w:val="24"/>
          <w:szCs w:val="24"/>
        </w:rPr>
        <w:t xml:space="preserve"> so that no spot remain</w:t>
      </w:r>
      <w:r w:rsidR="002A6D89" w:rsidRPr="00FB12F2">
        <w:rPr>
          <w:rFonts w:asciiTheme="majorBidi" w:hAnsiTheme="majorBidi" w:cstheme="majorBidi"/>
          <w:sz w:val="24"/>
          <w:szCs w:val="24"/>
        </w:rPr>
        <w:t>s leading</w:t>
      </w:r>
      <w:r w:rsidRPr="00FB12F2">
        <w:rPr>
          <w:rFonts w:asciiTheme="majorBidi" w:hAnsiTheme="majorBidi" w:cstheme="majorBidi"/>
          <w:sz w:val="24"/>
          <w:szCs w:val="24"/>
        </w:rPr>
        <w:t xml:space="preserve"> to regrowth. </w:t>
      </w:r>
    </w:p>
    <w:p w:rsidR="00883817" w:rsidRPr="00FB12F2" w:rsidRDefault="00067F12" w:rsidP="00FB12F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color w:val="000000"/>
          <w:sz w:val="24"/>
          <w:szCs w:val="24"/>
          <w:lang w:bidi="ar-SA"/>
        </w:rPr>
      </w:pP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In stage I, after </w:t>
      </w:r>
      <w:r w:rsidR="002C3B77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three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>month</w:t>
      </w:r>
      <w:r w:rsidR="002C3B77" w:rsidRPr="00FB12F2">
        <w:rPr>
          <w:rFonts w:asciiTheme="majorBidi" w:hAnsiTheme="majorBidi" w:cstheme="majorBidi"/>
          <w:sz w:val="24"/>
          <w:szCs w:val="24"/>
          <w:lang w:bidi="ar-SA"/>
        </w:rPr>
        <w:t>s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="00063F2F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of </w:t>
      </w:r>
      <w:proofErr w:type="spellStart"/>
      <w:r w:rsidRPr="00FB12F2">
        <w:rPr>
          <w:rFonts w:asciiTheme="majorBidi" w:hAnsiTheme="majorBidi" w:cstheme="majorBidi"/>
          <w:sz w:val="24"/>
          <w:szCs w:val="24"/>
          <w:lang w:bidi="ar-SA"/>
        </w:rPr>
        <w:t>GnRH</w:t>
      </w:r>
      <w:proofErr w:type="spellEnd"/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agonist </w:t>
      </w:r>
      <w:r w:rsidR="00BB6E56" w:rsidRPr="00FB12F2">
        <w:rPr>
          <w:rFonts w:asciiTheme="majorBidi" w:hAnsiTheme="majorBidi" w:cstheme="majorBidi"/>
          <w:sz w:val="24"/>
          <w:szCs w:val="24"/>
          <w:lang w:bidi="ar-SA"/>
        </w:rPr>
        <w:t>therapy</w:t>
      </w:r>
      <w:r w:rsidR="00063F2F" w:rsidRPr="00FB12F2">
        <w:rPr>
          <w:rFonts w:asciiTheme="majorBidi" w:hAnsiTheme="majorBidi" w:cstheme="majorBidi"/>
          <w:sz w:val="24"/>
          <w:szCs w:val="24"/>
          <w:lang w:bidi="ar-SA"/>
        </w:rPr>
        <w:t>,</w:t>
      </w:r>
      <w:r w:rsidR="00BB6E56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="002C3B77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a majority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of lesions </w:t>
      </w:r>
      <w:r w:rsidR="00882E06" w:rsidRPr="00FB12F2">
        <w:rPr>
          <w:rFonts w:asciiTheme="majorBidi" w:hAnsiTheme="majorBidi" w:cstheme="majorBidi"/>
          <w:sz w:val="24"/>
          <w:szCs w:val="24"/>
          <w:lang w:bidi="ar-SA"/>
        </w:rPr>
        <w:t>disappear</w:t>
      </w:r>
      <w:r w:rsidR="0071467E" w:rsidRPr="00FB12F2">
        <w:rPr>
          <w:rFonts w:asciiTheme="majorBidi" w:hAnsiTheme="majorBidi" w:cstheme="majorBidi"/>
          <w:sz w:val="24"/>
          <w:szCs w:val="24"/>
          <w:lang w:bidi="ar-SA"/>
        </w:rPr>
        <w:t>e</w:t>
      </w:r>
      <w:r w:rsidR="00882E06" w:rsidRPr="00FB12F2">
        <w:rPr>
          <w:rFonts w:asciiTheme="majorBidi" w:hAnsiTheme="majorBidi" w:cstheme="majorBidi"/>
          <w:sz w:val="24"/>
          <w:szCs w:val="24"/>
          <w:lang w:bidi="ar-SA"/>
        </w:rPr>
        <w:t>d</w:t>
      </w:r>
      <w:r w:rsidR="001C1468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>in addition</w:t>
      </w:r>
      <w:r w:rsidR="00BB6E56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>to</w:t>
      </w:r>
      <w:r w:rsidR="002C3B77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the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="003D4496" w:rsidRPr="00FB12F2">
        <w:rPr>
          <w:rFonts w:asciiTheme="majorBidi" w:hAnsiTheme="majorBidi" w:cstheme="majorBidi"/>
          <w:sz w:val="24"/>
          <w:szCs w:val="24"/>
          <w:lang w:bidi="ar-SA"/>
        </w:rPr>
        <w:t>coagulation</w:t>
      </w:r>
      <w:r w:rsidR="002C3B77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of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endometriosis spots to achieve complete</w:t>
      </w:r>
      <w:r w:rsidR="00BB6E56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recovery. In stages II and III, after the </w:t>
      </w:r>
      <w:r w:rsidR="003D4496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first look diagnostic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laparoscopy, </w:t>
      </w:r>
      <w:proofErr w:type="spellStart"/>
      <w:r w:rsidR="00800515" w:rsidRPr="00FB12F2">
        <w:rPr>
          <w:rFonts w:asciiTheme="majorBidi" w:hAnsiTheme="majorBidi" w:cstheme="majorBidi"/>
          <w:sz w:val="24"/>
          <w:szCs w:val="24"/>
          <w:lang w:bidi="ar-SA"/>
        </w:rPr>
        <w:t>GnRH</w:t>
      </w:r>
      <w:proofErr w:type="spellEnd"/>
      <w:r w:rsidR="00800515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agonist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was injected</w:t>
      </w:r>
      <w:r w:rsidR="00BB6E56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for </w:t>
      </w:r>
      <w:r w:rsidR="00F54957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six </w:t>
      </w:r>
      <w:r w:rsidR="00326785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and </w:t>
      </w:r>
      <w:r w:rsidR="00F54957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nine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>months</w:t>
      </w:r>
      <w:r w:rsidR="002F0CF9" w:rsidRPr="00FB12F2">
        <w:rPr>
          <w:rFonts w:asciiTheme="majorBidi" w:hAnsiTheme="majorBidi" w:cstheme="majorBidi"/>
          <w:sz w:val="24"/>
          <w:szCs w:val="24"/>
          <w:lang w:bidi="ar-SA"/>
        </w:rPr>
        <w:t>,</w:t>
      </w:r>
      <w:r w:rsidR="00326785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respectively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 xml:space="preserve">, and the prescription of the new dosage was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lastRenderedPageBreak/>
        <w:t xml:space="preserve">dependent </w:t>
      </w:r>
      <w:r w:rsidR="002F0CF9" w:rsidRPr="00FB12F2">
        <w:rPr>
          <w:rFonts w:asciiTheme="majorBidi" w:hAnsiTheme="majorBidi" w:cstheme="majorBidi"/>
          <w:sz w:val="24"/>
          <w:szCs w:val="24"/>
          <w:lang w:bidi="ar-SA"/>
        </w:rPr>
        <w:t>up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>on the</w:t>
      </w:r>
      <w:r w:rsidR="00BB6E56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>second observational laparoscopy following this period.</w:t>
      </w:r>
      <w:r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</w:t>
      </w:r>
      <w:r w:rsidRPr="00FB12F2">
        <w:rPr>
          <w:rFonts w:asciiTheme="majorBidi" w:hAnsiTheme="majorBidi" w:cstheme="majorBidi"/>
          <w:sz w:val="24"/>
          <w:szCs w:val="24"/>
          <w:lang w:bidi="ar-SA"/>
        </w:rPr>
        <w:t>Interestingly,</w:t>
      </w:r>
      <w:r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all stage</w:t>
      </w:r>
      <w:r w:rsidR="00B34F19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I</w:t>
      </w:r>
      <w:r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</w:t>
      </w:r>
      <w:r w:rsidR="00EA2EBF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and II </w:t>
      </w:r>
      <w:r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endometriosis patients cured with </w:t>
      </w:r>
      <w:r w:rsidR="00800515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3</w:t>
      </w:r>
      <w:r w:rsidR="00AF5CD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-</w:t>
      </w:r>
      <w:r w:rsidR="00EA2EBF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and 6</w:t>
      </w:r>
      <w:r w:rsidR="00800515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-month </w:t>
      </w:r>
      <w:proofErr w:type="spellStart"/>
      <w:r w:rsidR="00800515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GnRHa</w:t>
      </w:r>
      <w:proofErr w:type="spellEnd"/>
      <w:r w:rsidR="00800515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treatment</w:t>
      </w:r>
      <w:r w:rsidR="00AF5CD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,</w:t>
      </w:r>
      <w:r w:rsidR="00EA2EBF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respectively</w:t>
      </w:r>
      <w:r w:rsidR="00AF5CD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,</w:t>
      </w:r>
      <w:r w:rsidR="00DE02AA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and</w:t>
      </w:r>
      <w:r w:rsidR="00AF5CD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there was</w:t>
      </w:r>
      <w:r w:rsidR="000033DB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no </w:t>
      </w:r>
      <w:r w:rsidR="00D26A98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report of </w:t>
      </w:r>
      <w:proofErr w:type="gramStart"/>
      <w:r w:rsidR="000033DB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recurrence  after</w:t>
      </w:r>
      <w:proofErr w:type="gramEnd"/>
      <w:r w:rsidR="000033DB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</w:t>
      </w:r>
      <w:r w:rsidR="00AF5CD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five </w:t>
      </w:r>
      <w:r w:rsidR="000033DB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years</w:t>
      </w:r>
      <w:r w:rsidR="00AF5CD0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of</w:t>
      </w:r>
      <w:r w:rsidR="000033DB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follow up</w:t>
      </w:r>
      <w:r w:rsidR="00C4184D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using </w:t>
      </w:r>
      <w:r w:rsidR="00C4184D" w:rsidRPr="00FB12F2">
        <w:rPr>
          <w:rFonts w:asciiTheme="majorBidi" w:hAnsiTheme="majorBidi" w:cstheme="majorBidi"/>
          <w:sz w:val="24"/>
          <w:szCs w:val="24"/>
          <w:lang w:bidi="ar-SA"/>
        </w:rPr>
        <w:t>OCP</w:t>
      </w:r>
      <w:r w:rsidR="0006434E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(Oral Contraceptive Pill)</w:t>
      </w:r>
      <w:r w:rsidR="000033DB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.</w:t>
      </w:r>
      <w:r w:rsidR="0006434E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However, in stages III endometriosis 6-month </w:t>
      </w:r>
      <w:proofErr w:type="spellStart"/>
      <w:r w:rsidR="0006434E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GnRHa</w:t>
      </w:r>
      <w:proofErr w:type="spellEnd"/>
      <w:r w:rsidR="0006434E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was not sufficient to eliminate all lesions but after 9 </w:t>
      </w:r>
      <w:proofErr w:type="gramStart"/>
      <w:r w:rsidR="0006434E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>month</w:t>
      </w:r>
      <w:proofErr w:type="gramEnd"/>
      <w:r w:rsidR="0006434E" w:rsidRPr="00FB12F2">
        <w:rPr>
          <w:rFonts w:asciiTheme="majorBidi" w:hAnsiTheme="majorBidi" w:cstheme="majorBidi"/>
          <w:color w:val="000000"/>
          <w:sz w:val="24"/>
          <w:szCs w:val="24"/>
          <w:lang w:bidi="ar-SA"/>
        </w:rPr>
        <w:t xml:space="preserve"> most of them disappear.  </w:t>
      </w:r>
    </w:p>
    <w:p w:rsidR="00DE02AA" w:rsidRPr="00FB12F2" w:rsidRDefault="00DE02AA" w:rsidP="00FB12F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color w:val="000000"/>
          <w:sz w:val="24"/>
          <w:szCs w:val="24"/>
          <w:lang w:bidi="ar-SA"/>
        </w:rPr>
      </w:pPr>
    </w:p>
    <w:p w:rsidR="00883817" w:rsidRDefault="00682293" w:rsidP="00FB12F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  <w:r w:rsidRPr="00FB12F2">
        <w:rPr>
          <w:rFonts w:asciiTheme="majorBidi" w:hAnsiTheme="majorBidi" w:cstheme="majorBidi"/>
          <w:b/>
          <w:bCs/>
          <w:sz w:val="24"/>
          <w:szCs w:val="24"/>
          <w:lang w:bidi="ar-SA"/>
        </w:rPr>
        <w:t xml:space="preserve">Discussion </w:t>
      </w:r>
    </w:p>
    <w:p w:rsidR="00C345D9" w:rsidRPr="00FB12F2" w:rsidRDefault="00C345D9" w:rsidP="00FB12F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</w:p>
    <w:p w:rsidR="00AD20A7" w:rsidRPr="00FB12F2" w:rsidRDefault="00063F2F" w:rsidP="00F047D3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FB12F2">
        <w:rPr>
          <w:rFonts w:asciiTheme="majorBidi" w:hAnsiTheme="majorBidi" w:cstheme="majorBidi"/>
          <w:sz w:val="24"/>
          <w:szCs w:val="24"/>
          <w:lang w:bidi="ar-SA"/>
        </w:rPr>
        <w:t>T</w:t>
      </w:r>
      <w:r w:rsidR="00883817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his advanced method </w:t>
      </w:r>
      <w:r w:rsidR="00746B9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for </w:t>
      </w:r>
      <w:r w:rsidR="00883817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early definitive diagnosis of endometriosis by performing laparoscopy instead of blindly administering initial medical and drug therapies </w:t>
      </w:r>
      <w:r w:rsidR="00746B9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could </w:t>
      </w:r>
      <w:r w:rsidR="00883817" w:rsidRPr="00FB12F2">
        <w:rPr>
          <w:rFonts w:asciiTheme="majorBidi" w:hAnsiTheme="majorBidi" w:cstheme="majorBidi"/>
          <w:sz w:val="24"/>
          <w:szCs w:val="24"/>
          <w:lang w:bidi="ar-SA"/>
        </w:rPr>
        <w:t>be a clinical advancement</w:t>
      </w:r>
      <w:r w:rsidR="00746B92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to treat</w:t>
      </w:r>
      <w:r w:rsidR="00883817" w:rsidRPr="00FB12F2">
        <w:rPr>
          <w:rFonts w:asciiTheme="majorBidi" w:hAnsiTheme="majorBidi" w:cstheme="majorBidi"/>
          <w:sz w:val="24"/>
          <w:szCs w:val="24"/>
          <w:lang w:bidi="ar-SA"/>
        </w:rPr>
        <w:t xml:space="preserve"> endometriosis.</w:t>
      </w:r>
      <w:r w:rsidRPr="00FB12F2">
        <w:rPr>
          <w:rFonts w:asciiTheme="majorBidi" w:hAnsiTheme="majorBidi" w:cstheme="majorBidi"/>
          <w:sz w:val="24"/>
          <w:szCs w:val="24"/>
        </w:rPr>
        <w:t xml:space="preserve"> </w:t>
      </w:r>
      <w:r w:rsidR="00625F6D" w:rsidRPr="00FB12F2">
        <w:rPr>
          <w:rFonts w:asciiTheme="majorBidi" w:hAnsiTheme="majorBidi" w:cstheme="majorBidi"/>
          <w:sz w:val="24"/>
          <w:szCs w:val="24"/>
        </w:rPr>
        <w:t xml:space="preserve">The treatment cost </w:t>
      </w:r>
      <w:r w:rsidR="00E07DB5" w:rsidRPr="00FB12F2">
        <w:rPr>
          <w:rFonts w:asciiTheme="majorBidi" w:hAnsiTheme="majorBidi" w:cstheme="majorBidi"/>
          <w:sz w:val="24"/>
          <w:szCs w:val="24"/>
        </w:rPr>
        <w:t xml:space="preserve">as well as </w:t>
      </w:r>
      <w:r w:rsidR="00A355C6" w:rsidRPr="00FB12F2">
        <w:rPr>
          <w:rFonts w:asciiTheme="majorBidi" w:hAnsiTheme="majorBidi" w:cstheme="majorBidi"/>
          <w:sz w:val="24"/>
          <w:szCs w:val="24"/>
        </w:rPr>
        <w:t xml:space="preserve">recurrence </w:t>
      </w:r>
      <w:r w:rsidR="00E07DB5" w:rsidRPr="00FB12F2">
        <w:rPr>
          <w:rFonts w:asciiTheme="majorBidi" w:hAnsiTheme="majorBidi" w:cstheme="majorBidi"/>
          <w:sz w:val="24"/>
          <w:szCs w:val="24"/>
        </w:rPr>
        <w:t xml:space="preserve">rate </w:t>
      </w:r>
      <w:r w:rsidR="00625F6D" w:rsidRPr="00FB12F2">
        <w:rPr>
          <w:rFonts w:asciiTheme="majorBidi" w:hAnsiTheme="majorBidi" w:cstheme="majorBidi"/>
          <w:sz w:val="24"/>
          <w:szCs w:val="24"/>
        </w:rPr>
        <w:t xml:space="preserve">is lower than other </w:t>
      </w:r>
      <w:r w:rsidR="00A355C6" w:rsidRPr="00FB12F2">
        <w:rPr>
          <w:rFonts w:asciiTheme="majorBidi" w:hAnsiTheme="majorBidi" w:cstheme="majorBidi"/>
          <w:sz w:val="24"/>
          <w:szCs w:val="24"/>
        </w:rPr>
        <w:t xml:space="preserve">therapeutic </w:t>
      </w:r>
      <w:r w:rsidR="00625F6D" w:rsidRPr="00FB12F2">
        <w:rPr>
          <w:rFonts w:asciiTheme="majorBidi" w:hAnsiTheme="majorBidi" w:cstheme="majorBidi"/>
          <w:sz w:val="24"/>
          <w:szCs w:val="24"/>
        </w:rPr>
        <w:t xml:space="preserve">approaches with low damages or surgical </w:t>
      </w:r>
      <w:r w:rsidR="003D4496" w:rsidRPr="00FB12F2">
        <w:rPr>
          <w:rFonts w:asciiTheme="majorBidi" w:hAnsiTheme="majorBidi" w:cstheme="majorBidi"/>
          <w:sz w:val="24"/>
          <w:szCs w:val="24"/>
        </w:rPr>
        <w:t>complications</w:t>
      </w:r>
      <w:r w:rsidR="00625F6D" w:rsidRPr="00FB12F2">
        <w:rPr>
          <w:rFonts w:asciiTheme="majorBidi" w:hAnsiTheme="majorBidi" w:cstheme="majorBidi"/>
          <w:sz w:val="24"/>
          <w:szCs w:val="24"/>
        </w:rPr>
        <w:t>.</w:t>
      </w:r>
      <w:r w:rsidR="00C345D9">
        <w:rPr>
          <w:rFonts w:asciiTheme="majorBidi" w:hAnsiTheme="majorBidi" w:cstheme="majorBidi"/>
          <w:sz w:val="24"/>
          <w:szCs w:val="24"/>
        </w:rPr>
        <w:t xml:space="preserve"> It seems that t</w:t>
      </w:r>
      <w:r w:rsidR="00B34F19" w:rsidRPr="00FB12F2">
        <w:rPr>
          <w:rFonts w:asciiTheme="majorBidi" w:hAnsiTheme="majorBidi" w:cstheme="majorBidi"/>
          <w:sz w:val="24"/>
          <w:szCs w:val="24"/>
        </w:rPr>
        <w:t>he presented protocol is useful in</w:t>
      </w:r>
      <w:r w:rsidR="00E23EA4" w:rsidRPr="00FB12F2">
        <w:rPr>
          <w:rFonts w:asciiTheme="majorBidi" w:hAnsiTheme="majorBidi" w:cstheme="majorBidi"/>
          <w:sz w:val="24"/>
          <w:szCs w:val="24"/>
        </w:rPr>
        <w:t xml:space="preserve"> the</w:t>
      </w:r>
      <w:r w:rsidR="00B34F19" w:rsidRPr="00FB12F2">
        <w:rPr>
          <w:rFonts w:asciiTheme="majorBidi" w:hAnsiTheme="majorBidi" w:cstheme="majorBidi"/>
          <w:sz w:val="24"/>
          <w:szCs w:val="24"/>
        </w:rPr>
        <w:t xml:space="preserve"> prevention of endometriosis recurrence </w:t>
      </w:r>
      <w:r w:rsidR="00E23EA4" w:rsidRPr="00FB12F2">
        <w:rPr>
          <w:rFonts w:asciiTheme="majorBidi" w:hAnsiTheme="majorBidi" w:cstheme="majorBidi"/>
          <w:sz w:val="24"/>
          <w:szCs w:val="24"/>
        </w:rPr>
        <w:t xml:space="preserve">via </w:t>
      </w:r>
      <w:r w:rsidR="00CE4489" w:rsidRPr="00FB12F2">
        <w:rPr>
          <w:rFonts w:asciiTheme="majorBidi" w:hAnsiTheme="majorBidi" w:cstheme="majorBidi"/>
          <w:sz w:val="24"/>
          <w:szCs w:val="24"/>
        </w:rPr>
        <w:t xml:space="preserve">complete </w:t>
      </w:r>
      <w:r w:rsidR="00B34F19" w:rsidRPr="00FB12F2">
        <w:rPr>
          <w:rFonts w:asciiTheme="majorBidi" w:hAnsiTheme="majorBidi" w:cstheme="majorBidi"/>
          <w:sz w:val="24"/>
          <w:szCs w:val="24"/>
        </w:rPr>
        <w:t>elimination o</w:t>
      </w:r>
      <w:r w:rsidR="00CE4489" w:rsidRPr="00FB12F2">
        <w:rPr>
          <w:rFonts w:asciiTheme="majorBidi" w:hAnsiTheme="majorBidi" w:cstheme="majorBidi"/>
          <w:sz w:val="24"/>
          <w:szCs w:val="24"/>
        </w:rPr>
        <w:t>f endometriosis lesions</w:t>
      </w:r>
      <w:r w:rsidR="006F772D" w:rsidRPr="00FB12F2">
        <w:rPr>
          <w:rFonts w:asciiTheme="majorBidi" w:hAnsiTheme="majorBidi" w:cstheme="majorBidi"/>
          <w:color w:val="2A2A2A"/>
          <w:sz w:val="24"/>
          <w:szCs w:val="24"/>
          <w:shd w:val="clear" w:color="auto" w:fill="FFFFFF"/>
        </w:rPr>
        <w:fldChar w:fldCharType="begin"/>
      </w:r>
      <w:r w:rsidR="00F047D3">
        <w:rPr>
          <w:rFonts w:asciiTheme="majorBidi" w:hAnsiTheme="majorBidi" w:cstheme="majorBidi"/>
          <w:color w:val="2A2A2A"/>
          <w:sz w:val="24"/>
          <w:szCs w:val="24"/>
          <w:shd w:val="clear" w:color="auto" w:fill="FFFFFF"/>
        </w:rPr>
        <w:instrText xml:space="preserve"> ADDIN EN.CITE &lt;EndNote&gt;&lt;Cite&gt;&lt;Author&gt;Koga&lt;/Author&gt;&lt;Year&gt;2015&lt;/Year&gt;&lt;RecNum&gt;174&lt;/RecNum&gt;&lt;DisplayText&gt;(5)&lt;/DisplayText&gt;&lt;record&gt;&lt;rec-number&gt;174&lt;/rec-number&gt;&lt;foreign-keys&gt;&lt;key app="EN" db-id="p0950d5rb55w0lewwv95svxpedp2sfxrvtfx" timestamp="1586593172"&gt;174&lt;/key&gt;&lt;/foreign-keys&gt;&lt;ref-type name="Journal Article"&gt;17&lt;/ref-type&gt;&lt;contributors&gt;&lt;authors&gt;&lt;author&gt;Koga, K.&lt;/author&gt;&lt;author&gt;Takamura, M.&lt;/author&gt;&lt;author&gt;Fujii, T.&lt;/author&gt;&lt;author&gt;Osuga, Y.&lt;/author&gt;&lt;/authors&gt;&lt;/contributors&gt;&lt;auth-address&gt;Department of Obstetrics and Gynecology, University of Tokyo, Tokyo, Japan. Electronic address: kawotan-tky@umin.ac.jp.&amp;#xD;Department of Obstetrics and Gynecology, University of Tokyo, Tokyo, Japan.&lt;/auth-address&gt;&lt;titles&gt;&lt;title&gt;Prevention of the recurrence of symptom and lesions after conservative surgery for endometriosis&lt;/title&gt;&lt;secondary-title&gt;Fertil Steril&lt;/secondary-title&gt;&lt;/titles&gt;&lt;periodical&gt;&lt;full-title&gt;Fertil Steril&lt;/full-title&gt;&lt;abbr-1&gt;Fertility and sterility&lt;/abbr-1&gt;&lt;/periodical&gt;&lt;pages&gt;793-801&lt;/pages&gt;&lt;volume&gt;104&lt;/volume&gt;&lt;number&gt;4&lt;/number&gt;&lt;edition&gt;2015/09/12&lt;/edition&gt;&lt;keywords&gt;&lt;keyword&gt;Analgesics/therapeutic use&lt;/keyword&gt;&lt;keyword&gt;Contraceptives, Oral/therapeutic use&lt;/keyword&gt;&lt;keyword&gt;Endometriosis/complications/pathology/*prevention &amp;amp; control/*surgery&lt;/keyword&gt;&lt;keyword&gt;Female&lt;/keyword&gt;&lt;keyword&gt;Fertility Preservation/methods&lt;/keyword&gt;&lt;keyword&gt;Humans&lt;/keyword&gt;&lt;keyword&gt;Organ Sparing Treatments/*methods&lt;/keyword&gt;&lt;keyword&gt;Pain Management/methods&lt;/keyword&gt;&lt;keyword&gt;Secondary Prevention/*methods&lt;/keyword&gt;&lt;keyword&gt;Endometriosis&lt;/keyword&gt;&lt;keyword&gt;oral contraceptives&lt;/keyword&gt;&lt;keyword&gt;prevention&lt;/keyword&gt;&lt;keyword&gt;progestin&lt;/keyword&gt;&lt;keyword&gt;recurrence&lt;/keyword&gt;&lt;/keywords&gt;&lt;dates&gt;&lt;year&gt;2015&lt;/year&gt;&lt;pub-dates&gt;&lt;date&gt;Oct&lt;/date&gt;&lt;/pub-dates&gt;&lt;/dates&gt;&lt;isbn&gt;1556-5653 (Electronic)&amp;#xD;0015-0282 (Linking)&lt;/isbn&gt;&lt;accession-num&gt;26354093&lt;/accession-num&gt;&lt;urls&gt;&lt;related-urls&gt;&lt;url&gt;https://www.ncbi.nlm.nih.gov/pubmed/26354093&lt;/url&gt;&lt;/related-urls&gt;&lt;/urls&gt;&lt;electronic-resource-num&gt;10.1016/j.fertnstert.2015.08.026&lt;/electronic-resource-num&gt;&lt;/record&gt;&lt;/Cite&gt;&lt;/EndNote&gt;</w:instrText>
      </w:r>
      <w:r w:rsidR="006F772D" w:rsidRPr="00FB12F2">
        <w:rPr>
          <w:rFonts w:asciiTheme="majorBidi" w:hAnsiTheme="majorBidi" w:cstheme="majorBidi"/>
          <w:color w:val="2A2A2A"/>
          <w:sz w:val="24"/>
          <w:szCs w:val="24"/>
          <w:shd w:val="clear" w:color="auto" w:fill="FFFFFF"/>
        </w:rPr>
        <w:fldChar w:fldCharType="separate"/>
      </w:r>
      <w:r w:rsidR="00F047D3">
        <w:rPr>
          <w:rFonts w:asciiTheme="majorBidi" w:hAnsiTheme="majorBidi" w:cstheme="majorBidi"/>
          <w:noProof/>
          <w:color w:val="2A2A2A"/>
          <w:sz w:val="24"/>
          <w:szCs w:val="24"/>
          <w:shd w:val="clear" w:color="auto" w:fill="FFFFFF"/>
        </w:rPr>
        <w:t>(</w:t>
      </w:r>
      <w:hyperlink w:anchor="_ENREF_5" w:tooltip="Koga, 2015 #174" w:history="1">
        <w:r w:rsidR="00F047D3">
          <w:rPr>
            <w:rFonts w:asciiTheme="majorBidi" w:hAnsiTheme="majorBidi" w:cstheme="majorBidi"/>
            <w:noProof/>
            <w:color w:val="2A2A2A"/>
            <w:sz w:val="24"/>
            <w:szCs w:val="24"/>
            <w:shd w:val="clear" w:color="auto" w:fill="FFFFFF"/>
          </w:rPr>
          <w:t>5</w:t>
        </w:r>
      </w:hyperlink>
      <w:r w:rsidR="00F047D3">
        <w:rPr>
          <w:rFonts w:asciiTheme="majorBidi" w:hAnsiTheme="majorBidi" w:cstheme="majorBidi"/>
          <w:noProof/>
          <w:color w:val="2A2A2A"/>
          <w:sz w:val="24"/>
          <w:szCs w:val="24"/>
          <w:shd w:val="clear" w:color="auto" w:fill="FFFFFF"/>
        </w:rPr>
        <w:t>)</w:t>
      </w:r>
      <w:r w:rsidR="006F772D" w:rsidRPr="00FB12F2">
        <w:rPr>
          <w:rFonts w:asciiTheme="majorBidi" w:hAnsiTheme="majorBidi" w:cstheme="majorBidi"/>
          <w:color w:val="2A2A2A"/>
          <w:sz w:val="24"/>
          <w:szCs w:val="24"/>
          <w:shd w:val="clear" w:color="auto" w:fill="FFFFFF"/>
        </w:rPr>
        <w:fldChar w:fldCharType="end"/>
      </w:r>
      <w:r w:rsidR="00CE4489" w:rsidRPr="00FB12F2">
        <w:rPr>
          <w:rFonts w:asciiTheme="majorBidi" w:hAnsiTheme="majorBidi" w:cstheme="majorBidi"/>
          <w:sz w:val="24"/>
          <w:szCs w:val="24"/>
        </w:rPr>
        <w:t xml:space="preserve">. </w:t>
      </w:r>
    </w:p>
    <w:p w:rsidR="00E354C9" w:rsidRPr="00FB12F2" w:rsidRDefault="000033DB" w:rsidP="00E354C9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FB12F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D</w:t>
      </w:r>
      <w:r w:rsidR="00982D6C" w:rsidRPr="00FB12F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espite improvement</w:t>
      </w:r>
      <w:r w:rsidR="00982D6C" w:rsidRPr="00FB12F2">
        <w:rPr>
          <w:rFonts w:asciiTheme="majorBidi" w:hAnsiTheme="majorBidi" w:cstheme="majorBidi"/>
          <w:sz w:val="24"/>
          <w:szCs w:val="24"/>
        </w:rPr>
        <w:t xml:space="preserve"> </w:t>
      </w:r>
      <w:r w:rsidR="0071467E" w:rsidRPr="00FB12F2">
        <w:rPr>
          <w:rFonts w:asciiTheme="majorBidi" w:hAnsiTheme="majorBidi" w:cstheme="majorBidi"/>
          <w:sz w:val="24"/>
          <w:szCs w:val="24"/>
        </w:rPr>
        <w:t xml:space="preserve">of </w:t>
      </w:r>
      <w:r w:rsidR="00982D6C" w:rsidRPr="00FB12F2">
        <w:rPr>
          <w:rFonts w:asciiTheme="majorBidi" w:hAnsiTheme="majorBidi" w:cstheme="majorBidi"/>
          <w:sz w:val="24"/>
          <w:szCs w:val="24"/>
        </w:rPr>
        <w:t>surgical techniques and interventions,</w:t>
      </w:r>
      <w:r w:rsidR="004A5A88" w:rsidRPr="00FB12F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 </w:t>
      </w:r>
      <w:r w:rsidR="00493F52" w:rsidRPr="00FB12F2">
        <w:rPr>
          <w:rFonts w:asciiTheme="majorBidi" w:hAnsiTheme="majorBidi" w:cstheme="majorBidi"/>
          <w:sz w:val="24"/>
          <w:szCs w:val="24"/>
          <w:lang w:bidi="ar-SA"/>
        </w:rPr>
        <w:t>we believe that f</w:t>
      </w:r>
      <w:r w:rsidR="00AA5F96" w:rsidRPr="00FB12F2">
        <w:rPr>
          <w:rFonts w:asciiTheme="majorBidi" w:hAnsiTheme="majorBidi" w:cstheme="majorBidi"/>
          <w:sz w:val="24"/>
          <w:szCs w:val="24"/>
        </w:rPr>
        <w:t xml:space="preserve">or </w:t>
      </w:r>
      <w:r w:rsidR="001375EE" w:rsidRPr="00FB12F2">
        <w:rPr>
          <w:rFonts w:asciiTheme="majorBidi" w:hAnsiTheme="majorBidi" w:cstheme="majorBidi"/>
          <w:sz w:val="24"/>
          <w:szCs w:val="24"/>
        </w:rPr>
        <w:t>e</w:t>
      </w:r>
      <w:r w:rsidR="00AA5F96" w:rsidRPr="00FB12F2">
        <w:rPr>
          <w:rFonts w:asciiTheme="majorBidi" w:hAnsiTheme="majorBidi" w:cstheme="majorBidi"/>
          <w:sz w:val="24"/>
          <w:szCs w:val="24"/>
        </w:rPr>
        <w:t xml:space="preserve">ndometriosis </w:t>
      </w:r>
      <w:r w:rsidR="001375EE" w:rsidRPr="00FB12F2">
        <w:rPr>
          <w:rFonts w:asciiTheme="majorBidi" w:hAnsiTheme="majorBidi" w:cstheme="majorBidi"/>
          <w:sz w:val="24"/>
          <w:szCs w:val="24"/>
        </w:rPr>
        <w:t>m</w:t>
      </w:r>
      <w:r w:rsidR="00AA5F96" w:rsidRPr="00FB12F2">
        <w:rPr>
          <w:rFonts w:asciiTheme="majorBidi" w:hAnsiTheme="majorBidi" w:cstheme="majorBidi"/>
          <w:sz w:val="24"/>
          <w:szCs w:val="24"/>
        </w:rPr>
        <w:t>anagement</w:t>
      </w:r>
      <w:r w:rsidR="00E3461C" w:rsidRPr="00FB12F2">
        <w:rPr>
          <w:rFonts w:asciiTheme="majorBidi" w:hAnsiTheme="majorBidi" w:cstheme="majorBidi"/>
          <w:sz w:val="24"/>
          <w:szCs w:val="24"/>
        </w:rPr>
        <w:t>,</w:t>
      </w:r>
      <w:r w:rsidR="00AA5F96" w:rsidRPr="00FB12F2">
        <w:rPr>
          <w:rFonts w:asciiTheme="majorBidi" w:hAnsiTheme="majorBidi" w:cstheme="majorBidi"/>
          <w:sz w:val="24"/>
          <w:szCs w:val="24"/>
        </w:rPr>
        <w:t xml:space="preserve"> </w:t>
      </w:r>
      <w:r w:rsidR="00590B5B" w:rsidRPr="00FB12F2">
        <w:rPr>
          <w:rFonts w:asciiTheme="majorBidi" w:hAnsiTheme="majorBidi" w:cstheme="majorBidi"/>
          <w:sz w:val="24"/>
          <w:szCs w:val="24"/>
        </w:rPr>
        <w:t>“The Enemy” must be well defined and an appropriate weapon selected against it.</w:t>
      </w:r>
      <w:r w:rsidR="007828F0" w:rsidRPr="00FB12F2">
        <w:rPr>
          <w:rFonts w:asciiTheme="majorBidi" w:hAnsiTheme="majorBidi" w:cstheme="majorBidi"/>
          <w:sz w:val="24"/>
          <w:szCs w:val="24"/>
        </w:rPr>
        <w:t xml:space="preserve"> </w:t>
      </w:r>
      <w:r w:rsidR="00E354C9">
        <w:rPr>
          <w:rFonts w:asciiTheme="majorBidi" w:hAnsiTheme="majorBidi" w:cstheme="majorBidi"/>
          <w:sz w:val="24"/>
          <w:szCs w:val="24"/>
        </w:rPr>
        <w:br w:type="page"/>
      </w:r>
    </w:p>
    <w:p w:rsidR="00C34DB3" w:rsidRDefault="004E5B4E" w:rsidP="00C34DB3">
      <w:pPr>
        <w:spacing w:after="0" w:line="480" w:lineRule="auto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AD28B9"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lastRenderedPageBreak/>
        <w:t>Acknowledgements</w:t>
      </w:r>
      <w:r w:rsidRPr="00C34DB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:  </w:t>
      </w:r>
      <w:r w:rsidR="00C34DB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I</w:t>
      </w:r>
      <w:r w:rsidR="00C34DB3" w:rsidRPr="00C34DB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thank our colleagues from </w:t>
      </w:r>
      <w:proofErr w:type="spellStart"/>
      <w:r w:rsidR="00C34DB3" w:rsidRPr="00C34DB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Sarem</w:t>
      </w:r>
      <w:proofErr w:type="spellEnd"/>
      <w:r w:rsidR="00C34DB3" w:rsidRPr="00C34DB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Hospital and </w:t>
      </w:r>
      <w:proofErr w:type="spellStart"/>
      <w:r w:rsidR="00C34DB3" w:rsidRPr="00C34DB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Sarem</w:t>
      </w:r>
      <w:proofErr w:type="spellEnd"/>
      <w:r w:rsidR="00C34DB3" w:rsidRPr="00C34DB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Fertility </w:t>
      </w:r>
    </w:p>
    <w:p w:rsidR="004E5B4E" w:rsidRPr="00C34DB3" w:rsidRDefault="00C34DB3" w:rsidP="00C34DB3">
      <w:pPr>
        <w:spacing w:after="0" w:line="480" w:lineRule="auto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a</w:t>
      </w:r>
      <w:r w:rsidRPr="00C34DB3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nd Infertility</w:t>
      </w: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Research Center.</w:t>
      </w:r>
      <w:r w:rsidRPr="00C34DB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</w:t>
      </w:r>
    </w:p>
    <w:p w:rsidR="004E5B4E" w:rsidRDefault="004E5B4E" w:rsidP="00FB12F2">
      <w:pPr>
        <w:spacing w:after="0" w:line="480" w:lineRule="auto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4E5B4E">
        <w:rPr>
          <w:rFonts w:asciiTheme="majorBidi" w:hAnsiTheme="majorBidi" w:cstheme="majorBidi"/>
          <w:color w:val="222222"/>
          <w:sz w:val="24"/>
          <w:szCs w:val="24"/>
        </w:rPr>
        <w:br/>
      </w:r>
      <w:r w:rsidRPr="00AD28B9"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Disclosure of interests</w:t>
      </w:r>
      <w:r w:rsidR="001424E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: Negative</w:t>
      </w:r>
    </w:p>
    <w:p w:rsidR="004E5B4E" w:rsidRDefault="004E5B4E" w:rsidP="004E5B4E">
      <w:pPr>
        <w:spacing w:after="0" w:line="480" w:lineRule="auto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4E5B4E">
        <w:rPr>
          <w:rFonts w:asciiTheme="majorBidi" w:hAnsiTheme="majorBidi" w:cstheme="majorBidi"/>
          <w:color w:val="222222"/>
          <w:sz w:val="24"/>
          <w:szCs w:val="24"/>
        </w:rPr>
        <w:br/>
      </w:r>
      <w:r w:rsidRPr="00AD28B9"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Contribution to authorship</w:t>
      </w:r>
      <w:r w:rsidR="001424E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: Negative</w:t>
      </w:r>
      <w:r w:rsidRPr="004E5B4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</w:t>
      </w:r>
    </w:p>
    <w:p w:rsidR="004E5B4E" w:rsidRDefault="004E5B4E" w:rsidP="00956FC4">
      <w:pPr>
        <w:spacing w:after="0" w:line="480" w:lineRule="auto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4E5B4E">
        <w:rPr>
          <w:rFonts w:asciiTheme="majorBidi" w:hAnsiTheme="majorBidi" w:cstheme="majorBidi"/>
          <w:color w:val="222222"/>
          <w:sz w:val="24"/>
          <w:szCs w:val="24"/>
        </w:rPr>
        <w:br/>
      </w:r>
      <w:r w:rsidRPr="00AD28B9"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Details of ethics approval Funding</w:t>
      </w:r>
      <w:r w:rsidR="001424EB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: </w:t>
      </w:r>
      <w:r w:rsidR="00956FC4" w:rsidRPr="00956FC4">
        <w:rPr>
          <w:rFonts w:asciiTheme="majorBidi" w:hAnsiTheme="majorBidi" w:cstheme="majorBidi"/>
          <w:color w:val="1C1D1E"/>
          <w:sz w:val="24"/>
          <w:szCs w:val="24"/>
          <w:shd w:val="clear" w:color="auto" w:fill="FFFFFF"/>
        </w:rPr>
        <w:t>This commentary is not new research and did not require ethical approval</w:t>
      </w:r>
    </w:p>
    <w:p w:rsidR="001424EB" w:rsidRDefault="001424EB" w:rsidP="004E5B4E">
      <w:pPr>
        <w:spacing w:after="0" w:line="480" w:lineRule="auto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</w:p>
    <w:p w:rsidR="004E5B4E" w:rsidRDefault="001424EB" w:rsidP="00956FC4">
      <w:pPr>
        <w:spacing w:after="0" w:line="480" w:lineRule="auto"/>
        <w:jc w:val="both"/>
        <w:rPr>
          <w:rFonts w:asciiTheme="majorBidi" w:hAnsiTheme="majorBidi" w:cstheme="majorBidi"/>
          <w:color w:val="1C1D1E"/>
          <w:sz w:val="24"/>
          <w:szCs w:val="24"/>
          <w:shd w:val="clear" w:color="auto" w:fill="FFFFFF"/>
        </w:rPr>
      </w:pPr>
      <w:r w:rsidRPr="00AD28B9"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Funding</w:t>
      </w: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: </w:t>
      </w:r>
      <w:r w:rsidR="00956FC4" w:rsidRPr="00956FC4">
        <w:rPr>
          <w:rFonts w:asciiTheme="majorBidi" w:hAnsiTheme="majorBidi" w:cstheme="majorBidi"/>
          <w:color w:val="1C1D1E"/>
          <w:sz w:val="24"/>
          <w:szCs w:val="24"/>
          <w:shd w:val="clear" w:color="auto" w:fill="FFFFFF"/>
        </w:rPr>
        <w:t>The manuscript is not funded by any charity or grant</w:t>
      </w:r>
    </w:p>
    <w:p w:rsidR="00956FC4" w:rsidRPr="004E5B4E" w:rsidRDefault="00956FC4" w:rsidP="00956FC4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833902" w:rsidRPr="00FB12F2" w:rsidRDefault="00833902" w:rsidP="00FB12F2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FB12F2">
        <w:rPr>
          <w:rFonts w:asciiTheme="majorBidi" w:hAnsiTheme="majorBidi" w:cstheme="majorBidi"/>
          <w:b/>
          <w:bCs/>
          <w:sz w:val="24"/>
          <w:szCs w:val="24"/>
        </w:rPr>
        <w:t>Reference</w:t>
      </w:r>
      <w:r w:rsidR="00883817" w:rsidRPr="00FB12F2">
        <w:rPr>
          <w:rFonts w:asciiTheme="majorBidi" w:hAnsiTheme="majorBidi" w:cstheme="majorBidi"/>
          <w:b/>
          <w:bCs/>
          <w:sz w:val="24"/>
          <w:szCs w:val="24"/>
        </w:rPr>
        <w:t>s</w:t>
      </w:r>
    </w:p>
    <w:bookmarkStart w:id="0" w:name="_GoBack"/>
    <w:bookmarkEnd w:id="0"/>
    <w:p w:rsidR="00063F2F" w:rsidRPr="005F6937" w:rsidRDefault="00063F2F" w:rsidP="00F047D3">
      <w:pPr>
        <w:pStyle w:val="EndNoteBibliography"/>
        <w:spacing w:after="0" w:line="480" w:lineRule="auto"/>
        <w:ind w:left="720" w:hanging="720"/>
        <w:jc w:val="both"/>
        <w:rPr>
          <w:rFonts w:asciiTheme="majorBidi" w:hAnsiTheme="majorBidi" w:cstheme="majorBidi"/>
          <w:sz w:val="24"/>
          <w:szCs w:val="24"/>
        </w:rPr>
      </w:pPr>
      <w:r w:rsidRPr="005F6937">
        <w:rPr>
          <w:rFonts w:asciiTheme="majorBidi" w:hAnsiTheme="majorBidi" w:cstheme="majorBidi"/>
          <w:sz w:val="24"/>
          <w:szCs w:val="24"/>
        </w:rPr>
        <w:fldChar w:fldCharType="begin"/>
      </w:r>
      <w:r w:rsidRPr="005F6937">
        <w:rPr>
          <w:rFonts w:asciiTheme="majorBidi" w:hAnsiTheme="majorBidi" w:cstheme="majorBidi"/>
          <w:sz w:val="24"/>
          <w:szCs w:val="24"/>
        </w:rPr>
        <w:instrText xml:space="preserve"> ADDIN EN.REFLIST </w:instrText>
      </w:r>
      <w:r w:rsidRPr="005F6937">
        <w:rPr>
          <w:rFonts w:asciiTheme="majorBidi" w:hAnsiTheme="majorBidi" w:cstheme="majorBidi"/>
          <w:sz w:val="24"/>
          <w:szCs w:val="24"/>
        </w:rPr>
        <w:fldChar w:fldCharType="separate"/>
      </w:r>
    </w:p>
    <w:p w:rsidR="00F047D3" w:rsidRPr="005F6937" w:rsidRDefault="00063F2F" w:rsidP="00F047D3">
      <w:pPr>
        <w:pStyle w:val="EndNoteBibliography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5F6937">
        <w:rPr>
          <w:rFonts w:asciiTheme="majorBidi" w:hAnsiTheme="majorBidi" w:cstheme="majorBidi"/>
          <w:sz w:val="24"/>
          <w:szCs w:val="24"/>
        </w:rPr>
        <w:fldChar w:fldCharType="begin"/>
      </w:r>
      <w:r w:rsidRPr="005F6937">
        <w:rPr>
          <w:rFonts w:asciiTheme="majorBidi" w:hAnsiTheme="majorBidi" w:cstheme="majorBidi"/>
          <w:sz w:val="24"/>
          <w:szCs w:val="24"/>
        </w:rPr>
        <w:instrText xml:space="preserve"> ADDIN EN.REFLIST </w:instrText>
      </w:r>
      <w:r w:rsidRPr="005F6937">
        <w:rPr>
          <w:rFonts w:asciiTheme="majorBidi" w:hAnsiTheme="majorBidi" w:cstheme="majorBidi"/>
          <w:sz w:val="24"/>
          <w:szCs w:val="24"/>
        </w:rPr>
        <w:fldChar w:fldCharType="separate"/>
      </w:r>
      <w:bookmarkStart w:id="1" w:name="_ENREF_1"/>
      <w:r w:rsidR="00F047D3" w:rsidRPr="005F6937">
        <w:rPr>
          <w:rFonts w:asciiTheme="majorBidi" w:hAnsiTheme="majorBidi" w:cstheme="majorBidi"/>
          <w:sz w:val="24"/>
          <w:szCs w:val="24"/>
        </w:rPr>
        <w:t>1.</w:t>
      </w:r>
      <w:r w:rsidR="00F047D3" w:rsidRPr="005F6937">
        <w:rPr>
          <w:rFonts w:asciiTheme="majorBidi" w:hAnsiTheme="majorBidi" w:cstheme="majorBidi"/>
          <w:sz w:val="24"/>
          <w:szCs w:val="24"/>
        </w:rPr>
        <w:tab/>
        <w:t>Guo SW. Recurrence of endometriosis and its control. Human reproduction update. 2009;15(4):441-61.</w:t>
      </w:r>
      <w:bookmarkEnd w:id="1"/>
    </w:p>
    <w:p w:rsidR="00F047D3" w:rsidRPr="005F6937" w:rsidRDefault="00F047D3" w:rsidP="00F047D3">
      <w:pPr>
        <w:pStyle w:val="EndNoteBibliography"/>
        <w:spacing w:after="0" w:line="480" w:lineRule="auto"/>
        <w:rPr>
          <w:rFonts w:asciiTheme="majorBidi" w:hAnsiTheme="majorBidi" w:cstheme="majorBidi"/>
          <w:sz w:val="24"/>
          <w:szCs w:val="24"/>
        </w:rPr>
      </w:pPr>
      <w:bookmarkStart w:id="2" w:name="_ENREF_2"/>
      <w:r w:rsidRPr="005F6937">
        <w:rPr>
          <w:rFonts w:asciiTheme="majorBidi" w:hAnsiTheme="majorBidi" w:cstheme="majorBidi"/>
          <w:sz w:val="24"/>
          <w:szCs w:val="24"/>
        </w:rPr>
        <w:t>2.</w:t>
      </w:r>
      <w:r w:rsidRPr="005F6937">
        <w:rPr>
          <w:rFonts w:asciiTheme="majorBidi" w:hAnsiTheme="majorBidi" w:cstheme="majorBidi"/>
          <w:sz w:val="24"/>
          <w:szCs w:val="24"/>
        </w:rPr>
        <w:tab/>
        <w:t>Falcone T, Flyckt R. Clinical Management of Endometriosis. Obstet Gynecol. 2018;131(3):557-71.</w:t>
      </w:r>
      <w:bookmarkEnd w:id="2"/>
    </w:p>
    <w:p w:rsidR="00F047D3" w:rsidRPr="005F6937" w:rsidRDefault="00F047D3" w:rsidP="00F047D3">
      <w:pPr>
        <w:pStyle w:val="EndNoteBibliography"/>
        <w:spacing w:after="0" w:line="480" w:lineRule="auto"/>
        <w:rPr>
          <w:rFonts w:asciiTheme="majorBidi" w:hAnsiTheme="majorBidi" w:cstheme="majorBidi"/>
          <w:sz w:val="24"/>
          <w:szCs w:val="24"/>
        </w:rPr>
      </w:pPr>
      <w:bookmarkStart w:id="3" w:name="_ENREF_3"/>
      <w:r w:rsidRPr="005F6937">
        <w:rPr>
          <w:rFonts w:asciiTheme="majorBidi" w:hAnsiTheme="majorBidi" w:cstheme="majorBidi"/>
          <w:sz w:val="24"/>
          <w:szCs w:val="24"/>
        </w:rPr>
        <w:t>3.</w:t>
      </w:r>
      <w:r w:rsidRPr="005F6937">
        <w:rPr>
          <w:rFonts w:asciiTheme="majorBidi" w:hAnsiTheme="majorBidi" w:cstheme="majorBidi"/>
          <w:sz w:val="24"/>
          <w:szCs w:val="24"/>
        </w:rPr>
        <w:tab/>
        <w:t>Saremi A, Taheri J, editors. Clinical approach for Iranian patients with endometriosis. International Congress Series; 2004: Elsevier.</w:t>
      </w:r>
      <w:bookmarkEnd w:id="3"/>
    </w:p>
    <w:p w:rsidR="00F047D3" w:rsidRPr="005F6937" w:rsidRDefault="00F047D3" w:rsidP="00F047D3">
      <w:pPr>
        <w:pStyle w:val="EndNoteBibliography"/>
        <w:spacing w:after="0" w:line="480" w:lineRule="auto"/>
        <w:rPr>
          <w:rFonts w:asciiTheme="majorBidi" w:hAnsiTheme="majorBidi" w:cstheme="majorBidi"/>
          <w:sz w:val="24"/>
          <w:szCs w:val="24"/>
        </w:rPr>
      </w:pPr>
      <w:bookmarkStart w:id="4" w:name="_ENREF_4"/>
      <w:r w:rsidRPr="005F6937">
        <w:rPr>
          <w:rFonts w:asciiTheme="majorBidi" w:hAnsiTheme="majorBidi" w:cstheme="majorBidi"/>
          <w:sz w:val="24"/>
          <w:szCs w:val="24"/>
        </w:rPr>
        <w:t>4.</w:t>
      </w:r>
      <w:r w:rsidRPr="005F6937">
        <w:rPr>
          <w:rFonts w:asciiTheme="majorBidi" w:hAnsiTheme="majorBidi" w:cstheme="majorBidi"/>
          <w:sz w:val="24"/>
          <w:szCs w:val="24"/>
        </w:rPr>
        <w:tab/>
        <w:t>Saremi A, Pooladi A. Endometriosis management; A survey on medical &amp; laparoscopic treatment. Sarem Journal of Medicine. 2018;2(4):147-51.</w:t>
      </w:r>
      <w:bookmarkEnd w:id="4"/>
    </w:p>
    <w:p w:rsidR="00B009EA" w:rsidRPr="00FB12F2" w:rsidRDefault="00F047D3" w:rsidP="00824978">
      <w:pPr>
        <w:pStyle w:val="EndNoteBibliography"/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5" w:name="_ENREF_5"/>
      <w:r w:rsidRPr="005F6937">
        <w:rPr>
          <w:rFonts w:asciiTheme="majorBidi" w:hAnsiTheme="majorBidi" w:cstheme="majorBidi"/>
          <w:sz w:val="24"/>
          <w:szCs w:val="24"/>
        </w:rPr>
        <w:lastRenderedPageBreak/>
        <w:t>5.</w:t>
      </w:r>
      <w:r w:rsidRPr="005F6937">
        <w:rPr>
          <w:rFonts w:asciiTheme="majorBidi" w:hAnsiTheme="majorBidi" w:cstheme="majorBidi"/>
          <w:sz w:val="24"/>
          <w:szCs w:val="24"/>
        </w:rPr>
        <w:tab/>
        <w:t>Koga K, Takamura M, Fujii T, Osuga Y. Prevention of the recurrence of symptom and lesions after conservative surgery for endometriosis. Fertility and sterility. 2015;104(4):793-801.</w:t>
      </w:r>
      <w:bookmarkEnd w:id="5"/>
      <w:r w:rsidR="00063F2F" w:rsidRPr="005F6937">
        <w:rPr>
          <w:rFonts w:asciiTheme="majorBidi" w:hAnsiTheme="majorBidi" w:cstheme="majorBidi"/>
          <w:sz w:val="24"/>
          <w:szCs w:val="24"/>
        </w:rPr>
        <w:fldChar w:fldCharType="end"/>
      </w:r>
      <w:r w:rsidR="00063F2F" w:rsidRPr="005F6937">
        <w:rPr>
          <w:rFonts w:asciiTheme="majorBidi" w:hAnsiTheme="majorBidi" w:cstheme="majorBidi"/>
          <w:sz w:val="24"/>
          <w:szCs w:val="24"/>
        </w:rPr>
        <w:fldChar w:fldCharType="end"/>
      </w:r>
      <w:r w:rsidR="001D4662">
        <w:rPr>
          <w:rFonts w:asciiTheme="majorBidi" w:hAnsiTheme="majorBidi" w:cstheme="majorBidi"/>
          <w:sz w:val="24"/>
          <w:szCs w:val="24"/>
        </w:rPr>
        <w:fldChar w:fldCharType="begin"/>
      </w:r>
      <w:r w:rsidR="001D4662">
        <w:rPr>
          <w:rFonts w:asciiTheme="majorBidi" w:hAnsiTheme="majorBidi" w:cstheme="majorBidi"/>
          <w:sz w:val="24"/>
          <w:szCs w:val="24"/>
        </w:rPr>
        <w:instrText xml:space="preserve"> ADDIN </w:instrText>
      </w:r>
      <w:r w:rsidR="001D4662">
        <w:rPr>
          <w:rFonts w:asciiTheme="majorBidi" w:hAnsiTheme="majorBidi" w:cstheme="majorBidi"/>
          <w:sz w:val="24"/>
          <w:szCs w:val="24"/>
        </w:rPr>
        <w:fldChar w:fldCharType="end"/>
      </w:r>
    </w:p>
    <w:sectPr w:rsidR="00B009EA" w:rsidRPr="00FB12F2" w:rsidSect="00FB12F2">
      <w:headerReference w:type="default" r:id="rId9"/>
      <w:footerReference w:type="default" r:id="rId10"/>
      <w:pgSz w:w="11907" w:h="16840" w:code="9"/>
      <w:pgMar w:top="1701" w:right="1701" w:bottom="1701" w:left="1701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BCC" w:rsidRDefault="00836BCC" w:rsidP="00B105E5">
      <w:pPr>
        <w:spacing w:after="0" w:line="240" w:lineRule="auto"/>
      </w:pPr>
      <w:r>
        <w:separator/>
      </w:r>
    </w:p>
  </w:endnote>
  <w:endnote w:type="continuationSeparator" w:id="0">
    <w:p w:rsidR="00836BCC" w:rsidRDefault="00836BCC" w:rsidP="00B10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AD6" w:rsidRDefault="00A70AD6" w:rsidP="00A70AD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BCC" w:rsidRDefault="00836BCC" w:rsidP="00B105E5">
      <w:pPr>
        <w:spacing w:after="0" w:line="240" w:lineRule="auto"/>
      </w:pPr>
      <w:r>
        <w:separator/>
      </w:r>
    </w:p>
  </w:footnote>
  <w:footnote w:type="continuationSeparator" w:id="0">
    <w:p w:rsidR="00836BCC" w:rsidRDefault="00836BCC" w:rsidP="00B10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5962766"/>
      <w:docPartObj>
        <w:docPartGallery w:val="Page Numbers (Top of Page)"/>
        <w:docPartUnique/>
      </w:docPartObj>
    </w:sdtPr>
    <w:sdtEndPr/>
    <w:sdtContent>
      <w:p w:rsidR="00936279" w:rsidRDefault="0093627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11C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F2784" w:rsidRDefault="004F27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76C73"/>
    <w:multiLevelType w:val="hybridMultilevel"/>
    <w:tmpl w:val="7BC0FFD6"/>
    <w:lvl w:ilvl="0" w:tplc="5C9C23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383F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80F6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AE9C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0016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3657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A486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C201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020E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A98372F"/>
    <w:multiLevelType w:val="hybridMultilevel"/>
    <w:tmpl w:val="716CA4C2"/>
    <w:lvl w:ilvl="0" w:tplc="496C21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962F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9C23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48B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E288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CC7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7E7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E87F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4EE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EFD5C2D"/>
    <w:multiLevelType w:val="hybridMultilevel"/>
    <w:tmpl w:val="036EF042"/>
    <w:lvl w:ilvl="0" w:tplc="97BEDA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1E3F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905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8EC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6E3B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C8AD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B894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94B9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5AFA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9EF3580"/>
    <w:multiLevelType w:val="hybridMultilevel"/>
    <w:tmpl w:val="5AFAA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24942"/>
    <w:multiLevelType w:val="hybridMultilevel"/>
    <w:tmpl w:val="3CB0A0F0"/>
    <w:lvl w:ilvl="0" w:tplc="8A14A4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BA4B7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3623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FC0D9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46B9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E042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6C0A8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64760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7069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844BB"/>
    <w:multiLevelType w:val="hybridMultilevel"/>
    <w:tmpl w:val="14A0A31A"/>
    <w:lvl w:ilvl="0" w:tplc="AA66C0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0CD152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0C7B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14D0D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ACFD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B43F3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E8F2C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7CDC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A46C1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C3EB1"/>
    <w:multiLevelType w:val="hybridMultilevel"/>
    <w:tmpl w:val="77B6F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D056A"/>
    <w:multiLevelType w:val="hybridMultilevel"/>
    <w:tmpl w:val="D8247162"/>
    <w:lvl w:ilvl="0" w:tplc="20AA5B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1A9E1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52AE0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5EFFA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52B30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FA6A4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20980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5A78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7A0E0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26D2D"/>
    <w:multiLevelType w:val="hybridMultilevel"/>
    <w:tmpl w:val="688C5520"/>
    <w:lvl w:ilvl="0" w:tplc="377CE4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1211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0A6D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7214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7A1C1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3E2C3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92C80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409E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B27A0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8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hideSpellingErrors/>
  <w:hideGrammaticalErrors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0950d5rb55w0lewwv95svxpedp2sfxrvtfx&quot;&gt;endometriosis library&lt;record-ids&gt;&lt;item&gt;169&lt;/item&gt;&lt;item&gt;174&lt;/item&gt;&lt;item&gt;175&lt;/item&gt;&lt;/record-ids&gt;&lt;/item&gt;&lt;/Libraries&gt;"/>
  </w:docVars>
  <w:rsids>
    <w:rsidRoot w:val="004228F4"/>
    <w:rsid w:val="00002491"/>
    <w:rsid w:val="000033DB"/>
    <w:rsid w:val="00003B1B"/>
    <w:rsid w:val="00007AD9"/>
    <w:rsid w:val="00022661"/>
    <w:rsid w:val="00022E82"/>
    <w:rsid w:val="000278AB"/>
    <w:rsid w:val="00037717"/>
    <w:rsid w:val="00041238"/>
    <w:rsid w:val="00042301"/>
    <w:rsid w:val="00042832"/>
    <w:rsid w:val="000518E6"/>
    <w:rsid w:val="00063F2F"/>
    <w:rsid w:val="0006434E"/>
    <w:rsid w:val="0006558E"/>
    <w:rsid w:val="00067F12"/>
    <w:rsid w:val="00080CD1"/>
    <w:rsid w:val="0009611D"/>
    <w:rsid w:val="000A7CB2"/>
    <w:rsid w:val="000B12BE"/>
    <w:rsid w:val="000C1B01"/>
    <w:rsid w:val="000C2BA9"/>
    <w:rsid w:val="000E3B68"/>
    <w:rsid w:val="000E50B7"/>
    <w:rsid w:val="000E5177"/>
    <w:rsid w:val="000F7F03"/>
    <w:rsid w:val="0010633D"/>
    <w:rsid w:val="00110905"/>
    <w:rsid w:val="00123A79"/>
    <w:rsid w:val="001340A5"/>
    <w:rsid w:val="001375EE"/>
    <w:rsid w:val="001408A3"/>
    <w:rsid w:val="001424EB"/>
    <w:rsid w:val="0015180C"/>
    <w:rsid w:val="00152F42"/>
    <w:rsid w:val="00167E5D"/>
    <w:rsid w:val="001B14C6"/>
    <w:rsid w:val="001B41F2"/>
    <w:rsid w:val="001B79A7"/>
    <w:rsid w:val="001C1468"/>
    <w:rsid w:val="001C3113"/>
    <w:rsid w:val="001C413C"/>
    <w:rsid w:val="001D4662"/>
    <w:rsid w:val="001D4F8C"/>
    <w:rsid w:val="001E1ED1"/>
    <w:rsid w:val="001E3CAB"/>
    <w:rsid w:val="001F70E7"/>
    <w:rsid w:val="00203EB1"/>
    <w:rsid w:val="002253C0"/>
    <w:rsid w:val="00227F17"/>
    <w:rsid w:val="00286D6A"/>
    <w:rsid w:val="0029696D"/>
    <w:rsid w:val="002A6D89"/>
    <w:rsid w:val="002B0BBB"/>
    <w:rsid w:val="002C3B77"/>
    <w:rsid w:val="002D7752"/>
    <w:rsid w:val="002E1680"/>
    <w:rsid w:val="002F0CF9"/>
    <w:rsid w:val="002F355A"/>
    <w:rsid w:val="002F7A06"/>
    <w:rsid w:val="00306016"/>
    <w:rsid w:val="003126B3"/>
    <w:rsid w:val="0031356A"/>
    <w:rsid w:val="003207A0"/>
    <w:rsid w:val="00326785"/>
    <w:rsid w:val="00340B36"/>
    <w:rsid w:val="003450E0"/>
    <w:rsid w:val="00351FFA"/>
    <w:rsid w:val="0035282E"/>
    <w:rsid w:val="00372A63"/>
    <w:rsid w:val="003841D5"/>
    <w:rsid w:val="0039387B"/>
    <w:rsid w:val="003B0CBF"/>
    <w:rsid w:val="003D3DD7"/>
    <w:rsid w:val="003D4496"/>
    <w:rsid w:val="003D5CAA"/>
    <w:rsid w:val="003E58C6"/>
    <w:rsid w:val="00400A81"/>
    <w:rsid w:val="004228F4"/>
    <w:rsid w:val="00427D24"/>
    <w:rsid w:val="00450AB6"/>
    <w:rsid w:val="00453C3E"/>
    <w:rsid w:val="0048101E"/>
    <w:rsid w:val="00481E01"/>
    <w:rsid w:val="00493F52"/>
    <w:rsid w:val="004943D0"/>
    <w:rsid w:val="004A453C"/>
    <w:rsid w:val="004A5260"/>
    <w:rsid w:val="004A5A88"/>
    <w:rsid w:val="004B170D"/>
    <w:rsid w:val="004E5B4E"/>
    <w:rsid w:val="004E7A14"/>
    <w:rsid w:val="004F2784"/>
    <w:rsid w:val="00501912"/>
    <w:rsid w:val="00533259"/>
    <w:rsid w:val="00554172"/>
    <w:rsid w:val="00563770"/>
    <w:rsid w:val="00565123"/>
    <w:rsid w:val="00572A09"/>
    <w:rsid w:val="005804B4"/>
    <w:rsid w:val="00590B5B"/>
    <w:rsid w:val="0059412F"/>
    <w:rsid w:val="005C3E04"/>
    <w:rsid w:val="005F399E"/>
    <w:rsid w:val="005F6937"/>
    <w:rsid w:val="00600DA3"/>
    <w:rsid w:val="00625F6D"/>
    <w:rsid w:val="0063728A"/>
    <w:rsid w:val="00641D6F"/>
    <w:rsid w:val="006459AB"/>
    <w:rsid w:val="00650C74"/>
    <w:rsid w:val="00653215"/>
    <w:rsid w:val="00657EDD"/>
    <w:rsid w:val="00670A47"/>
    <w:rsid w:val="006712C6"/>
    <w:rsid w:val="006713DC"/>
    <w:rsid w:val="006773BB"/>
    <w:rsid w:val="00682293"/>
    <w:rsid w:val="006B569A"/>
    <w:rsid w:val="006D2A71"/>
    <w:rsid w:val="006E79A2"/>
    <w:rsid w:val="006F772D"/>
    <w:rsid w:val="0071467E"/>
    <w:rsid w:val="00724282"/>
    <w:rsid w:val="00740DB8"/>
    <w:rsid w:val="00743E00"/>
    <w:rsid w:val="00746B92"/>
    <w:rsid w:val="00747462"/>
    <w:rsid w:val="00761575"/>
    <w:rsid w:val="007828F0"/>
    <w:rsid w:val="00792B82"/>
    <w:rsid w:val="00793F2E"/>
    <w:rsid w:val="00795600"/>
    <w:rsid w:val="00795897"/>
    <w:rsid w:val="00795D6A"/>
    <w:rsid w:val="00797352"/>
    <w:rsid w:val="007A2AA2"/>
    <w:rsid w:val="007B6825"/>
    <w:rsid w:val="007E405D"/>
    <w:rsid w:val="007F3655"/>
    <w:rsid w:val="007F55BC"/>
    <w:rsid w:val="00800515"/>
    <w:rsid w:val="00824978"/>
    <w:rsid w:val="00833902"/>
    <w:rsid w:val="00836BCC"/>
    <w:rsid w:val="00837081"/>
    <w:rsid w:val="008759A6"/>
    <w:rsid w:val="00882E06"/>
    <w:rsid w:val="00883664"/>
    <w:rsid w:val="00883817"/>
    <w:rsid w:val="008A5314"/>
    <w:rsid w:val="008A72C5"/>
    <w:rsid w:val="008B0EF2"/>
    <w:rsid w:val="008B2221"/>
    <w:rsid w:val="008F3D07"/>
    <w:rsid w:val="00911849"/>
    <w:rsid w:val="00921214"/>
    <w:rsid w:val="0093280F"/>
    <w:rsid w:val="00936279"/>
    <w:rsid w:val="00937840"/>
    <w:rsid w:val="009410E9"/>
    <w:rsid w:val="00947498"/>
    <w:rsid w:val="00956FC4"/>
    <w:rsid w:val="0096443F"/>
    <w:rsid w:val="0097353D"/>
    <w:rsid w:val="00982D6C"/>
    <w:rsid w:val="009B149F"/>
    <w:rsid w:val="009C3947"/>
    <w:rsid w:val="009C7BF2"/>
    <w:rsid w:val="009D5678"/>
    <w:rsid w:val="009D7548"/>
    <w:rsid w:val="009E027A"/>
    <w:rsid w:val="009F22B3"/>
    <w:rsid w:val="00A053AC"/>
    <w:rsid w:val="00A06BD8"/>
    <w:rsid w:val="00A253C0"/>
    <w:rsid w:val="00A27A8B"/>
    <w:rsid w:val="00A355C6"/>
    <w:rsid w:val="00A35CC6"/>
    <w:rsid w:val="00A41A84"/>
    <w:rsid w:val="00A6317A"/>
    <w:rsid w:val="00A65766"/>
    <w:rsid w:val="00A70AD6"/>
    <w:rsid w:val="00A7380D"/>
    <w:rsid w:val="00A84E7D"/>
    <w:rsid w:val="00A94E17"/>
    <w:rsid w:val="00AA1A82"/>
    <w:rsid w:val="00AA5A76"/>
    <w:rsid w:val="00AA5F96"/>
    <w:rsid w:val="00AC1F58"/>
    <w:rsid w:val="00AD06EF"/>
    <w:rsid w:val="00AD20A7"/>
    <w:rsid w:val="00AD28B9"/>
    <w:rsid w:val="00AE16A0"/>
    <w:rsid w:val="00AF2569"/>
    <w:rsid w:val="00AF5CD0"/>
    <w:rsid w:val="00B009EA"/>
    <w:rsid w:val="00B015FB"/>
    <w:rsid w:val="00B105E5"/>
    <w:rsid w:val="00B34F19"/>
    <w:rsid w:val="00B465C4"/>
    <w:rsid w:val="00B465C6"/>
    <w:rsid w:val="00B55261"/>
    <w:rsid w:val="00B57990"/>
    <w:rsid w:val="00B57AC3"/>
    <w:rsid w:val="00B808A7"/>
    <w:rsid w:val="00B83A4E"/>
    <w:rsid w:val="00BB2B25"/>
    <w:rsid w:val="00BB6E56"/>
    <w:rsid w:val="00BC2130"/>
    <w:rsid w:val="00BE29ED"/>
    <w:rsid w:val="00BE624B"/>
    <w:rsid w:val="00C345D9"/>
    <w:rsid w:val="00C34DB3"/>
    <w:rsid w:val="00C4184D"/>
    <w:rsid w:val="00C44896"/>
    <w:rsid w:val="00C60C6C"/>
    <w:rsid w:val="00C612BF"/>
    <w:rsid w:val="00C71118"/>
    <w:rsid w:val="00C7797B"/>
    <w:rsid w:val="00C91E23"/>
    <w:rsid w:val="00C952EE"/>
    <w:rsid w:val="00CA193D"/>
    <w:rsid w:val="00CA521D"/>
    <w:rsid w:val="00CB0BF5"/>
    <w:rsid w:val="00CB11CC"/>
    <w:rsid w:val="00CB3A28"/>
    <w:rsid w:val="00CC1C27"/>
    <w:rsid w:val="00CC355A"/>
    <w:rsid w:val="00CC40D6"/>
    <w:rsid w:val="00CC7D8C"/>
    <w:rsid w:val="00CE4489"/>
    <w:rsid w:val="00CE5216"/>
    <w:rsid w:val="00CF4F43"/>
    <w:rsid w:val="00CF6173"/>
    <w:rsid w:val="00CF6BCA"/>
    <w:rsid w:val="00D05D52"/>
    <w:rsid w:val="00D11B59"/>
    <w:rsid w:val="00D17F24"/>
    <w:rsid w:val="00D23E1A"/>
    <w:rsid w:val="00D26A98"/>
    <w:rsid w:val="00D62631"/>
    <w:rsid w:val="00D95973"/>
    <w:rsid w:val="00D96CD6"/>
    <w:rsid w:val="00DB5E3B"/>
    <w:rsid w:val="00DB73CB"/>
    <w:rsid w:val="00DC115D"/>
    <w:rsid w:val="00DC6795"/>
    <w:rsid w:val="00DC790F"/>
    <w:rsid w:val="00DD3418"/>
    <w:rsid w:val="00DD551C"/>
    <w:rsid w:val="00DE02AA"/>
    <w:rsid w:val="00DE28B0"/>
    <w:rsid w:val="00DE5CA0"/>
    <w:rsid w:val="00E00C91"/>
    <w:rsid w:val="00E07DB5"/>
    <w:rsid w:val="00E11D55"/>
    <w:rsid w:val="00E1530B"/>
    <w:rsid w:val="00E23EA4"/>
    <w:rsid w:val="00E242F9"/>
    <w:rsid w:val="00E26B2D"/>
    <w:rsid w:val="00E3161A"/>
    <w:rsid w:val="00E3461C"/>
    <w:rsid w:val="00E354C9"/>
    <w:rsid w:val="00E544AD"/>
    <w:rsid w:val="00E708C0"/>
    <w:rsid w:val="00E70F8C"/>
    <w:rsid w:val="00E848E7"/>
    <w:rsid w:val="00E851E2"/>
    <w:rsid w:val="00EA2EBF"/>
    <w:rsid w:val="00EA4849"/>
    <w:rsid w:val="00EC082F"/>
    <w:rsid w:val="00EC626F"/>
    <w:rsid w:val="00ED34B5"/>
    <w:rsid w:val="00ED3C8B"/>
    <w:rsid w:val="00EE238E"/>
    <w:rsid w:val="00EF0169"/>
    <w:rsid w:val="00EF39DC"/>
    <w:rsid w:val="00EF5E70"/>
    <w:rsid w:val="00F00A28"/>
    <w:rsid w:val="00F047D3"/>
    <w:rsid w:val="00F16F63"/>
    <w:rsid w:val="00F17A00"/>
    <w:rsid w:val="00F261D4"/>
    <w:rsid w:val="00F36CC0"/>
    <w:rsid w:val="00F477F8"/>
    <w:rsid w:val="00F50E57"/>
    <w:rsid w:val="00F54957"/>
    <w:rsid w:val="00F55259"/>
    <w:rsid w:val="00F65CFF"/>
    <w:rsid w:val="00F70E7C"/>
    <w:rsid w:val="00F93202"/>
    <w:rsid w:val="00FB12F2"/>
    <w:rsid w:val="00FB14D9"/>
    <w:rsid w:val="00FB73CB"/>
    <w:rsid w:val="00FC7639"/>
    <w:rsid w:val="00FF1EA5"/>
    <w:rsid w:val="00FF2AC8"/>
    <w:rsid w:val="00FF3068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CADC627-0449-4799-96CF-4213F344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8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mphasis">
    <w:name w:val="Emphasis"/>
    <w:basedOn w:val="DefaultParagraphFont"/>
    <w:uiPriority w:val="20"/>
    <w:qFormat/>
    <w:rsid w:val="000518E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5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A76"/>
    <w:rPr>
      <w:rFonts w:ascii="Segoe UI" w:hAnsi="Segoe UI" w:cs="Segoe UI"/>
      <w:sz w:val="18"/>
      <w:szCs w:val="18"/>
      <w:lang w:bidi="fa-IR"/>
    </w:rPr>
  </w:style>
  <w:style w:type="character" w:styleId="Hyperlink">
    <w:name w:val="Hyperlink"/>
    <w:basedOn w:val="DefaultParagraphFont"/>
    <w:uiPriority w:val="99"/>
    <w:unhideWhenUsed/>
    <w:rsid w:val="008B0EF2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83390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33902"/>
    <w:rPr>
      <w:rFonts w:ascii="Calibri" w:hAnsi="Calibri" w:cs="Calibri"/>
      <w:noProof/>
      <w:lang w:bidi="fa-IR"/>
    </w:rPr>
  </w:style>
  <w:style w:type="paragraph" w:customStyle="1" w:styleId="EndNoteBibliography">
    <w:name w:val="EndNote Bibliography"/>
    <w:basedOn w:val="Normal"/>
    <w:link w:val="EndNoteBibliographyChar"/>
    <w:rsid w:val="0083390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33902"/>
    <w:rPr>
      <w:rFonts w:ascii="Calibri" w:hAnsi="Calibri" w:cs="Calibri"/>
      <w:noProof/>
      <w:lang w:bidi="fa-IR"/>
    </w:rPr>
  </w:style>
  <w:style w:type="character" w:customStyle="1" w:styleId="ls9">
    <w:name w:val="ls9"/>
    <w:basedOn w:val="DefaultParagraphFont"/>
    <w:rsid w:val="007F55BC"/>
  </w:style>
  <w:style w:type="paragraph" w:styleId="Header">
    <w:name w:val="header"/>
    <w:basedOn w:val="Normal"/>
    <w:link w:val="HeaderChar"/>
    <w:uiPriority w:val="99"/>
    <w:unhideWhenUsed/>
    <w:rsid w:val="00B10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5E5"/>
    <w:rPr>
      <w:lang w:bidi="fa-IR"/>
    </w:rPr>
  </w:style>
  <w:style w:type="paragraph" w:styleId="Footer">
    <w:name w:val="footer"/>
    <w:basedOn w:val="Normal"/>
    <w:link w:val="FooterChar"/>
    <w:uiPriority w:val="99"/>
    <w:unhideWhenUsed/>
    <w:qFormat/>
    <w:rsid w:val="00B10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5E5"/>
    <w:rPr>
      <w:lang w:bidi="fa-I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3E0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3E04"/>
    <w:rPr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5C3E0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FB12F2"/>
  </w:style>
  <w:style w:type="paragraph" w:styleId="NoSpacing">
    <w:name w:val="No Spacing"/>
    <w:uiPriority w:val="1"/>
    <w:qFormat/>
    <w:rsid w:val="002B0BBB"/>
    <w:pPr>
      <w:spacing w:after="0" w:line="240" w:lineRule="auto"/>
    </w:pPr>
    <w:rPr>
      <w:color w:val="1F497D" w:themeColor="text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99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9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1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422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428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5935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78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89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63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80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599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35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62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6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8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2399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7919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6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saremi@sarem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775C9-1303-4157-85A2-FDD81D7F6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1992</Words>
  <Characters>11358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Endometriosis Recurrence Management: Current and Future Prospects</dc:creator>
  <cp:lastModifiedBy>Mahmoodinia, Maryam</cp:lastModifiedBy>
  <cp:revision>12</cp:revision>
  <cp:lastPrinted>2020-04-12T08:26:00Z</cp:lastPrinted>
  <dcterms:created xsi:type="dcterms:W3CDTF">2020-04-30T07:07:00Z</dcterms:created>
  <dcterms:modified xsi:type="dcterms:W3CDTF">2020-06-21T05:59:00Z</dcterms:modified>
</cp:coreProperties>
</file>