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AC0" w:rsidRPr="001C4C4E" w:rsidRDefault="001C4C4E" w:rsidP="00FD0AC0">
      <w:pPr>
        <w:jc w:val="center"/>
        <w:rPr>
          <w:rFonts w:ascii="Times New Roman" w:hAnsi="Times New Roman" w:cs="Times New Roman"/>
          <w:b/>
          <w:lang w:val="en-US"/>
        </w:rPr>
      </w:pPr>
      <w:bookmarkStart w:id="0" w:name="_Hlk14004246"/>
      <w:r>
        <w:rPr>
          <w:rFonts w:ascii="Times New Roman" w:hAnsi="Times New Roman" w:cs="Times New Roman"/>
          <w:b/>
          <w:lang w:val="en-US"/>
        </w:rPr>
        <w:t>Leukocyte</w:t>
      </w:r>
      <w:r w:rsidRPr="001C4C4E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 xml:space="preserve">indices – a possible marker of subclinical </w:t>
      </w:r>
      <w:proofErr w:type="spellStart"/>
      <w:r>
        <w:rPr>
          <w:rFonts w:ascii="Times New Roman" w:hAnsi="Times New Roman" w:cs="Times New Roman"/>
          <w:b/>
          <w:lang w:val="en-US"/>
        </w:rPr>
        <w:t>infammation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in very elderly patients and centenarians</w:t>
      </w:r>
    </w:p>
    <w:bookmarkEnd w:id="0"/>
    <w:p w:rsidR="00403EE9" w:rsidRPr="00403EE9" w:rsidRDefault="00403EE9" w:rsidP="00403EE9">
      <w:pPr>
        <w:pStyle w:val="a4"/>
        <w:shd w:val="clear" w:color="auto" w:fill="FFFFFF"/>
        <w:spacing w:before="120" w:beforeAutospacing="0" w:after="0" w:afterAutospacing="0"/>
        <w:jc w:val="center"/>
        <w:rPr>
          <w:b/>
          <w:i/>
          <w:lang w:val="ru-RU"/>
        </w:rPr>
      </w:pPr>
      <w:proofErr w:type="spellStart"/>
      <w:r w:rsidRPr="00403EE9">
        <w:rPr>
          <w:b/>
          <w:i/>
        </w:rPr>
        <w:t>Topolyanskaya</w:t>
      </w:r>
      <w:proofErr w:type="spellEnd"/>
      <w:r w:rsidRPr="00403EE9">
        <w:rPr>
          <w:b/>
          <w:i/>
          <w:lang w:val="ru-RU"/>
        </w:rPr>
        <w:t xml:space="preserve"> </w:t>
      </w:r>
      <w:r w:rsidRPr="00403EE9">
        <w:rPr>
          <w:b/>
          <w:i/>
        </w:rPr>
        <w:t>S</w:t>
      </w:r>
      <w:r w:rsidRPr="00403EE9">
        <w:rPr>
          <w:b/>
          <w:i/>
          <w:lang w:val="ru-RU"/>
        </w:rPr>
        <w:t>.</w:t>
      </w:r>
      <w:r w:rsidRPr="00403EE9">
        <w:rPr>
          <w:b/>
          <w:i/>
        </w:rPr>
        <w:t>V</w:t>
      </w:r>
      <w:r w:rsidRPr="00403EE9">
        <w:rPr>
          <w:b/>
          <w:i/>
          <w:lang w:val="ru-RU"/>
        </w:rPr>
        <w:t>.</w:t>
      </w:r>
      <w:r w:rsidRPr="00403EE9">
        <w:rPr>
          <w:b/>
          <w:i/>
          <w:vertAlign w:val="superscript"/>
          <w:lang w:val="ru-RU"/>
        </w:rPr>
        <w:t>1,2</w:t>
      </w:r>
      <w:r w:rsidRPr="00403EE9">
        <w:rPr>
          <w:rStyle w:val="-"/>
          <w:b/>
          <w:color w:val="auto"/>
          <w:u w:val="none"/>
          <w:lang w:val="ru-RU"/>
        </w:rPr>
        <w:t xml:space="preserve">, </w:t>
      </w:r>
      <w:proofErr w:type="spellStart"/>
      <w:r w:rsidRPr="00403EE9">
        <w:rPr>
          <w:rStyle w:val="-"/>
          <w:b/>
          <w:color w:val="auto"/>
          <w:u w:val="none"/>
        </w:rPr>
        <w:t>Eliseeva</w:t>
      </w:r>
      <w:proofErr w:type="spellEnd"/>
      <w:r w:rsidRPr="00403EE9">
        <w:rPr>
          <w:rStyle w:val="-"/>
          <w:b/>
          <w:color w:val="auto"/>
          <w:u w:val="none"/>
          <w:lang w:val="ru-RU"/>
        </w:rPr>
        <w:t xml:space="preserve"> </w:t>
      </w:r>
      <w:r w:rsidRPr="00403EE9">
        <w:rPr>
          <w:rStyle w:val="-"/>
          <w:b/>
          <w:color w:val="auto"/>
          <w:u w:val="none"/>
        </w:rPr>
        <w:t>T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rStyle w:val="-"/>
          <w:b/>
          <w:color w:val="auto"/>
          <w:u w:val="none"/>
        </w:rPr>
        <w:t>A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b/>
          <w:i/>
          <w:vertAlign w:val="superscript"/>
          <w:lang w:val="ru-RU"/>
        </w:rPr>
        <w:t>2</w:t>
      </w:r>
      <w:r w:rsidRPr="00403EE9">
        <w:rPr>
          <w:rStyle w:val="-"/>
          <w:b/>
          <w:color w:val="auto"/>
          <w:u w:val="none"/>
          <w:lang w:val="ru-RU"/>
        </w:rPr>
        <w:t xml:space="preserve">, </w:t>
      </w:r>
      <w:proofErr w:type="spellStart"/>
      <w:r w:rsidRPr="00403EE9">
        <w:rPr>
          <w:rStyle w:val="-"/>
          <w:b/>
          <w:color w:val="auto"/>
          <w:u w:val="none"/>
        </w:rPr>
        <w:t>Turna</w:t>
      </w:r>
      <w:proofErr w:type="spellEnd"/>
      <w:r w:rsidRPr="00403EE9">
        <w:rPr>
          <w:rStyle w:val="-"/>
          <w:b/>
          <w:color w:val="auto"/>
          <w:u w:val="none"/>
          <w:lang w:val="ru-RU"/>
        </w:rPr>
        <w:t xml:space="preserve"> </w:t>
      </w:r>
      <w:r w:rsidRPr="00403EE9">
        <w:rPr>
          <w:rStyle w:val="-"/>
          <w:b/>
          <w:color w:val="auto"/>
          <w:u w:val="none"/>
        </w:rPr>
        <w:t>O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rStyle w:val="-"/>
          <w:b/>
          <w:color w:val="auto"/>
          <w:u w:val="none"/>
        </w:rPr>
        <w:t>I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b/>
          <w:i/>
          <w:vertAlign w:val="superscript"/>
          <w:lang w:val="ru-RU"/>
        </w:rPr>
        <w:t>2</w:t>
      </w:r>
      <w:r w:rsidRPr="00403EE9">
        <w:rPr>
          <w:rStyle w:val="-"/>
          <w:b/>
          <w:color w:val="auto"/>
          <w:u w:val="none"/>
          <w:lang w:val="ru-RU"/>
        </w:rPr>
        <w:t xml:space="preserve">, </w:t>
      </w:r>
      <w:proofErr w:type="spellStart"/>
      <w:r w:rsidRPr="00403EE9">
        <w:rPr>
          <w:rStyle w:val="-"/>
          <w:b/>
          <w:color w:val="auto"/>
          <w:u w:val="none"/>
        </w:rPr>
        <w:t>Vakulenko</w:t>
      </w:r>
      <w:proofErr w:type="spellEnd"/>
      <w:r w:rsidRPr="00403EE9">
        <w:rPr>
          <w:rStyle w:val="-"/>
          <w:b/>
          <w:color w:val="auto"/>
          <w:u w:val="none"/>
          <w:lang w:val="ru-RU"/>
        </w:rPr>
        <w:t xml:space="preserve"> </w:t>
      </w:r>
      <w:r w:rsidRPr="00403EE9">
        <w:rPr>
          <w:rStyle w:val="-"/>
          <w:b/>
          <w:color w:val="auto"/>
          <w:u w:val="none"/>
        </w:rPr>
        <w:t>O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rStyle w:val="-"/>
          <w:b/>
          <w:color w:val="auto"/>
          <w:u w:val="none"/>
        </w:rPr>
        <w:t>N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b/>
          <w:i/>
          <w:vertAlign w:val="superscript"/>
          <w:lang w:val="ru-RU"/>
        </w:rPr>
        <w:t>2</w:t>
      </w:r>
      <w:r w:rsidRPr="00403EE9">
        <w:rPr>
          <w:rStyle w:val="-"/>
          <w:b/>
          <w:color w:val="auto"/>
          <w:u w:val="none"/>
          <w:lang w:val="ru-RU"/>
        </w:rPr>
        <w:t xml:space="preserve">, </w:t>
      </w:r>
      <w:proofErr w:type="spellStart"/>
      <w:r w:rsidRPr="00403EE9">
        <w:rPr>
          <w:rStyle w:val="-"/>
          <w:b/>
          <w:color w:val="auto"/>
          <w:u w:val="none"/>
        </w:rPr>
        <w:t>Romanova</w:t>
      </w:r>
      <w:proofErr w:type="spellEnd"/>
      <w:r w:rsidRPr="00403EE9">
        <w:rPr>
          <w:rStyle w:val="-"/>
          <w:b/>
          <w:color w:val="auto"/>
          <w:u w:val="none"/>
          <w:lang w:val="ru-RU"/>
        </w:rPr>
        <w:t xml:space="preserve"> </w:t>
      </w:r>
      <w:r w:rsidRPr="00403EE9">
        <w:rPr>
          <w:rStyle w:val="-"/>
          <w:b/>
          <w:color w:val="auto"/>
          <w:u w:val="none"/>
        </w:rPr>
        <w:t>M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rStyle w:val="-"/>
          <w:b/>
          <w:color w:val="auto"/>
          <w:u w:val="none"/>
        </w:rPr>
        <w:t>A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b/>
          <w:i/>
          <w:vertAlign w:val="superscript"/>
          <w:lang w:val="ru-RU"/>
        </w:rPr>
        <w:t>2</w:t>
      </w:r>
      <w:r w:rsidRPr="00403EE9">
        <w:rPr>
          <w:rStyle w:val="-"/>
          <w:b/>
          <w:color w:val="auto"/>
          <w:u w:val="none"/>
          <w:lang w:val="ru-RU"/>
        </w:rPr>
        <w:t xml:space="preserve">, </w:t>
      </w:r>
      <w:proofErr w:type="spellStart"/>
      <w:r w:rsidRPr="00403EE9">
        <w:rPr>
          <w:rStyle w:val="-"/>
          <w:b/>
          <w:color w:val="auto"/>
          <w:u w:val="none"/>
        </w:rPr>
        <w:t>Lytkina</w:t>
      </w:r>
      <w:proofErr w:type="spellEnd"/>
      <w:r w:rsidRPr="00403EE9">
        <w:rPr>
          <w:rStyle w:val="-"/>
          <w:b/>
          <w:color w:val="auto"/>
          <w:u w:val="none"/>
          <w:lang w:val="ru-RU"/>
        </w:rPr>
        <w:t xml:space="preserve"> </w:t>
      </w:r>
      <w:r w:rsidRPr="00403EE9">
        <w:rPr>
          <w:rStyle w:val="-"/>
          <w:b/>
          <w:color w:val="auto"/>
          <w:u w:val="none"/>
        </w:rPr>
        <w:t>K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rStyle w:val="-"/>
          <w:b/>
          <w:color w:val="auto"/>
          <w:u w:val="none"/>
        </w:rPr>
        <w:t>A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b/>
          <w:i/>
          <w:vertAlign w:val="superscript"/>
          <w:lang w:val="ru-RU"/>
        </w:rPr>
        <w:t>2</w:t>
      </w:r>
      <w:r w:rsidRPr="00403EE9">
        <w:rPr>
          <w:rStyle w:val="-"/>
          <w:b/>
          <w:color w:val="auto"/>
          <w:u w:val="none"/>
          <w:lang w:val="ru-RU"/>
        </w:rPr>
        <w:t xml:space="preserve">, </w:t>
      </w:r>
      <w:proofErr w:type="spellStart"/>
      <w:r w:rsidRPr="00403EE9">
        <w:rPr>
          <w:rStyle w:val="-"/>
          <w:b/>
          <w:i/>
          <w:color w:val="auto"/>
          <w:u w:val="none"/>
        </w:rPr>
        <w:t>Ratchina</w:t>
      </w:r>
      <w:proofErr w:type="spellEnd"/>
      <w:r w:rsidRPr="00403EE9">
        <w:rPr>
          <w:rStyle w:val="-"/>
          <w:b/>
          <w:i/>
          <w:color w:val="auto"/>
          <w:u w:val="none"/>
          <w:lang w:val="ru-RU"/>
        </w:rPr>
        <w:t xml:space="preserve"> </w:t>
      </w:r>
      <w:r w:rsidRPr="00403EE9">
        <w:rPr>
          <w:rStyle w:val="-"/>
          <w:b/>
          <w:i/>
          <w:color w:val="auto"/>
          <w:u w:val="none"/>
        </w:rPr>
        <w:t>S</w:t>
      </w:r>
      <w:r w:rsidRPr="00403EE9">
        <w:rPr>
          <w:rStyle w:val="-"/>
          <w:b/>
          <w:i/>
          <w:color w:val="auto"/>
          <w:u w:val="none"/>
          <w:lang w:val="ru-RU"/>
        </w:rPr>
        <w:t>.</w:t>
      </w:r>
      <w:r w:rsidRPr="00403EE9">
        <w:rPr>
          <w:rStyle w:val="-"/>
          <w:b/>
          <w:i/>
          <w:color w:val="auto"/>
          <w:u w:val="none"/>
        </w:rPr>
        <w:t>A</w:t>
      </w:r>
      <w:r w:rsidRPr="00403EE9">
        <w:rPr>
          <w:rStyle w:val="-"/>
          <w:b/>
          <w:i/>
          <w:color w:val="auto"/>
          <w:u w:val="none"/>
          <w:lang w:val="ru-RU"/>
        </w:rPr>
        <w:t>.</w:t>
      </w:r>
      <w:r w:rsidRPr="00403EE9">
        <w:rPr>
          <w:b/>
          <w:i/>
          <w:vertAlign w:val="superscript"/>
          <w:lang w:val="ru-RU"/>
        </w:rPr>
        <w:t xml:space="preserve"> 1</w:t>
      </w:r>
      <w:r w:rsidRPr="00403EE9">
        <w:rPr>
          <w:rStyle w:val="-"/>
          <w:b/>
          <w:i/>
          <w:color w:val="auto"/>
          <w:u w:val="none"/>
          <w:lang w:val="ru-RU"/>
        </w:rPr>
        <w:t xml:space="preserve">, </w:t>
      </w:r>
      <w:proofErr w:type="spellStart"/>
      <w:r w:rsidRPr="00403EE9">
        <w:rPr>
          <w:rStyle w:val="-"/>
          <w:b/>
          <w:i/>
          <w:color w:val="auto"/>
          <w:u w:val="none"/>
        </w:rPr>
        <w:t>Dvoretski</w:t>
      </w:r>
      <w:proofErr w:type="spellEnd"/>
      <w:r w:rsidRPr="00403EE9">
        <w:rPr>
          <w:rStyle w:val="-"/>
          <w:b/>
          <w:i/>
          <w:color w:val="auto"/>
          <w:u w:val="none"/>
          <w:lang w:val="ru-RU"/>
        </w:rPr>
        <w:t xml:space="preserve"> </w:t>
      </w:r>
      <w:r w:rsidRPr="00403EE9">
        <w:rPr>
          <w:rStyle w:val="-"/>
          <w:b/>
          <w:i/>
          <w:color w:val="auto"/>
          <w:u w:val="none"/>
        </w:rPr>
        <w:t>L</w:t>
      </w:r>
      <w:r w:rsidRPr="00403EE9">
        <w:rPr>
          <w:rStyle w:val="-"/>
          <w:b/>
          <w:i/>
          <w:color w:val="auto"/>
          <w:u w:val="none"/>
          <w:lang w:val="ru-RU"/>
        </w:rPr>
        <w:t>.</w:t>
      </w:r>
      <w:r w:rsidRPr="00403EE9">
        <w:rPr>
          <w:rStyle w:val="-"/>
          <w:b/>
          <w:i/>
          <w:color w:val="auto"/>
          <w:u w:val="none"/>
        </w:rPr>
        <w:t>I</w:t>
      </w:r>
      <w:r w:rsidRPr="00403EE9">
        <w:rPr>
          <w:rStyle w:val="-"/>
          <w:b/>
          <w:i/>
          <w:color w:val="auto"/>
          <w:u w:val="none"/>
          <w:lang w:val="ru-RU"/>
        </w:rPr>
        <w:t>.</w:t>
      </w:r>
      <w:r w:rsidRPr="00403EE9">
        <w:rPr>
          <w:b/>
          <w:i/>
          <w:vertAlign w:val="superscript"/>
          <w:lang w:val="ru-RU"/>
        </w:rPr>
        <w:t xml:space="preserve"> 1</w:t>
      </w:r>
      <w:r w:rsidRPr="00403EE9">
        <w:rPr>
          <w:rStyle w:val="-"/>
          <w:b/>
          <w:i/>
          <w:color w:val="auto"/>
          <w:u w:val="none"/>
          <w:lang w:val="ru-RU"/>
        </w:rPr>
        <w:t xml:space="preserve">, </w:t>
      </w:r>
      <w:proofErr w:type="spellStart"/>
      <w:r w:rsidRPr="00403EE9">
        <w:rPr>
          <w:rStyle w:val="-"/>
          <w:b/>
          <w:color w:val="auto"/>
          <w:u w:val="none"/>
        </w:rPr>
        <w:t>Melkonyan</w:t>
      </w:r>
      <w:proofErr w:type="spellEnd"/>
      <w:r w:rsidRPr="00403EE9">
        <w:rPr>
          <w:rStyle w:val="-"/>
          <w:b/>
          <w:color w:val="auto"/>
          <w:u w:val="none"/>
          <w:lang w:val="ru-RU"/>
        </w:rPr>
        <w:t xml:space="preserve"> </w:t>
      </w:r>
      <w:r w:rsidRPr="00403EE9">
        <w:rPr>
          <w:rStyle w:val="-"/>
          <w:b/>
          <w:color w:val="auto"/>
          <w:u w:val="none"/>
        </w:rPr>
        <w:t>G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rStyle w:val="-"/>
          <w:b/>
          <w:color w:val="auto"/>
          <w:u w:val="none"/>
        </w:rPr>
        <w:t>G</w:t>
      </w:r>
      <w:r w:rsidRPr="00403EE9">
        <w:rPr>
          <w:rStyle w:val="-"/>
          <w:b/>
          <w:color w:val="auto"/>
          <w:u w:val="none"/>
          <w:lang w:val="ru-RU"/>
        </w:rPr>
        <w:t>.</w:t>
      </w:r>
      <w:r w:rsidRPr="00403EE9">
        <w:rPr>
          <w:b/>
          <w:i/>
          <w:vertAlign w:val="superscript"/>
          <w:lang w:val="ru-RU"/>
        </w:rPr>
        <w:t>2</w:t>
      </w:r>
    </w:p>
    <w:p w:rsidR="00403EE9" w:rsidRPr="00403EE9" w:rsidRDefault="00403EE9" w:rsidP="00403EE9">
      <w:pPr>
        <w:spacing w:before="120"/>
        <w:jc w:val="both"/>
        <w:rPr>
          <w:rStyle w:val="a3"/>
          <w:rFonts w:ascii="Times New Roman" w:hAnsi="Times New Roman" w:cs="Times New Roman"/>
          <w:b w:val="0"/>
          <w:bCs w:val="0"/>
          <w:i/>
          <w:lang w:val="en-US"/>
        </w:rPr>
      </w:pPr>
      <w:r w:rsidRPr="00403EE9">
        <w:rPr>
          <w:rStyle w:val="a3"/>
          <w:rFonts w:ascii="Times New Roman" w:hAnsi="Times New Roman" w:cs="Times New Roman"/>
          <w:b w:val="0"/>
          <w:i/>
          <w:vertAlign w:val="superscript"/>
          <w:lang w:val="en-US"/>
        </w:rPr>
        <w:t>1</w:t>
      </w:r>
      <w:r w:rsidRPr="00403EE9">
        <w:rPr>
          <w:rStyle w:val="a3"/>
          <w:rFonts w:ascii="Times New Roman" w:hAnsi="Times New Roman" w:cs="Times New Roman"/>
          <w:b w:val="0"/>
          <w:i/>
          <w:lang w:val="en-US"/>
        </w:rPr>
        <w:t xml:space="preserve"> I.M. </w:t>
      </w:r>
      <w:proofErr w:type="spellStart"/>
      <w:r w:rsidRPr="00403EE9">
        <w:rPr>
          <w:rStyle w:val="a3"/>
          <w:rFonts w:ascii="Times New Roman" w:hAnsi="Times New Roman" w:cs="Times New Roman"/>
          <w:b w:val="0"/>
          <w:i/>
          <w:lang w:val="en-US"/>
        </w:rPr>
        <w:t>Sechenov</w:t>
      </w:r>
      <w:proofErr w:type="spellEnd"/>
      <w:r w:rsidRPr="00403EE9">
        <w:rPr>
          <w:rStyle w:val="a3"/>
          <w:rFonts w:ascii="Times New Roman" w:hAnsi="Times New Roman" w:cs="Times New Roman"/>
          <w:b w:val="0"/>
          <w:i/>
          <w:lang w:val="en-US"/>
        </w:rPr>
        <w:t xml:space="preserve"> First Moscow State Medical University (</w:t>
      </w:r>
      <w:proofErr w:type="spellStart"/>
      <w:r w:rsidRPr="00403EE9">
        <w:rPr>
          <w:rStyle w:val="a3"/>
          <w:rFonts w:ascii="Times New Roman" w:hAnsi="Times New Roman" w:cs="Times New Roman"/>
          <w:b w:val="0"/>
          <w:i/>
          <w:lang w:val="en-US"/>
        </w:rPr>
        <w:t>Sechenov</w:t>
      </w:r>
      <w:proofErr w:type="spellEnd"/>
      <w:r w:rsidRPr="00403EE9">
        <w:rPr>
          <w:rStyle w:val="a3"/>
          <w:rFonts w:ascii="Times New Roman" w:hAnsi="Times New Roman" w:cs="Times New Roman"/>
          <w:b w:val="0"/>
          <w:i/>
          <w:lang w:val="en-US"/>
        </w:rPr>
        <w:t xml:space="preserve"> University), RF Health Ministry, Hospital Therapy Department No.2; 8-2, </w:t>
      </w:r>
      <w:proofErr w:type="spellStart"/>
      <w:r w:rsidRPr="00403EE9">
        <w:rPr>
          <w:rStyle w:val="a3"/>
          <w:rFonts w:ascii="Times New Roman" w:hAnsi="Times New Roman" w:cs="Times New Roman"/>
          <w:b w:val="0"/>
          <w:i/>
          <w:lang w:val="en-US"/>
        </w:rPr>
        <w:t>Trubetskaya</w:t>
      </w:r>
      <w:proofErr w:type="spellEnd"/>
      <w:r w:rsidRPr="00403EE9">
        <w:rPr>
          <w:rStyle w:val="a3"/>
          <w:rFonts w:ascii="Times New Roman" w:hAnsi="Times New Roman" w:cs="Times New Roman"/>
          <w:b w:val="0"/>
          <w:i/>
          <w:lang w:val="en-US"/>
        </w:rPr>
        <w:t xml:space="preserve"> str., Moscow, 119991, Russia</w:t>
      </w:r>
    </w:p>
    <w:p w:rsidR="00403EE9" w:rsidRPr="00403EE9" w:rsidRDefault="00403EE9" w:rsidP="00403EE9">
      <w:pPr>
        <w:jc w:val="both"/>
        <w:rPr>
          <w:rFonts w:ascii="Times New Roman" w:hAnsi="Times New Roman" w:cs="Times New Roman"/>
          <w:i/>
          <w:lang w:val="en-US"/>
        </w:rPr>
      </w:pPr>
      <w:r w:rsidRPr="00403EE9">
        <w:rPr>
          <w:rFonts w:ascii="Times New Roman" w:hAnsi="Times New Roman" w:cs="Times New Roman"/>
          <w:i/>
          <w:vertAlign w:val="superscript"/>
          <w:lang w:val="en-US"/>
        </w:rPr>
        <w:t>2</w:t>
      </w:r>
      <w:r w:rsidRPr="00403EE9">
        <w:rPr>
          <w:rFonts w:ascii="Times New Roman" w:hAnsi="Times New Roman" w:cs="Times New Roman"/>
          <w:i/>
          <w:lang w:val="en-US"/>
        </w:rPr>
        <w:t xml:space="preserve"> War Veterans Hospital No.3; 4, </w:t>
      </w:r>
      <w:proofErr w:type="spellStart"/>
      <w:r w:rsidRPr="00403EE9">
        <w:rPr>
          <w:rFonts w:ascii="Times New Roman" w:hAnsi="Times New Roman" w:cs="Times New Roman"/>
          <w:i/>
          <w:lang w:val="en-US"/>
        </w:rPr>
        <w:t>Startovaya</w:t>
      </w:r>
      <w:proofErr w:type="spellEnd"/>
      <w:r w:rsidRPr="00403EE9">
        <w:rPr>
          <w:rFonts w:ascii="Times New Roman" w:hAnsi="Times New Roman" w:cs="Times New Roman"/>
          <w:i/>
          <w:lang w:val="en-US"/>
        </w:rPr>
        <w:t xml:space="preserve"> str., Moscow, 129336, Russia</w:t>
      </w:r>
    </w:p>
    <w:p w:rsidR="001C4C4E" w:rsidRPr="00403EE9" w:rsidRDefault="001C4C4E" w:rsidP="00FD0AC0">
      <w:pPr>
        <w:jc w:val="both"/>
        <w:rPr>
          <w:rFonts w:ascii="Times New Roman" w:hAnsi="Times New Roman" w:cs="Times New Roman"/>
          <w:lang w:val="en-US"/>
        </w:rPr>
      </w:pPr>
    </w:p>
    <w:p w:rsidR="008F4BA4" w:rsidRPr="00A63CDB" w:rsidRDefault="008F4BA4" w:rsidP="008F4BA4">
      <w:pPr>
        <w:jc w:val="both"/>
        <w:rPr>
          <w:rFonts w:ascii="Times New Roman" w:hAnsi="Times New Roman" w:cs="Times New Roman"/>
          <w:lang w:val="en-US"/>
        </w:rPr>
      </w:pPr>
      <w:proofErr w:type="gramStart"/>
      <w:r w:rsidRPr="00A63CDB">
        <w:rPr>
          <w:rFonts w:ascii="Times New Roman" w:hAnsi="Times New Roman" w:cs="Times New Roman"/>
          <w:b/>
          <w:i/>
          <w:lang w:val="en-US"/>
        </w:rPr>
        <w:t>Aim</w:t>
      </w:r>
      <w:r w:rsidR="00FD0AC0" w:rsidRPr="00A63CDB">
        <w:rPr>
          <w:rFonts w:ascii="Times New Roman" w:hAnsi="Times New Roman" w:cs="Times New Roman"/>
          <w:i/>
          <w:lang w:val="en-US"/>
        </w:rPr>
        <w:t xml:space="preserve"> </w:t>
      </w:r>
      <w:r w:rsidR="00FD0AC0" w:rsidRPr="00A63CDB">
        <w:rPr>
          <w:rFonts w:ascii="Times New Roman" w:hAnsi="Times New Roman" w:cs="Times New Roman"/>
          <w:lang w:val="en-US"/>
        </w:rPr>
        <w:t xml:space="preserve">– </w:t>
      </w:r>
      <w:r w:rsidRPr="00A63CDB">
        <w:rPr>
          <w:rFonts w:ascii="Times New Roman" w:hAnsi="Times New Roman" w:cs="Times New Roman"/>
          <w:lang w:val="en-US"/>
        </w:rPr>
        <w:t>to study the possibility of using leukocyte indices as markers of subclinical inflammation in very elderly patients and centenarians with coronary artery disease (CAD)</w:t>
      </w:r>
      <w:r w:rsidR="00FD0AC0" w:rsidRPr="00A63CDB">
        <w:rPr>
          <w:rFonts w:ascii="Times New Roman" w:hAnsi="Times New Roman" w:cs="Times New Roman"/>
          <w:lang w:val="en-US"/>
        </w:rPr>
        <w:t>.</w:t>
      </w:r>
      <w:proofErr w:type="gramEnd"/>
      <w:r w:rsidRPr="00A63CDB">
        <w:rPr>
          <w:rFonts w:ascii="Times New Roman" w:hAnsi="Times New Roman" w:cs="Times New Roman"/>
          <w:lang w:val="en-US"/>
        </w:rPr>
        <w:t xml:space="preserve"> </w:t>
      </w:r>
    </w:p>
    <w:p w:rsidR="00774D6D" w:rsidRPr="00A63CDB" w:rsidRDefault="00774D6D" w:rsidP="00A526E0">
      <w:pPr>
        <w:jc w:val="both"/>
        <w:rPr>
          <w:rStyle w:val="y2iqfc"/>
          <w:rFonts w:ascii="Times New Roman" w:hAnsi="Times New Roman" w:cs="Times New Roman"/>
          <w:lang/>
        </w:rPr>
      </w:pPr>
      <w:r w:rsidRPr="00A63CDB">
        <w:rPr>
          <w:rFonts w:ascii="Times New Roman" w:hAnsi="Times New Roman" w:cs="Times New Roman"/>
          <w:b/>
          <w:i/>
          <w:lang w:val="en-US"/>
        </w:rPr>
        <w:t>Materials and Methods</w:t>
      </w:r>
      <w:r w:rsidR="006D5212" w:rsidRPr="00A63CDB">
        <w:rPr>
          <w:rFonts w:ascii="Times New Roman" w:hAnsi="Times New Roman" w:cs="Times New Roman"/>
          <w:b/>
          <w:i/>
          <w:lang w:val="en-US"/>
        </w:rPr>
        <w:t>:</w:t>
      </w:r>
      <w:r w:rsidR="006D5212" w:rsidRPr="00A63CDB">
        <w:rPr>
          <w:rFonts w:ascii="Times New Roman" w:hAnsi="Times New Roman" w:cs="Times New Roman"/>
          <w:lang w:val="en-US"/>
        </w:rPr>
        <w:t xml:space="preserve"> </w:t>
      </w:r>
      <w:r w:rsidRPr="00A63CDB">
        <w:rPr>
          <w:rFonts w:ascii="Times New Roman" w:hAnsi="Times New Roman" w:cs="Times New Roman"/>
          <w:lang w:val="en-US"/>
        </w:rPr>
        <w:t xml:space="preserve">The cross-sectional study enrolled </w:t>
      </w:r>
      <w:r w:rsidR="006D5212" w:rsidRPr="00A63CDB">
        <w:rPr>
          <w:rFonts w:ascii="Times New Roman" w:hAnsi="Times New Roman" w:cs="Times New Roman"/>
          <w:lang w:val="en-US"/>
        </w:rPr>
        <w:t>12</w:t>
      </w:r>
      <w:r w:rsidR="00BE4437" w:rsidRPr="00A63CDB">
        <w:rPr>
          <w:rFonts w:ascii="Times New Roman" w:hAnsi="Times New Roman" w:cs="Times New Roman"/>
          <w:lang w:val="en-US"/>
        </w:rPr>
        <w:t>7</w:t>
      </w:r>
      <w:r w:rsidR="006D5212" w:rsidRPr="00A63CDB">
        <w:rPr>
          <w:rFonts w:ascii="Times New Roman" w:hAnsi="Times New Roman" w:cs="Times New Roman"/>
          <w:lang w:val="en-US"/>
        </w:rPr>
        <w:t xml:space="preserve"> </w:t>
      </w:r>
      <w:r w:rsidRPr="00A63CDB">
        <w:rPr>
          <w:rFonts w:ascii="Times New Roman" w:hAnsi="Times New Roman" w:cs="Times New Roman"/>
          <w:lang w:val="en-US"/>
        </w:rPr>
        <w:t>patients</w:t>
      </w:r>
      <w:r w:rsidR="00337790" w:rsidRPr="00A63CDB">
        <w:rPr>
          <w:rFonts w:ascii="Times New Roman" w:hAnsi="Times New Roman" w:cs="Times New Roman"/>
          <w:lang w:val="en-US"/>
        </w:rPr>
        <w:t xml:space="preserve">; 93 </w:t>
      </w:r>
      <w:r w:rsidRPr="00A63CDB">
        <w:rPr>
          <w:rFonts w:ascii="Times New Roman" w:hAnsi="Times New Roman" w:cs="Times New Roman"/>
          <w:lang w:val="en-US"/>
        </w:rPr>
        <w:t>patients with CAD – in the study group</w:t>
      </w:r>
      <w:r w:rsidR="00337790" w:rsidRPr="00A63CDB">
        <w:rPr>
          <w:rFonts w:ascii="Times New Roman" w:hAnsi="Times New Roman" w:cs="Times New Roman"/>
          <w:lang w:val="en-US"/>
        </w:rPr>
        <w:t xml:space="preserve">, 34 </w:t>
      </w:r>
      <w:r w:rsidRPr="00A63CDB">
        <w:rPr>
          <w:rFonts w:ascii="Times New Roman" w:hAnsi="Times New Roman" w:cs="Times New Roman"/>
          <w:lang w:val="en-US"/>
        </w:rPr>
        <w:t>patients without CAD</w:t>
      </w:r>
      <w:r w:rsidR="00337790" w:rsidRPr="00A63CDB">
        <w:rPr>
          <w:rFonts w:ascii="Times New Roman" w:hAnsi="Times New Roman" w:cs="Times New Roman"/>
          <w:lang w:val="en-US"/>
        </w:rPr>
        <w:t xml:space="preserve"> – </w:t>
      </w:r>
      <w:r w:rsidRPr="00A63CDB">
        <w:rPr>
          <w:rFonts w:ascii="Times New Roman" w:hAnsi="Times New Roman" w:cs="Times New Roman"/>
          <w:lang w:val="en-US"/>
        </w:rPr>
        <w:t>in the control group</w:t>
      </w:r>
      <w:r w:rsidR="00337790" w:rsidRPr="00A63CDB">
        <w:rPr>
          <w:rFonts w:ascii="Times New Roman" w:hAnsi="Times New Roman" w:cs="Times New Roman"/>
          <w:lang w:val="en-US"/>
        </w:rPr>
        <w:t>.</w:t>
      </w:r>
      <w:r w:rsidR="006D5212" w:rsidRPr="00A63CDB">
        <w:rPr>
          <w:rFonts w:ascii="Times New Roman" w:hAnsi="Times New Roman" w:cs="Times New Roman"/>
          <w:lang w:val="en-US"/>
        </w:rPr>
        <w:t xml:space="preserve"> </w:t>
      </w:r>
      <w:r w:rsidR="00BD3CD6" w:rsidRPr="00A63CDB">
        <w:rPr>
          <w:rFonts w:ascii="Times New Roman" w:hAnsi="Times New Roman" w:cs="Times New Roman"/>
          <w:lang w:val="en-US"/>
        </w:rPr>
        <w:t>The mean age of patients reached</w:t>
      </w:r>
      <w:r w:rsidR="006D5212" w:rsidRPr="00A63CDB">
        <w:rPr>
          <w:rFonts w:ascii="Times New Roman" w:hAnsi="Times New Roman" w:cs="Times New Roman"/>
          <w:lang w:val="en-US"/>
        </w:rPr>
        <w:t xml:space="preserve"> 88</w:t>
      </w:r>
      <w:r w:rsidR="00BD3CD6" w:rsidRPr="00A63CDB">
        <w:rPr>
          <w:rFonts w:ascii="Times New Roman" w:hAnsi="Times New Roman" w:cs="Times New Roman"/>
          <w:lang w:val="en-US"/>
        </w:rPr>
        <w:t>.</w:t>
      </w:r>
      <w:r w:rsidR="005A0CE7" w:rsidRPr="00A63CDB">
        <w:rPr>
          <w:rFonts w:ascii="Times New Roman" w:hAnsi="Times New Roman" w:cs="Times New Roman"/>
          <w:lang w:val="en-US"/>
        </w:rPr>
        <w:t>2</w:t>
      </w:r>
      <w:r w:rsidR="006D5212" w:rsidRPr="00A63CDB">
        <w:rPr>
          <w:rFonts w:ascii="Times New Roman" w:hAnsi="Times New Roman" w:cs="Times New Roman"/>
          <w:u w:val="single"/>
          <w:lang w:val="en-US"/>
        </w:rPr>
        <w:t>+</w:t>
      </w:r>
      <w:r w:rsidR="006D5212" w:rsidRPr="00A63CDB">
        <w:rPr>
          <w:rFonts w:ascii="Times New Roman" w:hAnsi="Times New Roman" w:cs="Times New Roman"/>
          <w:lang w:val="en-US"/>
        </w:rPr>
        <w:t>5</w:t>
      </w:r>
      <w:r w:rsidR="00BD3CD6" w:rsidRPr="00A63CDB">
        <w:rPr>
          <w:rFonts w:ascii="Times New Roman" w:hAnsi="Times New Roman" w:cs="Times New Roman"/>
          <w:lang w:val="en-US"/>
        </w:rPr>
        <w:t>.</w:t>
      </w:r>
      <w:r w:rsidR="006D5212" w:rsidRPr="00A63CDB">
        <w:rPr>
          <w:rFonts w:ascii="Times New Roman" w:hAnsi="Times New Roman" w:cs="Times New Roman"/>
          <w:lang w:val="en-US"/>
        </w:rPr>
        <w:t xml:space="preserve">3 </w:t>
      </w:r>
      <w:r w:rsidR="00BD3CD6" w:rsidRPr="00A63CDB">
        <w:rPr>
          <w:rFonts w:ascii="Times New Roman" w:hAnsi="Times New Roman" w:cs="Times New Roman"/>
          <w:lang w:val="en-US"/>
        </w:rPr>
        <w:t>years</w:t>
      </w:r>
      <w:r w:rsidR="006D5212" w:rsidRPr="00A63CDB">
        <w:rPr>
          <w:rFonts w:ascii="Times New Roman" w:hAnsi="Times New Roman" w:cs="Times New Roman"/>
          <w:lang w:val="en-US"/>
        </w:rPr>
        <w:t xml:space="preserve"> (76-98 </w:t>
      </w:r>
      <w:r w:rsidR="00BD3CD6" w:rsidRPr="00A63CDB">
        <w:rPr>
          <w:rFonts w:ascii="Times New Roman" w:hAnsi="Times New Roman" w:cs="Times New Roman"/>
          <w:lang w:val="en-US"/>
        </w:rPr>
        <w:t>years</w:t>
      </w:r>
      <w:r w:rsidR="006D5212" w:rsidRPr="00A63CDB">
        <w:rPr>
          <w:rFonts w:ascii="Times New Roman" w:hAnsi="Times New Roman" w:cs="Times New Roman"/>
          <w:lang w:val="en-US"/>
        </w:rPr>
        <w:t>); 4</w:t>
      </w:r>
      <w:r w:rsidR="00BE4437" w:rsidRPr="00A63CDB">
        <w:rPr>
          <w:rFonts w:ascii="Times New Roman" w:hAnsi="Times New Roman" w:cs="Times New Roman"/>
          <w:lang w:val="en-US"/>
        </w:rPr>
        <w:t>8</w:t>
      </w:r>
      <w:r w:rsidR="007E2E74" w:rsidRPr="00A63CDB">
        <w:rPr>
          <w:rFonts w:ascii="Times New Roman" w:hAnsi="Times New Roman" w:cs="Times New Roman"/>
          <w:lang w:val="en-US"/>
        </w:rPr>
        <w:t>.</w:t>
      </w:r>
      <w:r w:rsidR="00BE4437" w:rsidRPr="00A63CDB">
        <w:rPr>
          <w:rFonts w:ascii="Times New Roman" w:hAnsi="Times New Roman" w:cs="Times New Roman"/>
          <w:lang w:val="en-US"/>
        </w:rPr>
        <w:t>8</w:t>
      </w:r>
      <w:r w:rsidR="006D5212" w:rsidRPr="00A63CDB">
        <w:rPr>
          <w:rFonts w:ascii="Times New Roman" w:hAnsi="Times New Roman" w:cs="Times New Roman"/>
          <w:lang w:val="en-US"/>
        </w:rPr>
        <w:t xml:space="preserve">% </w:t>
      </w:r>
      <w:r w:rsidR="00BD3CD6" w:rsidRPr="00A63CDB">
        <w:rPr>
          <w:rFonts w:ascii="Times New Roman" w:hAnsi="Times New Roman" w:cs="Times New Roman"/>
          <w:lang w:val="en-US"/>
        </w:rPr>
        <w:t>were over 90 years of age</w:t>
      </w:r>
      <w:r w:rsidR="00BE4437" w:rsidRPr="00A63CDB">
        <w:rPr>
          <w:rFonts w:ascii="Times New Roman" w:hAnsi="Times New Roman" w:cs="Times New Roman"/>
          <w:lang w:val="en-US"/>
        </w:rPr>
        <w:t>.</w:t>
      </w:r>
      <w:r w:rsidR="006D5212" w:rsidRPr="00A63CDB">
        <w:rPr>
          <w:rFonts w:ascii="Times New Roman" w:hAnsi="Times New Roman" w:cs="Times New Roman"/>
          <w:lang w:val="en-US"/>
        </w:rPr>
        <w:t xml:space="preserve"> </w:t>
      </w:r>
      <w:r w:rsidR="00BD3CD6" w:rsidRPr="00A63CDB">
        <w:rPr>
          <w:rFonts w:ascii="Times New Roman" w:hAnsi="Times New Roman" w:cs="Times New Roman"/>
          <w:lang w:val="en-US"/>
        </w:rPr>
        <w:t>The majority of patients</w:t>
      </w:r>
      <w:r w:rsidR="006D5212" w:rsidRPr="00A63CDB">
        <w:rPr>
          <w:rFonts w:ascii="Times New Roman" w:hAnsi="Times New Roman" w:cs="Times New Roman"/>
          <w:lang w:val="en-US"/>
        </w:rPr>
        <w:t xml:space="preserve"> (68</w:t>
      </w:r>
      <w:r w:rsidR="00BD3CD6" w:rsidRPr="00A63CDB">
        <w:rPr>
          <w:rFonts w:ascii="Times New Roman" w:hAnsi="Times New Roman" w:cs="Times New Roman"/>
          <w:lang w:val="en-US"/>
        </w:rPr>
        <w:t>.</w:t>
      </w:r>
      <w:r w:rsidR="00BE4437" w:rsidRPr="00A63CDB">
        <w:rPr>
          <w:rFonts w:ascii="Times New Roman" w:hAnsi="Times New Roman" w:cs="Times New Roman"/>
          <w:lang w:val="en-US"/>
        </w:rPr>
        <w:t>5</w:t>
      </w:r>
      <w:r w:rsidR="006D5212" w:rsidRPr="00A63CDB">
        <w:rPr>
          <w:rFonts w:ascii="Times New Roman" w:hAnsi="Times New Roman" w:cs="Times New Roman"/>
          <w:lang w:val="en-US"/>
        </w:rPr>
        <w:t xml:space="preserve">%) </w:t>
      </w:r>
      <w:r w:rsidR="00BD3CD6" w:rsidRPr="00A63CDB">
        <w:rPr>
          <w:rFonts w:ascii="Times New Roman" w:hAnsi="Times New Roman" w:cs="Times New Roman"/>
          <w:lang w:val="en-US"/>
        </w:rPr>
        <w:t>were women</w:t>
      </w:r>
      <w:r w:rsidR="00BE4437" w:rsidRPr="00A63CDB">
        <w:rPr>
          <w:rFonts w:ascii="Times New Roman" w:hAnsi="Times New Roman" w:cs="Times New Roman"/>
          <w:lang w:val="en-US"/>
        </w:rPr>
        <w:t xml:space="preserve">. </w:t>
      </w:r>
      <w:r w:rsidRPr="00A63CDB">
        <w:rPr>
          <w:rStyle w:val="y2iqfc"/>
          <w:rFonts w:ascii="Times New Roman" w:hAnsi="Times New Roman" w:cs="Times New Roman"/>
          <w:lang/>
        </w:rPr>
        <w:t xml:space="preserve">The ratio of the number of </w:t>
      </w:r>
      <w:proofErr w:type="spellStart"/>
      <w:r w:rsidRPr="00A63CDB">
        <w:rPr>
          <w:rStyle w:val="y2iqfc"/>
          <w:rFonts w:ascii="Times New Roman" w:hAnsi="Times New Roman" w:cs="Times New Roman"/>
          <w:lang/>
        </w:rPr>
        <w:t>neutrophils</w:t>
      </w:r>
      <w:proofErr w:type="spellEnd"/>
      <w:r w:rsidRPr="00A63CDB">
        <w:rPr>
          <w:rStyle w:val="y2iqfc"/>
          <w:rFonts w:ascii="Times New Roman" w:hAnsi="Times New Roman" w:cs="Times New Roman"/>
          <w:lang/>
        </w:rPr>
        <w:t xml:space="preserve"> to lymphocytes (NL</w:t>
      </w:r>
      <w:r w:rsidR="007E2E74" w:rsidRPr="00A63CDB">
        <w:rPr>
          <w:rStyle w:val="y2iqfc"/>
          <w:rFonts w:ascii="Times New Roman" w:hAnsi="Times New Roman" w:cs="Times New Roman"/>
          <w:lang/>
        </w:rPr>
        <w:t>R</w:t>
      </w:r>
      <w:r w:rsidRPr="00A63CDB">
        <w:rPr>
          <w:rStyle w:val="y2iqfc"/>
          <w:rFonts w:ascii="Times New Roman" w:hAnsi="Times New Roman" w:cs="Times New Roman"/>
          <w:lang/>
        </w:rPr>
        <w:t xml:space="preserve">), </w:t>
      </w:r>
      <w:proofErr w:type="spellStart"/>
      <w:r w:rsidRPr="00A63CDB">
        <w:rPr>
          <w:rStyle w:val="y2iqfc"/>
          <w:rFonts w:ascii="Times New Roman" w:hAnsi="Times New Roman" w:cs="Times New Roman"/>
          <w:lang/>
        </w:rPr>
        <w:t>neutrophils</w:t>
      </w:r>
      <w:proofErr w:type="spellEnd"/>
      <w:r w:rsidRPr="00A63CDB">
        <w:rPr>
          <w:rStyle w:val="y2iqfc"/>
          <w:rFonts w:ascii="Times New Roman" w:hAnsi="Times New Roman" w:cs="Times New Roman"/>
          <w:lang/>
        </w:rPr>
        <w:t xml:space="preserve"> to </w:t>
      </w:r>
      <w:proofErr w:type="spellStart"/>
      <w:r w:rsidRPr="00A63CDB">
        <w:rPr>
          <w:rStyle w:val="y2iqfc"/>
          <w:rFonts w:ascii="Times New Roman" w:hAnsi="Times New Roman" w:cs="Times New Roman"/>
          <w:lang/>
        </w:rPr>
        <w:t>monocytes</w:t>
      </w:r>
      <w:proofErr w:type="spellEnd"/>
      <w:r w:rsidRPr="00A63CDB">
        <w:rPr>
          <w:rStyle w:val="y2iqfc"/>
          <w:rFonts w:ascii="Times New Roman" w:hAnsi="Times New Roman" w:cs="Times New Roman"/>
          <w:lang/>
        </w:rPr>
        <w:t xml:space="preserve"> (NM</w:t>
      </w:r>
      <w:r w:rsidR="007E2E74" w:rsidRPr="00A63CDB">
        <w:rPr>
          <w:rStyle w:val="y2iqfc"/>
          <w:rFonts w:ascii="Times New Roman" w:hAnsi="Times New Roman" w:cs="Times New Roman"/>
          <w:lang/>
        </w:rPr>
        <w:t>R</w:t>
      </w:r>
      <w:r w:rsidRPr="00A63CDB">
        <w:rPr>
          <w:rStyle w:val="y2iqfc"/>
          <w:rFonts w:ascii="Times New Roman" w:hAnsi="Times New Roman" w:cs="Times New Roman"/>
          <w:lang/>
        </w:rPr>
        <w:t>), platelets to lymphocytes (</w:t>
      </w:r>
      <w:r w:rsidR="001326AC" w:rsidRPr="00A63CDB">
        <w:rPr>
          <w:rStyle w:val="y2iqfc"/>
          <w:rFonts w:ascii="Times New Roman" w:hAnsi="Times New Roman" w:cs="Times New Roman"/>
          <w:lang/>
        </w:rPr>
        <w:t>PLR</w:t>
      </w:r>
      <w:r w:rsidRPr="00A63CDB">
        <w:rPr>
          <w:rStyle w:val="y2iqfc"/>
          <w:rFonts w:ascii="Times New Roman" w:hAnsi="Times New Roman" w:cs="Times New Roman"/>
          <w:lang/>
        </w:rPr>
        <w:t xml:space="preserve">) and the </w:t>
      </w:r>
      <w:r w:rsidR="001326AC" w:rsidRPr="00A63CDB">
        <w:rPr>
          <w:rStyle w:val="y2iqfc"/>
          <w:rFonts w:ascii="Times New Roman" w:hAnsi="Times New Roman" w:cs="Times New Roman"/>
          <w:lang/>
        </w:rPr>
        <w:t>systemic immune-inflammation index</w:t>
      </w:r>
      <w:r w:rsidR="00EB3701" w:rsidRPr="00A63CDB">
        <w:rPr>
          <w:rStyle w:val="y2iqfc"/>
          <w:rFonts w:ascii="Times New Roman" w:hAnsi="Times New Roman" w:cs="Times New Roman"/>
          <w:lang/>
        </w:rPr>
        <w:t xml:space="preserve"> (SII)</w:t>
      </w:r>
      <w:r w:rsidRPr="00A63CDB">
        <w:rPr>
          <w:rStyle w:val="y2iqfc"/>
          <w:rFonts w:ascii="Times New Roman" w:hAnsi="Times New Roman" w:cs="Times New Roman"/>
          <w:lang/>
        </w:rPr>
        <w:t xml:space="preserve"> were determined. Along with this, interleukin-6 (IL-6</w:t>
      </w:r>
      <w:r w:rsidR="001326AC" w:rsidRPr="00A63CDB">
        <w:rPr>
          <w:rStyle w:val="y2iqfc"/>
          <w:rFonts w:ascii="Times New Roman" w:hAnsi="Times New Roman" w:cs="Times New Roman"/>
          <w:lang/>
        </w:rPr>
        <w:t xml:space="preserve">) was determined in all patients, tumor necrosis factor-α (TNF-α) – in 49 patients, by enzyme-linked immunoassay. </w:t>
      </w:r>
    </w:p>
    <w:p w:rsidR="006D5212" w:rsidRPr="00A63CDB" w:rsidRDefault="00A526E0" w:rsidP="006D5212">
      <w:pPr>
        <w:jc w:val="both"/>
        <w:rPr>
          <w:rFonts w:ascii="Times New Roman" w:hAnsi="Times New Roman" w:cs="Times New Roman"/>
          <w:b/>
          <w:i/>
          <w:lang w:val="en-US"/>
        </w:rPr>
      </w:pPr>
      <w:r w:rsidRPr="00A63CDB">
        <w:rPr>
          <w:rFonts w:ascii="Times New Roman" w:hAnsi="Times New Roman" w:cs="Times New Roman"/>
          <w:b/>
          <w:i/>
          <w:lang w:val="en-US"/>
        </w:rPr>
        <w:t>Results</w:t>
      </w:r>
    </w:p>
    <w:p w:rsidR="005F23BC" w:rsidRPr="00A63CDB" w:rsidRDefault="003E3160" w:rsidP="005F23BC">
      <w:pPr>
        <w:jc w:val="both"/>
        <w:rPr>
          <w:rFonts w:ascii="Times New Roman" w:hAnsi="Times New Roman" w:cs="Times New Roman"/>
          <w:lang w:val="en-US"/>
        </w:rPr>
      </w:pPr>
      <w:r w:rsidRPr="00A63CDB">
        <w:rPr>
          <w:rFonts w:ascii="Times New Roman" w:hAnsi="Times New Roman" w:cs="Times New Roman"/>
          <w:lang w:val="en-US"/>
        </w:rPr>
        <w:t>The mean</w:t>
      </w:r>
      <w:r w:rsidRPr="00A63CDB">
        <w:rPr>
          <w:rStyle w:val="y2iqfc"/>
          <w:rFonts w:ascii="Times New Roman" w:hAnsi="Times New Roman" w:cs="Times New Roman"/>
          <w:lang/>
        </w:rPr>
        <w:t xml:space="preserve"> content of leukocytes was 5.9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1.5x10</w:t>
      </w:r>
      <w:r w:rsidRPr="00A63CDB">
        <w:rPr>
          <w:rStyle w:val="y2iqfc"/>
          <w:rFonts w:ascii="Times New Roman" w:hAnsi="Times New Roman" w:cs="Times New Roman"/>
          <w:vertAlign w:val="superscript"/>
          <w:lang/>
        </w:rPr>
        <w:t>9</w:t>
      </w:r>
      <w:r w:rsidRPr="00A63CDB">
        <w:rPr>
          <w:rStyle w:val="y2iqfc"/>
          <w:rFonts w:ascii="Times New Roman" w:hAnsi="Times New Roman" w:cs="Times New Roman"/>
          <w:lang/>
        </w:rPr>
        <w:t xml:space="preserve">/l, </w:t>
      </w:r>
      <w:proofErr w:type="spellStart"/>
      <w:r w:rsidRPr="00A63CDB">
        <w:rPr>
          <w:rStyle w:val="y2iqfc"/>
          <w:rFonts w:ascii="Times New Roman" w:hAnsi="Times New Roman" w:cs="Times New Roman"/>
          <w:lang/>
        </w:rPr>
        <w:t>neutrophils</w:t>
      </w:r>
      <w:proofErr w:type="spellEnd"/>
      <w:r w:rsidRPr="00A63CDB">
        <w:rPr>
          <w:rStyle w:val="y2iqfc"/>
          <w:rFonts w:ascii="Times New Roman" w:hAnsi="Times New Roman" w:cs="Times New Roman"/>
          <w:lang/>
        </w:rPr>
        <w:t xml:space="preserve"> </w:t>
      </w:r>
      <w:r w:rsidR="00C6489B" w:rsidRPr="00A63CDB">
        <w:rPr>
          <w:rStyle w:val="y2iqfc"/>
          <w:rFonts w:ascii="Times New Roman" w:hAnsi="Times New Roman" w:cs="Times New Roman"/>
          <w:lang/>
        </w:rPr>
        <w:t xml:space="preserve">– </w:t>
      </w:r>
      <w:r w:rsidRPr="00A63CDB">
        <w:rPr>
          <w:rStyle w:val="y2iqfc"/>
          <w:rFonts w:ascii="Times New Roman" w:hAnsi="Times New Roman" w:cs="Times New Roman"/>
          <w:lang/>
        </w:rPr>
        <w:t>3.7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1.3x10</w:t>
      </w:r>
      <w:r w:rsidRPr="00A63CDB">
        <w:rPr>
          <w:rStyle w:val="y2iqfc"/>
          <w:rFonts w:ascii="Times New Roman" w:hAnsi="Times New Roman" w:cs="Times New Roman"/>
          <w:vertAlign w:val="superscript"/>
          <w:lang/>
        </w:rPr>
        <w:t>9</w:t>
      </w:r>
      <w:r w:rsidRPr="00A63CDB">
        <w:rPr>
          <w:rStyle w:val="y2iqfc"/>
          <w:rFonts w:ascii="Times New Roman" w:hAnsi="Times New Roman" w:cs="Times New Roman"/>
          <w:lang/>
        </w:rPr>
        <w:t xml:space="preserve">/l, lymphocytes </w:t>
      </w:r>
      <w:r w:rsidR="00C6489B" w:rsidRPr="00A63CDB">
        <w:rPr>
          <w:rStyle w:val="y2iqfc"/>
          <w:rFonts w:ascii="Times New Roman" w:hAnsi="Times New Roman" w:cs="Times New Roman"/>
          <w:lang/>
        </w:rPr>
        <w:t xml:space="preserve">– </w:t>
      </w:r>
      <w:r w:rsidRPr="00A63CDB">
        <w:rPr>
          <w:rStyle w:val="y2iqfc"/>
          <w:rFonts w:ascii="Times New Roman" w:hAnsi="Times New Roman" w:cs="Times New Roman"/>
          <w:lang/>
        </w:rPr>
        <w:t>1.6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0.5x10</w:t>
      </w:r>
      <w:r w:rsidRPr="00A63CDB">
        <w:rPr>
          <w:rStyle w:val="y2iqfc"/>
          <w:rFonts w:ascii="Times New Roman" w:hAnsi="Times New Roman" w:cs="Times New Roman"/>
          <w:vertAlign w:val="superscript"/>
          <w:lang/>
        </w:rPr>
        <w:t>9</w:t>
      </w:r>
      <w:r w:rsidRPr="00A63CDB">
        <w:rPr>
          <w:rStyle w:val="y2iqfc"/>
          <w:rFonts w:ascii="Times New Roman" w:hAnsi="Times New Roman" w:cs="Times New Roman"/>
          <w:lang/>
        </w:rPr>
        <w:t xml:space="preserve">/l, </w:t>
      </w:r>
      <w:proofErr w:type="spellStart"/>
      <w:r w:rsidRPr="00A63CDB">
        <w:rPr>
          <w:rStyle w:val="y2iqfc"/>
          <w:rFonts w:ascii="Times New Roman" w:hAnsi="Times New Roman" w:cs="Times New Roman"/>
          <w:lang/>
        </w:rPr>
        <w:t>monocytes</w:t>
      </w:r>
      <w:proofErr w:type="spellEnd"/>
      <w:r w:rsidR="00C6489B" w:rsidRPr="00A63CDB">
        <w:rPr>
          <w:rStyle w:val="y2iqfc"/>
          <w:rFonts w:ascii="Times New Roman" w:hAnsi="Times New Roman" w:cs="Times New Roman"/>
          <w:lang/>
        </w:rPr>
        <w:t xml:space="preserve"> – </w:t>
      </w:r>
      <w:r w:rsidRPr="00A63CDB">
        <w:rPr>
          <w:rStyle w:val="y2iqfc"/>
          <w:rFonts w:ascii="Times New Roman" w:hAnsi="Times New Roman" w:cs="Times New Roman"/>
          <w:lang/>
        </w:rPr>
        <w:t>0.4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0.2x10</w:t>
      </w:r>
      <w:r w:rsidRPr="00A63CDB">
        <w:rPr>
          <w:rStyle w:val="y2iqfc"/>
          <w:rFonts w:ascii="Times New Roman" w:hAnsi="Times New Roman" w:cs="Times New Roman"/>
          <w:vertAlign w:val="superscript"/>
          <w:lang/>
        </w:rPr>
        <w:t>9</w:t>
      </w:r>
      <w:r w:rsidRPr="00A63CDB">
        <w:rPr>
          <w:rStyle w:val="y2iqfc"/>
          <w:rFonts w:ascii="Times New Roman" w:hAnsi="Times New Roman" w:cs="Times New Roman"/>
          <w:lang/>
        </w:rPr>
        <w:t xml:space="preserve">/l, platelets </w:t>
      </w:r>
      <w:r w:rsidR="00C6489B" w:rsidRPr="00A63CDB">
        <w:rPr>
          <w:rStyle w:val="y2iqfc"/>
          <w:rFonts w:ascii="Times New Roman" w:hAnsi="Times New Roman" w:cs="Times New Roman"/>
          <w:lang/>
        </w:rPr>
        <w:t xml:space="preserve">– </w:t>
      </w:r>
      <w:r w:rsidRPr="00A63CDB">
        <w:rPr>
          <w:rStyle w:val="y2iqfc"/>
          <w:rFonts w:ascii="Times New Roman" w:hAnsi="Times New Roman" w:cs="Times New Roman"/>
          <w:lang/>
        </w:rPr>
        <w:t>224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78x10</w:t>
      </w:r>
      <w:r w:rsidRPr="00A63CDB">
        <w:rPr>
          <w:rStyle w:val="y2iqfc"/>
          <w:rFonts w:ascii="Times New Roman" w:hAnsi="Times New Roman" w:cs="Times New Roman"/>
          <w:vertAlign w:val="superscript"/>
          <w:lang/>
        </w:rPr>
        <w:t>9</w:t>
      </w:r>
      <w:r w:rsidRPr="00A63CDB">
        <w:rPr>
          <w:rStyle w:val="y2iqfc"/>
          <w:rFonts w:ascii="Times New Roman" w:hAnsi="Times New Roman" w:cs="Times New Roman"/>
          <w:lang/>
        </w:rPr>
        <w:t xml:space="preserve">/l. The </w:t>
      </w:r>
      <w:proofErr w:type="spellStart"/>
      <w:r w:rsidRPr="00A63CDB">
        <w:rPr>
          <w:rStyle w:val="y2iqfc"/>
          <w:rFonts w:ascii="Times New Roman" w:hAnsi="Times New Roman" w:cs="Times New Roman"/>
          <w:lang/>
        </w:rPr>
        <w:t>neutrophil</w:t>
      </w:r>
      <w:proofErr w:type="spellEnd"/>
      <w:r w:rsidRPr="00A63CDB">
        <w:rPr>
          <w:rStyle w:val="y2iqfc"/>
          <w:rFonts w:ascii="Times New Roman" w:hAnsi="Times New Roman" w:cs="Times New Roman"/>
          <w:lang/>
        </w:rPr>
        <w:t>-lymphocyte ratio reached 2.7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1.2, NM</w:t>
      </w:r>
      <w:r w:rsidR="00C6489B" w:rsidRPr="00A63CDB">
        <w:rPr>
          <w:rStyle w:val="y2iqfc"/>
          <w:rFonts w:ascii="Times New Roman" w:hAnsi="Times New Roman" w:cs="Times New Roman"/>
          <w:lang/>
        </w:rPr>
        <w:t>R</w:t>
      </w:r>
      <w:r w:rsidRPr="00A63CDB">
        <w:rPr>
          <w:rStyle w:val="y2iqfc"/>
          <w:rFonts w:ascii="Times New Roman" w:hAnsi="Times New Roman" w:cs="Times New Roman"/>
          <w:lang/>
        </w:rPr>
        <w:t xml:space="preserve"> </w:t>
      </w:r>
      <w:r w:rsidR="00C6489B" w:rsidRPr="00A63CDB">
        <w:rPr>
          <w:rStyle w:val="y2iqfc"/>
          <w:rFonts w:ascii="Times New Roman" w:hAnsi="Times New Roman" w:cs="Times New Roman"/>
          <w:lang/>
        </w:rPr>
        <w:t xml:space="preserve">– </w:t>
      </w:r>
      <w:r w:rsidRPr="00A63CDB">
        <w:rPr>
          <w:rStyle w:val="y2iqfc"/>
          <w:rFonts w:ascii="Times New Roman" w:hAnsi="Times New Roman" w:cs="Times New Roman"/>
          <w:lang/>
        </w:rPr>
        <w:t>14.5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16.3, TL</w:t>
      </w:r>
      <w:r w:rsidR="00EB3701" w:rsidRPr="00A63CDB">
        <w:rPr>
          <w:rStyle w:val="y2iqfc"/>
          <w:rFonts w:ascii="Times New Roman" w:hAnsi="Times New Roman" w:cs="Times New Roman"/>
          <w:lang/>
        </w:rPr>
        <w:t>R</w:t>
      </w:r>
      <w:r w:rsidRPr="00A63CDB">
        <w:rPr>
          <w:rStyle w:val="y2iqfc"/>
          <w:rFonts w:ascii="Times New Roman" w:hAnsi="Times New Roman" w:cs="Times New Roman"/>
          <w:lang/>
        </w:rPr>
        <w:t xml:space="preserve"> </w:t>
      </w:r>
      <w:r w:rsidR="00EB3701" w:rsidRPr="00A63CDB">
        <w:rPr>
          <w:rStyle w:val="y2iqfc"/>
          <w:rFonts w:ascii="Times New Roman" w:hAnsi="Times New Roman" w:cs="Times New Roman"/>
          <w:lang/>
        </w:rPr>
        <w:t xml:space="preserve">– </w:t>
      </w:r>
      <w:r w:rsidRPr="00A63CDB">
        <w:rPr>
          <w:rStyle w:val="y2iqfc"/>
          <w:rFonts w:ascii="Times New Roman" w:hAnsi="Times New Roman" w:cs="Times New Roman"/>
          <w:lang/>
        </w:rPr>
        <w:t>158.3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 xml:space="preserve">82.2, </w:t>
      </w:r>
      <w:r w:rsidR="00EB3701" w:rsidRPr="00A63CDB">
        <w:rPr>
          <w:rStyle w:val="y2iqfc"/>
          <w:rFonts w:ascii="Times New Roman" w:hAnsi="Times New Roman" w:cs="Times New Roman"/>
          <w:lang/>
        </w:rPr>
        <w:t>SII</w:t>
      </w:r>
      <w:r w:rsidRPr="00A63CDB">
        <w:rPr>
          <w:rStyle w:val="y2iqfc"/>
          <w:rFonts w:ascii="Times New Roman" w:hAnsi="Times New Roman" w:cs="Times New Roman"/>
          <w:lang/>
        </w:rPr>
        <w:t xml:space="preserve"> </w:t>
      </w:r>
      <w:r w:rsidR="00EB3701" w:rsidRPr="00A63CDB">
        <w:rPr>
          <w:rStyle w:val="y2iqfc"/>
          <w:rFonts w:ascii="Times New Roman" w:hAnsi="Times New Roman" w:cs="Times New Roman"/>
          <w:lang/>
        </w:rPr>
        <w:t>–</w:t>
      </w:r>
      <w:r w:rsidRPr="00A63CDB">
        <w:rPr>
          <w:rStyle w:val="y2iqfc"/>
          <w:rFonts w:ascii="Times New Roman" w:hAnsi="Times New Roman" w:cs="Times New Roman"/>
          <w:lang/>
        </w:rPr>
        <w:t xml:space="preserve"> </w:t>
      </w:r>
      <w:r w:rsidR="0071539C" w:rsidRPr="00A63CDB">
        <w:rPr>
          <w:rStyle w:val="y2iqfc"/>
          <w:rFonts w:ascii="Times New Roman" w:hAnsi="Times New Roman" w:cs="Times New Roman"/>
          <w:lang/>
        </w:rPr>
        <w:t>591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374</w:t>
      </w:r>
      <w:r w:rsidRPr="00A63CDB">
        <w:rPr>
          <w:rStyle w:val="y2iqfc"/>
          <w:rFonts w:ascii="Times New Roman" w:hAnsi="Times New Roman" w:cs="Times New Roman"/>
          <w:lang/>
        </w:rPr>
        <w:t xml:space="preserve">. In patients with coronary </w:t>
      </w:r>
      <w:r w:rsidR="00EB3701" w:rsidRPr="00A63CDB">
        <w:rPr>
          <w:rStyle w:val="y2iqfc"/>
          <w:rFonts w:ascii="Times New Roman" w:hAnsi="Times New Roman" w:cs="Times New Roman"/>
          <w:lang/>
        </w:rPr>
        <w:t>artery</w:t>
      </w:r>
      <w:r w:rsidRPr="00A63CDB">
        <w:rPr>
          <w:rStyle w:val="y2iqfc"/>
          <w:rFonts w:ascii="Times New Roman" w:hAnsi="Times New Roman" w:cs="Times New Roman"/>
          <w:lang/>
        </w:rPr>
        <w:t xml:space="preserve"> disease, the </w:t>
      </w:r>
      <w:r w:rsidR="00EB3701" w:rsidRPr="00A63CDB">
        <w:rPr>
          <w:rStyle w:val="y2iqfc"/>
          <w:rFonts w:ascii="Times New Roman" w:hAnsi="Times New Roman" w:cs="Times New Roman"/>
          <w:lang/>
        </w:rPr>
        <w:t>mean</w:t>
      </w:r>
      <w:r w:rsidRPr="00A63CDB">
        <w:rPr>
          <w:rStyle w:val="y2iqfc"/>
          <w:rFonts w:ascii="Times New Roman" w:hAnsi="Times New Roman" w:cs="Times New Roman"/>
          <w:lang/>
        </w:rPr>
        <w:t xml:space="preserve"> content of leukocytes was significantly higher than in the control group (6.1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1.5 and 5.4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1.5x10</w:t>
      </w:r>
      <w:r w:rsidRPr="00A63CDB">
        <w:rPr>
          <w:rStyle w:val="y2iqfc"/>
          <w:rFonts w:ascii="Times New Roman" w:hAnsi="Times New Roman" w:cs="Times New Roman"/>
          <w:vertAlign w:val="superscript"/>
          <w:lang/>
        </w:rPr>
        <w:t>9</w:t>
      </w:r>
      <w:r w:rsidRPr="00A63CDB">
        <w:rPr>
          <w:rStyle w:val="y2iqfc"/>
          <w:rFonts w:ascii="Times New Roman" w:hAnsi="Times New Roman" w:cs="Times New Roman"/>
          <w:lang/>
        </w:rPr>
        <w:t xml:space="preserve">/l, respectively, p=0.02), and platelets were less </w:t>
      </w:r>
      <w:r w:rsidR="00B13EF1" w:rsidRPr="00A63CDB">
        <w:rPr>
          <w:rStyle w:val="y2iqfc"/>
          <w:rFonts w:ascii="Times New Roman" w:hAnsi="Times New Roman" w:cs="Times New Roman"/>
          <w:lang/>
        </w:rPr>
        <w:t>(</w:t>
      </w:r>
      <w:r w:rsidRPr="00A63CDB">
        <w:rPr>
          <w:rStyle w:val="y2iqfc"/>
          <w:rFonts w:ascii="Times New Roman" w:hAnsi="Times New Roman" w:cs="Times New Roman"/>
          <w:lang/>
        </w:rPr>
        <w:t>212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60 and 243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78x10</w:t>
      </w:r>
      <w:r w:rsidRPr="00A63CDB">
        <w:rPr>
          <w:rStyle w:val="y2iqfc"/>
          <w:rFonts w:ascii="Times New Roman" w:hAnsi="Times New Roman" w:cs="Times New Roman"/>
          <w:vertAlign w:val="superscript"/>
          <w:lang/>
        </w:rPr>
        <w:t>9</w:t>
      </w:r>
      <w:r w:rsidRPr="00A63CDB">
        <w:rPr>
          <w:rStyle w:val="y2iqfc"/>
          <w:rFonts w:ascii="Times New Roman" w:hAnsi="Times New Roman" w:cs="Times New Roman"/>
          <w:lang/>
        </w:rPr>
        <w:t xml:space="preserve">/l, </w:t>
      </w:r>
      <w:r w:rsidR="00B13EF1" w:rsidRPr="00A63CDB">
        <w:rPr>
          <w:rStyle w:val="y2iqfc"/>
          <w:rFonts w:ascii="Times New Roman" w:hAnsi="Times New Roman" w:cs="Times New Roman"/>
          <w:lang/>
        </w:rPr>
        <w:t xml:space="preserve">respectively, </w:t>
      </w:r>
      <w:r w:rsidRPr="00A63CDB">
        <w:rPr>
          <w:rStyle w:val="y2iqfc"/>
          <w:rFonts w:ascii="Times New Roman" w:hAnsi="Times New Roman" w:cs="Times New Roman"/>
          <w:lang/>
        </w:rPr>
        <w:t>p=0.02</w:t>
      </w:r>
      <w:r w:rsidR="00B13EF1" w:rsidRPr="00A63CDB">
        <w:rPr>
          <w:rStyle w:val="y2iqfc"/>
          <w:rFonts w:ascii="Times New Roman" w:hAnsi="Times New Roman" w:cs="Times New Roman"/>
          <w:lang/>
        </w:rPr>
        <w:t>)</w:t>
      </w:r>
      <w:r w:rsidRPr="00A63CDB">
        <w:rPr>
          <w:rStyle w:val="y2iqfc"/>
          <w:rFonts w:ascii="Times New Roman" w:hAnsi="Times New Roman" w:cs="Times New Roman"/>
          <w:lang/>
        </w:rPr>
        <w:t>. The platelet-lymphocyte ratio (139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54 and 185</w:t>
      </w:r>
      <w:r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Pr="00A63CDB">
        <w:rPr>
          <w:rStyle w:val="y2iqfc"/>
          <w:rFonts w:ascii="Times New Roman" w:hAnsi="Times New Roman" w:cs="Times New Roman"/>
          <w:lang/>
        </w:rPr>
        <w:t>87, p=0.001</w:t>
      </w:r>
      <w:r w:rsidR="00B13EF1" w:rsidRPr="00A63CDB">
        <w:rPr>
          <w:rStyle w:val="y2iqfc"/>
          <w:rFonts w:ascii="Times New Roman" w:hAnsi="Times New Roman" w:cs="Times New Roman"/>
          <w:lang/>
        </w:rPr>
        <w:t>)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 and </w:t>
      </w:r>
      <w:proofErr w:type="spellStart"/>
      <w:r w:rsidR="0071539C" w:rsidRPr="00A63CDB">
        <w:rPr>
          <w:rStyle w:val="y2iqfc"/>
          <w:rFonts w:ascii="Times New Roman" w:hAnsi="Times New Roman" w:cs="Times New Roman"/>
          <w:lang/>
        </w:rPr>
        <w:t>neutrophils-monocytes</w:t>
      </w:r>
      <w:proofErr w:type="spellEnd"/>
      <w:r w:rsidR="0071539C" w:rsidRPr="00A63CDB">
        <w:rPr>
          <w:rStyle w:val="y2iqfc"/>
          <w:rFonts w:ascii="Times New Roman" w:hAnsi="Times New Roman" w:cs="Times New Roman"/>
          <w:lang/>
        </w:rPr>
        <w:t xml:space="preserve"> ratio </w:t>
      </w:r>
      <w:r w:rsidR="0071539C" w:rsidRPr="00A63CDB">
        <w:rPr>
          <w:rFonts w:ascii="Times New Roman" w:hAnsi="Times New Roman" w:cs="Times New Roman"/>
          <w:lang w:val="en-US"/>
        </w:rPr>
        <w:t>(12.4</w:t>
      </w:r>
      <w:r w:rsidR="0071539C" w:rsidRPr="00A63CDB">
        <w:rPr>
          <w:rFonts w:ascii="Times New Roman" w:hAnsi="Times New Roman" w:cs="Times New Roman"/>
          <w:u w:val="single"/>
          <w:lang w:val="en-US"/>
        </w:rPr>
        <w:t>+</w:t>
      </w:r>
      <w:r w:rsidR="0071539C" w:rsidRPr="00A63CDB">
        <w:rPr>
          <w:rFonts w:ascii="Times New Roman" w:hAnsi="Times New Roman" w:cs="Times New Roman"/>
          <w:lang w:val="en-US"/>
        </w:rPr>
        <w:t>13.4 and 20.8</w:t>
      </w:r>
      <w:r w:rsidR="0071539C" w:rsidRPr="00A63CDB">
        <w:rPr>
          <w:rFonts w:ascii="Times New Roman" w:hAnsi="Times New Roman" w:cs="Times New Roman"/>
          <w:u w:val="single"/>
          <w:lang w:val="en-US"/>
        </w:rPr>
        <w:t>+</w:t>
      </w:r>
      <w:r w:rsidR="0071539C" w:rsidRPr="00A63CDB">
        <w:rPr>
          <w:rFonts w:ascii="Times New Roman" w:hAnsi="Times New Roman" w:cs="Times New Roman"/>
          <w:lang w:val="en-US"/>
        </w:rPr>
        <w:t xml:space="preserve">22.0; </w:t>
      </w:r>
      <w:proofErr w:type="spellStart"/>
      <w:r w:rsidR="0071539C" w:rsidRPr="00A63CDB">
        <w:rPr>
          <w:rFonts w:ascii="Times New Roman" w:hAnsi="Times New Roman" w:cs="Times New Roman"/>
        </w:rPr>
        <w:t>р</w:t>
      </w:r>
      <w:proofErr w:type="spellEnd"/>
      <w:r w:rsidR="0071539C" w:rsidRPr="00A63CDB">
        <w:rPr>
          <w:rFonts w:ascii="Times New Roman" w:hAnsi="Times New Roman" w:cs="Times New Roman"/>
          <w:lang w:val="en-US"/>
        </w:rPr>
        <w:t xml:space="preserve">=0.04) 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were lower in patients with coronary artery disease. In the group of patients with </w:t>
      </w:r>
      <w:r w:rsidR="0071539C" w:rsidRPr="00A63CDB">
        <w:rPr>
          <w:rStyle w:val="y2iqfc"/>
          <w:rFonts w:ascii="Times New Roman" w:hAnsi="Times New Roman" w:cs="Times New Roman"/>
          <w:lang w:val="en-US"/>
        </w:rPr>
        <w:t>CAD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 the systemic immune-inflammatory index was also lower (554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345 and 762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616; p=0.02).</w:t>
      </w:r>
      <w:r w:rsidR="00A64C3E" w:rsidRPr="00A63CDB">
        <w:rPr>
          <w:rStyle w:val="y2iqfc"/>
          <w:rFonts w:ascii="Times New Roman" w:hAnsi="Times New Roman" w:cs="Times New Roman"/>
          <w:lang/>
        </w:rPr>
        <w:t xml:space="preserve"> 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In </w:t>
      </w:r>
      <w:r w:rsidR="002D75B8">
        <w:rPr>
          <w:rStyle w:val="y2iqfc"/>
          <w:rFonts w:ascii="Times New Roman" w:hAnsi="Times New Roman" w:cs="Times New Roman"/>
          <w:lang/>
        </w:rPr>
        <w:t>patients with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 heart failure, a significantly higher content of leukocytes was revealed (6.5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1.7 and 5.7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1.4x10</w:t>
      </w:r>
      <w:r w:rsidR="0071539C" w:rsidRPr="00A63CDB">
        <w:rPr>
          <w:rStyle w:val="y2iqfc"/>
          <w:rFonts w:ascii="Times New Roman" w:hAnsi="Times New Roman" w:cs="Times New Roman"/>
          <w:vertAlign w:val="superscript"/>
          <w:lang/>
        </w:rPr>
        <w:t>9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/l, respectively, p=0.009). Along with this, a tendency to a higher content of </w:t>
      </w:r>
      <w:proofErr w:type="spellStart"/>
      <w:r w:rsidR="0071539C" w:rsidRPr="00A63CDB">
        <w:rPr>
          <w:rStyle w:val="y2iqfc"/>
          <w:rFonts w:ascii="Times New Roman" w:hAnsi="Times New Roman" w:cs="Times New Roman"/>
          <w:lang/>
        </w:rPr>
        <w:t>neutrophils</w:t>
      </w:r>
      <w:proofErr w:type="spellEnd"/>
      <w:r w:rsidR="0071539C" w:rsidRPr="00A63CDB">
        <w:rPr>
          <w:rStyle w:val="y2iqfc"/>
          <w:rFonts w:ascii="Times New Roman" w:hAnsi="Times New Roman" w:cs="Times New Roman"/>
          <w:lang/>
        </w:rPr>
        <w:t xml:space="preserve"> (4.1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1.4 and 3.6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1.2, p=0.06), lymphocytes (1.7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0.6 and 1.5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0, 5, p=0.08) and </w:t>
      </w:r>
      <w:proofErr w:type="spellStart"/>
      <w:r w:rsidR="0071539C" w:rsidRPr="00A63CDB">
        <w:rPr>
          <w:rStyle w:val="y2iqfc"/>
          <w:rFonts w:ascii="Times New Roman" w:hAnsi="Times New Roman" w:cs="Times New Roman"/>
          <w:lang/>
        </w:rPr>
        <w:t>monocytes</w:t>
      </w:r>
      <w:proofErr w:type="spellEnd"/>
      <w:r w:rsidR="0071539C" w:rsidRPr="00A63CDB">
        <w:rPr>
          <w:rStyle w:val="y2iqfc"/>
          <w:rFonts w:ascii="Times New Roman" w:hAnsi="Times New Roman" w:cs="Times New Roman"/>
          <w:lang/>
        </w:rPr>
        <w:t xml:space="preserve"> (0.5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0.2 and 0.4</w:t>
      </w:r>
      <w:r w:rsidR="0071539C" w:rsidRPr="00A63CDB">
        <w:rPr>
          <w:rStyle w:val="y2iqfc"/>
          <w:rFonts w:ascii="Times New Roman" w:hAnsi="Times New Roman" w:cs="Times New Roman"/>
          <w:u w:val="single"/>
          <w:lang/>
        </w:rPr>
        <w:t>+</w:t>
      </w:r>
      <w:r w:rsidR="0071539C" w:rsidRPr="00A63CDB">
        <w:rPr>
          <w:rStyle w:val="y2iqfc"/>
          <w:rFonts w:ascii="Times New Roman" w:hAnsi="Times New Roman" w:cs="Times New Roman"/>
          <w:lang/>
        </w:rPr>
        <w:t>0.2, p=0.09)</w:t>
      </w:r>
      <w:r w:rsidR="002D75B8">
        <w:rPr>
          <w:rStyle w:val="y2iqfc"/>
          <w:rFonts w:ascii="Times New Roman" w:hAnsi="Times New Roman" w:cs="Times New Roman"/>
          <w:lang/>
        </w:rPr>
        <w:t xml:space="preserve"> was found in patients with heart failure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. A direct correlation was established between </w:t>
      </w:r>
      <w:r w:rsidR="00A64C3E" w:rsidRPr="00A63CDB">
        <w:rPr>
          <w:rStyle w:val="y2iqfc"/>
          <w:rFonts w:ascii="Times New Roman" w:hAnsi="Times New Roman" w:cs="Times New Roman"/>
          <w:lang/>
        </w:rPr>
        <w:t>NLR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 and the concentration of IL-6 (r=0.26; p=0.003), as well as an inverse correlation with the content of TNF-α (r=-0.3; p=0.03). A highly significant correlation was registered between the </w:t>
      </w:r>
      <w:r w:rsidR="00A64C3E" w:rsidRPr="00A63CDB">
        <w:rPr>
          <w:rStyle w:val="y2iqfc"/>
          <w:rFonts w:ascii="Times New Roman" w:hAnsi="Times New Roman" w:cs="Times New Roman"/>
          <w:lang/>
        </w:rPr>
        <w:t>NLR and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 functional abilities of patients, assessed using the </w:t>
      </w:r>
      <w:proofErr w:type="spellStart"/>
      <w:r w:rsidR="0071539C" w:rsidRPr="00A63CDB">
        <w:rPr>
          <w:rStyle w:val="y2iqfc"/>
          <w:rFonts w:ascii="Times New Roman" w:hAnsi="Times New Roman" w:cs="Times New Roman"/>
          <w:lang/>
        </w:rPr>
        <w:t>Barthel</w:t>
      </w:r>
      <w:proofErr w:type="spellEnd"/>
      <w:r w:rsidR="0071539C" w:rsidRPr="00A63CDB">
        <w:rPr>
          <w:rStyle w:val="y2iqfc"/>
          <w:rFonts w:ascii="Times New Roman" w:hAnsi="Times New Roman" w:cs="Times New Roman"/>
          <w:lang/>
        </w:rPr>
        <w:t xml:space="preserve"> index (r=-0.35; p&lt;0.0001) and the IADL scale (r=-0.34; p&lt;0.0001). In addition, there was a direct correlation between </w:t>
      </w:r>
      <w:r w:rsidR="005F23BC" w:rsidRPr="00A63CDB">
        <w:rPr>
          <w:rStyle w:val="y2iqfc"/>
          <w:rFonts w:ascii="Times New Roman" w:hAnsi="Times New Roman" w:cs="Times New Roman"/>
          <w:lang/>
        </w:rPr>
        <w:t>NLR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 and the risk of falls </w:t>
      </w:r>
      <w:r w:rsidR="002D75B8">
        <w:rPr>
          <w:rStyle w:val="y2iqfc"/>
          <w:rFonts w:ascii="Times New Roman" w:hAnsi="Times New Roman" w:cs="Times New Roman"/>
          <w:lang/>
        </w:rPr>
        <w:t>by</w:t>
      </w:r>
      <w:r w:rsidR="0071539C" w:rsidRPr="00A63CDB">
        <w:rPr>
          <w:rStyle w:val="y2iqfc"/>
          <w:rFonts w:ascii="Times New Roman" w:hAnsi="Times New Roman" w:cs="Times New Roman"/>
          <w:lang/>
        </w:rPr>
        <w:t xml:space="preserve"> the Morse scale (r=0.38; p=0.001) and a trend towards inverse correlation with vitamin D content (r=-0.22; p=0.05).</w:t>
      </w:r>
      <w:r w:rsidR="00A64C3E" w:rsidRPr="00A63CDB">
        <w:rPr>
          <w:rStyle w:val="y2iqfc"/>
          <w:rFonts w:ascii="Times New Roman" w:hAnsi="Times New Roman" w:cs="Times New Roman"/>
          <w:lang/>
        </w:rPr>
        <w:t xml:space="preserve"> </w:t>
      </w:r>
      <w:r w:rsidR="005F23BC" w:rsidRPr="00A63CDB">
        <w:rPr>
          <w:rStyle w:val="y2iqfc"/>
          <w:rFonts w:ascii="Times New Roman" w:hAnsi="Times New Roman" w:cs="Times New Roman"/>
          <w:lang/>
        </w:rPr>
        <w:t>There was a direct relationship between TLR and the level of IL-6 (r=0.18; p=0.04), ESR (r=0.20; p=0.02) and the values ​​of the Morse Fall Scale (r=0.43; p&lt;0.0001). An inverse correlation was registered between TL</w:t>
      </w:r>
      <w:r w:rsidR="00601FC6" w:rsidRPr="00A63CDB">
        <w:rPr>
          <w:rStyle w:val="y2iqfc"/>
          <w:rFonts w:ascii="Times New Roman" w:hAnsi="Times New Roman" w:cs="Times New Roman"/>
          <w:lang/>
        </w:rPr>
        <w:t>R</w:t>
      </w:r>
      <w:r w:rsidR="005F23BC" w:rsidRPr="00A63CDB">
        <w:rPr>
          <w:rStyle w:val="y2iqfc"/>
          <w:rFonts w:ascii="Times New Roman" w:hAnsi="Times New Roman" w:cs="Times New Roman"/>
          <w:lang/>
        </w:rPr>
        <w:t xml:space="preserve"> and TNF-α (r=-0.43; p=0.002), </w:t>
      </w:r>
      <w:proofErr w:type="spellStart"/>
      <w:r w:rsidR="005F23BC" w:rsidRPr="00A63CDB">
        <w:rPr>
          <w:rStyle w:val="y2iqfc"/>
          <w:rFonts w:ascii="Times New Roman" w:hAnsi="Times New Roman" w:cs="Times New Roman"/>
          <w:lang/>
        </w:rPr>
        <w:t>Barthel</w:t>
      </w:r>
      <w:proofErr w:type="spellEnd"/>
      <w:r w:rsidR="005F23BC" w:rsidRPr="00A63CDB">
        <w:rPr>
          <w:rStyle w:val="y2iqfc"/>
          <w:rFonts w:ascii="Times New Roman" w:hAnsi="Times New Roman" w:cs="Times New Roman"/>
          <w:lang/>
        </w:rPr>
        <w:t xml:space="preserve"> index (r=-0.20; p=0.02), IADL scale (r=-0.21; p =0.01), hemoglobin (r=-0.29; p=0.001), indicators of bone mineral density in the proximal femur (r=-0.2; p=0.03). No significant relationships were found for the </w:t>
      </w:r>
      <w:proofErr w:type="spellStart"/>
      <w:r w:rsidR="005F23BC" w:rsidRPr="00A63CDB">
        <w:rPr>
          <w:rStyle w:val="y2iqfc"/>
          <w:rFonts w:ascii="Times New Roman" w:hAnsi="Times New Roman" w:cs="Times New Roman"/>
          <w:lang/>
        </w:rPr>
        <w:t>neutrophil</w:t>
      </w:r>
      <w:r w:rsidR="002D75B8">
        <w:rPr>
          <w:rStyle w:val="y2iqfc"/>
          <w:rFonts w:ascii="Times New Roman" w:hAnsi="Times New Roman" w:cs="Times New Roman"/>
          <w:lang/>
        </w:rPr>
        <w:t>s</w:t>
      </w:r>
      <w:r w:rsidR="005F23BC" w:rsidRPr="00A63CDB">
        <w:rPr>
          <w:rStyle w:val="y2iqfc"/>
          <w:rFonts w:ascii="Times New Roman" w:hAnsi="Times New Roman" w:cs="Times New Roman"/>
          <w:lang/>
        </w:rPr>
        <w:t>-monocyt</w:t>
      </w:r>
      <w:r w:rsidR="002D75B8">
        <w:rPr>
          <w:rStyle w:val="y2iqfc"/>
          <w:rFonts w:ascii="Times New Roman" w:hAnsi="Times New Roman" w:cs="Times New Roman"/>
          <w:lang/>
        </w:rPr>
        <w:t>es</w:t>
      </w:r>
      <w:proofErr w:type="spellEnd"/>
      <w:r w:rsidR="005F23BC" w:rsidRPr="00A63CDB">
        <w:rPr>
          <w:rStyle w:val="y2iqfc"/>
          <w:rFonts w:ascii="Times New Roman" w:hAnsi="Times New Roman" w:cs="Times New Roman"/>
          <w:lang/>
        </w:rPr>
        <w:t xml:space="preserve"> ratio, except for an inverse correlation with ESR (r=-0.21; p=0.02). In relation to </w:t>
      </w:r>
      <w:r w:rsidR="002D75B8" w:rsidRPr="00A63CDB">
        <w:rPr>
          <w:rStyle w:val="y2iqfc"/>
          <w:rFonts w:ascii="Times New Roman" w:hAnsi="Times New Roman" w:cs="Times New Roman"/>
          <w:lang/>
        </w:rPr>
        <w:t>systemic immune-inflammation index</w:t>
      </w:r>
      <w:r w:rsidR="005F23BC" w:rsidRPr="00A63CDB">
        <w:rPr>
          <w:rStyle w:val="y2iqfc"/>
          <w:rFonts w:ascii="Times New Roman" w:hAnsi="Times New Roman" w:cs="Times New Roman"/>
          <w:lang/>
        </w:rPr>
        <w:t>, a direct correlation of this indicator with IL-6 (r=0.39; p&lt;0.0001) and the values ​​of the Morse Fall Scale (r=0.45; p&lt;0.0001), as well as an inverse relationship with TNF -α (r=-0.35; p=0.01),</w:t>
      </w:r>
      <w:r w:rsidR="005F23BC" w:rsidRPr="00A63CDB">
        <w:rPr>
          <w:rStyle w:val="y2iqfc"/>
          <w:rFonts w:ascii="Times New Roman" w:hAnsi="Times New Roman" w:cs="Times New Roman"/>
          <w:sz w:val="42"/>
          <w:szCs w:val="42"/>
          <w:lang/>
        </w:rPr>
        <w:t xml:space="preserve"> </w:t>
      </w:r>
      <w:proofErr w:type="spellStart"/>
      <w:r w:rsidR="005F23BC" w:rsidRPr="00A63CDB">
        <w:rPr>
          <w:rStyle w:val="y2iqfc"/>
          <w:rFonts w:ascii="Times New Roman" w:hAnsi="Times New Roman" w:cs="Times New Roman"/>
          <w:lang/>
        </w:rPr>
        <w:t>Barthel</w:t>
      </w:r>
      <w:proofErr w:type="spellEnd"/>
      <w:r w:rsidR="005F23BC" w:rsidRPr="00A63CDB">
        <w:rPr>
          <w:rStyle w:val="y2iqfc"/>
          <w:rFonts w:ascii="Times New Roman" w:hAnsi="Times New Roman" w:cs="Times New Roman"/>
          <w:lang/>
        </w:rPr>
        <w:t xml:space="preserve"> index (r=-0.2; p=0.02) and IADL scale (r=-0.27; p=0.002</w:t>
      </w:r>
      <w:r w:rsidR="00601FC6" w:rsidRPr="00A63CDB">
        <w:rPr>
          <w:rFonts w:ascii="Times New Roman" w:hAnsi="Times New Roman" w:cs="Times New Roman"/>
          <w:lang w:val="en-US"/>
        </w:rPr>
        <w:t>)</w:t>
      </w:r>
      <w:r w:rsidR="002D75B8">
        <w:rPr>
          <w:rFonts w:ascii="Times New Roman" w:hAnsi="Times New Roman" w:cs="Times New Roman"/>
          <w:lang w:val="en-US"/>
        </w:rPr>
        <w:t xml:space="preserve"> were registered</w:t>
      </w:r>
      <w:r w:rsidR="00601FC6" w:rsidRPr="00A63CDB">
        <w:rPr>
          <w:rFonts w:ascii="Times New Roman" w:hAnsi="Times New Roman" w:cs="Times New Roman"/>
          <w:lang w:val="en-US"/>
        </w:rPr>
        <w:t>.</w:t>
      </w:r>
    </w:p>
    <w:p w:rsidR="00AB06E9" w:rsidRPr="00A63CDB" w:rsidRDefault="00FD6C52" w:rsidP="00AB06E9">
      <w:pPr>
        <w:jc w:val="both"/>
        <w:rPr>
          <w:rFonts w:ascii="Times New Roman" w:hAnsi="Times New Roman" w:cs="Times New Roman"/>
          <w:b/>
          <w:i/>
          <w:lang w:val="en-US"/>
        </w:rPr>
      </w:pPr>
      <w:r w:rsidRPr="00A63CDB">
        <w:rPr>
          <w:rFonts w:ascii="Times New Roman" w:hAnsi="Times New Roman" w:cs="Times New Roman"/>
          <w:b/>
          <w:i/>
          <w:lang w:val="en-US"/>
        </w:rPr>
        <w:t>Conclusion</w:t>
      </w:r>
    </w:p>
    <w:p w:rsidR="00FD6C52" w:rsidRPr="00A17A5A" w:rsidRDefault="00FD6C52" w:rsidP="00FD6C52">
      <w:pPr>
        <w:jc w:val="both"/>
        <w:rPr>
          <w:rFonts w:ascii="Times New Roman" w:hAnsi="Times New Roman" w:cs="Times New Roman"/>
          <w:lang w:val="en-US" w:eastAsia="ru-RU"/>
        </w:rPr>
      </w:pPr>
      <w:r w:rsidRPr="00A63CDB">
        <w:rPr>
          <w:rFonts w:ascii="Times New Roman" w:hAnsi="Times New Roman" w:cs="Times New Roman"/>
          <w:lang w:val="en-US"/>
        </w:rPr>
        <w:t>The study</w:t>
      </w:r>
      <w:r w:rsidRPr="00A63CDB">
        <w:rPr>
          <w:rFonts w:ascii="Times New Roman" w:hAnsi="Times New Roman" w:cs="Times New Roman"/>
          <w:lang w:eastAsia="ru-RU"/>
        </w:rPr>
        <w:t xml:space="preserve"> results suggest that various leukocyte indices can be used as markers of subclinical inflammation in patients with coronary artery disease in old age and in centenarians.</w:t>
      </w:r>
    </w:p>
    <w:p w:rsidR="00FB7545" w:rsidRPr="00FD6C52" w:rsidRDefault="00FB7545">
      <w:pPr>
        <w:rPr>
          <w:lang w:val="en-US"/>
        </w:rPr>
      </w:pPr>
    </w:p>
    <w:sectPr w:rsidR="00FB7545" w:rsidRPr="00FD6C52" w:rsidSect="00FB7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0AC0"/>
    <w:rsid w:val="000A6C7C"/>
    <w:rsid w:val="001326AC"/>
    <w:rsid w:val="001C4C4E"/>
    <w:rsid w:val="001E63E3"/>
    <w:rsid w:val="002D75B8"/>
    <w:rsid w:val="00337790"/>
    <w:rsid w:val="003D0634"/>
    <w:rsid w:val="003E3160"/>
    <w:rsid w:val="00403EE9"/>
    <w:rsid w:val="004814C7"/>
    <w:rsid w:val="004A780A"/>
    <w:rsid w:val="004C2B73"/>
    <w:rsid w:val="004F522C"/>
    <w:rsid w:val="005A0CE7"/>
    <w:rsid w:val="005A50BC"/>
    <w:rsid w:val="005F23BC"/>
    <w:rsid w:val="00601FC6"/>
    <w:rsid w:val="00656FA7"/>
    <w:rsid w:val="00662C93"/>
    <w:rsid w:val="006D5212"/>
    <w:rsid w:val="00713BEB"/>
    <w:rsid w:val="0071539C"/>
    <w:rsid w:val="00722986"/>
    <w:rsid w:val="007551D9"/>
    <w:rsid w:val="00774D6D"/>
    <w:rsid w:val="007E2E74"/>
    <w:rsid w:val="007E46D9"/>
    <w:rsid w:val="008158BD"/>
    <w:rsid w:val="00886561"/>
    <w:rsid w:val="008D5F13"/>
    <w:rsid w:val="008F4BA4"/>
    <w:rsid w:val="00942C65"/>
    <w:rsid w:val="009622F4"/>
    <w:rsid w:val="00971B93"/>
    <w:rsid w:val="00987756"/>
    <w:rsid w:val="009D2518"/>
    <w:rsid w:val="00A04A76"/>
    <w:rsid w:val="00A1598A"/>
    <w:rsid w:val="00A526E0"/>
    <w:rsid w:val="00A63CDB"/>
    <w:rsid w:val="00A64C3E"/>
    <w:rsid w:val="00AA3069"/>
    <w:rsid w:val="00AB06E9"/>
    <w:rsid w:val="00B06562"/>
    <w:rsid w:val="00B13EF1"/>
    <w:rsid w:val="00B33BE9"/>
    <w:rsid w:val="00B51E9C"/>
    <w:rsid w:val="00B90FCC"/>
    <w:rsid w:val="00BD3CD6"/>
    <w:rsid w:val="00BE4437"/>
    <w:rsid w:val="00C01E71"/>
    <w:rsid w:val="00C6489B"/>
    <w:rsid w:val="00C80370"/>
    <w:rsid w:val="00CA376F"/>
    <w:rsid w:val="00D213F6"/>
    <w:rsid w:val="00D73717"/>
    <w:rsid w:val="00DB01D1"/>
    <w:rsid w:val="00EB3701"/>
    <w:rsid w:val="00F80E7B"/>
    <w:rsid w:val="00FB7545"/>
    <w:rsid w:val="00FD0AC0"/>
    <w:rsid w:val="00FD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403EE9"/>
    <w:rPr>
      <w:color w:val="0000FF"/>
      <w:u w:val="single"/>
    </w:rPr>
  </w:style>
  <w:style w:type="character" w:styleId="a3">
    <w:name w:val="Strong"/>
    <w:basedOn w:val="a0"/>
    <w:uiPriority w:val="22"/>
    <w:qFormat/>
    <w:rsid w:val="00403EE9"/>
    <w:rPr>
      <w:b/>
      <w:bCs/>
    </w:rPr>
  </w:style>
  <w:style w:type="paragraph" w:styleId="a4">
    <w:name w:val="Normal (Web)"/>
    <w:basedOn w:val="a"/>
    <w:uiPriority w:val="99"/>
    <w:unhideWhenUsed/>
    <w:qFormat/>
    <w:rsid w:val="00403EE9"/>
    <w:pPr>
      <w:widowControl/>
      <w:suppressAutoHyphens/>
      <w:autoSpaceDE/>
      <w:autoSpaceDN/>
      <w:adjustRightInd/>
      <w:spacing w:beforeAutospacing="1" w:after="200" w:afterAutospacing="1"/>
    </w:pPr>
    <w:rPr>
      <w:rFonts w:ascii="Times New Roman" w:eastAsiaTheme="minorEastAsia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8F4B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F4B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F4BA4"/>
  </w:style>
  <w:style w:type="character" w:styleId="a5">
    <w:name w:val="Emphasis"/>
    <w:basedOn w:val="a0"/>
    <w:uiPriority w:val="20"/>
    <w:qFormat/>
    <w:rsid w:val="001326A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2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dcterms:created xsi:type="dcterms:W3CDTF">2022-09-17T09:15:00Z</dcterms:created>
  <dcterms:modified xsi:type="dcterms:W3CDTF">2022-09-17T10:37:00Z</dcterms:modified>
</cp:coreProperties>
</file>