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89" w:rsidRDefault="00211474" w:rsidP="0085516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Relationships between body composition and hematological parameters in long-living patients with coronary artery disease</w:t>
      </w:r>
    </w:p>
    <w:p w:rsidR="0085516C" w:rsidRPr="0085516C" w:rsidRDefault="0085516C" w:rsidP="0085516C">
      <w:pPr>
        <w:pStyle w:val="a3"/>
        <w:shd w:val="clear" w:color="auto" w:fill="FFFFFF"/>
        <w:spacing w:before="120" w:beforeAutospacing="0" w:after="0" w:afterAutospacing="0"/>
        <w:jc w:val="center"/>
        <w:rPr>
          <w:rStyle w:val="a4"/>
          <w:b/>
          <w:i/>
          <w:color w:val="auto"/>
          <w:u w:val="none"/>
        </w:rPr>
      </w:pPr>
      <w:proofErr w:type="spellStart"/>
      <w:r w:rsidRPr="0085516C">
        <w:rPr>
          <w:b/>
          <w:i/>
        </w:rPr>
        <w:t>Topolyanskaya</w:t>
      </w:r>
      <w:proofErr w:type="spellEnd"/>
      <w:r w:rsidRPr="0085516C">
        <w:rPr>
          <w:b/>
          <w:i/>
        </w:rPr>
        <w:t xml:space="preserve"> S.V.</w:t>
      </w:r>
      <w:r w:rsidRPr="0085516C">
        <w:rPr>
          <w:b/>
          <w:i/>
          <w:vertAlign w:val="superscript"/>
        </w:rPr>
        <w:t xml:space="preserve">1,2 </w:t>
      </w:r>
      <w:r w:rsidRPr="0085516C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85516C">
        <w:rPr>
          <w:rStyle w:val="a4"/>
          <w:b/>
          <w:i/>
          <w:color w:val="auto"/>
          <w:u w:val="none"/>
        </w:rPr>
        <w:t>Eliseeva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T.A.</w:t>
      </w:r>
      <w:r w:rsidRPr="0085516C">
        <w:rPr>
          <w:b/>
          <w:i/>
          <w:vertAlign w:val="superscript"/>
        </w:rPr>
        <w:t>2</w:t>
      </w:r>
      <w:r w:rsidRPr="0085516C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85516C">
        <w:rPr>
          <w:rStyle w:val="a4"/>
          <w:b/>
          <w:i/>
          <w:color w:val="auto"/>
          <w:u w:val="none"/>
        </w:rPr>
        <w:t>Turna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O.I.</w:t>
      </w:r>
      <w:r w:rsidRPr="0085516C">
        <w:rPr>
          <w:b/>
          <w:i/>
          <w:vertAlign w:val="superscript"/>
        </w:rPr>
        <w:t>2</w:t>
      </w:r>
      <w:r w:rsidRPr="0085516C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85516C">
        <w:rPr>
          <w:rStyle w:val="a4"/>
          <w:b/>
          <w:i/>
          <w:color w:val="auto"/>
          <w:u w:val="none"/>
        </w:rPr>
        <w:t>Vakulenko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O.N.</w:t>
      </w:r>
      <w:r w:rsidRPr="0085516C">
        <w:rPr>
          <w:b/>
          <w:i/>
          <w:vertAlign w:val="superscript"/>
        </w:rPr>
        <w:t>2</w:t>
      </w:r>
      <w:r w:rsidRPr="0085516C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85516C">
        <w:rPr>
          <w:rStyle w:val="a4"/>
          <w:b/>
          <w:i/>
          <w:color w:val="auto"/>
          <w:u w:val="none"/>
        </w:rPr>
        <w:t>Lytkina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K.A.</w:t>
      </w:r>
      <w:r w:rsidRPr="0085516C">
        <w:rPr>
          <w:b/>
          <w:i/>
          <w:vertAlign w:val="superscript"/>
        </w:rPr>
        <w:t>2</w:t>
      </w:r>
      <w:r w:rsidRPr="0085516C">
        <w:rPr>
          <w:rStyle w:val="a4"/>
          <w:b/>
          <w:i/>
          <w:color w:val="auto"/>
          <w:u w:val="none"/>
        </w:rPr>
        <w:t xml:space="preserve">, </w:t>
      </w:r>
      <w:proofErr w:type="spellStart"/>
      <w:r w:rsidRPr="0085516C">
        <w:rPr>
          <w:rStyle w:val="a4"/>
          <w:b/>
          <w:i/>
          <w:color w:val="auto"/>
          <w:u w:val="none"/>
        </w:rPr>
        <w:t>Melkonyan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G.G.</w:t>
      </w:r>
      <w:r w:rsidRPr="0085516C">
        <w:rPr>
          <w:b/>
          <w:i/>
          <w:vertAlign w:val="superscript"/>
        </w:rPr>
        <w:t>2</w:t>
      </w:r>
      <w:r w:rsidRPr="0085516C">
        <w:rPr>
          <w:rStyle w:val="a4"/>
          <w:b/>
          <w:i/>
          <w:color w:val="auto"/>
          <w:u w:val="none"/>
        </w:rPr>
        <w:t xml:space="preserve">,  </w:t>
      </w:r>
      <w:proofErr w:type="spellStart"/>
      <w:r w:rsidRPr="0085516C">
        <w:rPr>
          <w:rStyle w:val="a4"/>
          <w:b/>
          <w:i/>
          <w:color w:val="auto"/>
          <w:u w:val="none"/>
        </w:rPr>
        <w:t>Dvoretski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L.I.</w:t>
      </w:r>
      <w:r w:rsidRPr="0085516C">
        <w:rPr>
          <w:b/>
          <w:i/>
          <w:vertAlign w:val="superscript"/>
        </w:rPr>
        <w:t>1</w:t>
      </w:r>
      <w:r w:rsidRPr="0085516C">
        <w:rPr>
          <w:rStyle w:val="a4"/>
          <w:b/>
          <w:i/>
          <w:color w:val="auto"/>
          <w:u w:val="none"/>
        </w:rPr>
        <w:t xml:space="preserve">,  </w:t>
      </w:r>
      <w:proofErr w:type="spellStart"/>
      <w:r w:rsidRPr="0085516C">
        <w:rPr>
          <w:rStyle w:val="a4"/>
          <w:b/>
          <w:i/>
          <w:color w:val="auto"/>
          <w:u w:val="none"/>
        </w:rPr>
        <w:t>Ratchina</w:t>
      </w:r>
      <w:proofErr w:type="spellEnd"/>
      <w:r w:rsidRPr="0085516C">
        <w:rPr>
          <w:rStyle w:val="a4"/>
          <w:b/>
          <w:i/>
          <w:color w:val="auto"/>
          <w:u w:val="none"/>
        </w:rPr>
        <w:t xml:space="preserve"> S.A.</w:t>
      </w:r>
      <w:r w:rsidRPr="0085516C">
        <w:rPr>
          <w:b/>
          <w:i/>
          <w:vertAlign w:val="superscript"/>
        </w:rPr>
        <w:t>1</w:t>
      </w:r>
    </w:p>
    <w:p w:rsidR="00CA5B38" w:rsidRPr="00CA5B38" w:rsidRDefault="00CA5B38" w:rsidP="00CA5B38">
      <w:pPr>
        <w:spacing w:before="120"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i/>
          <w:sz w:val="24"/>
          <w:szCs w:val="24"/>
          <w:lang w:val="en-US"/>
        </w:rPr>
      </w:pPr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vertAlign w:val="superscript"/>
          <w:lang w:val="en-US"/>
        </w:rPr>
        <w:t>1</w:t>
      </w:r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 I.M. </w:t>
      </w:r>
      <w:proofErr w:type="spellStart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>Sechenov</w:t>
      </w:r>
      <w:proofErr w:type="spellEnd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 First Moscow State Medical University (</w:t>
      </w:r>
      <w:proofErr w:type="spellStart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>Sechenov</w:t>
      </w:r>
      <w:proofErr w:type="spellEnd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 University), RF Health Ministry, Hospital Therapy Department No.2; 8-2, </w:t>
      </w:r>
      <w:proofErr w:type="spellStart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>Trubetskaya</w:t>
      </w:r>
      <w:proofErr w:type="spellEnd"/>
      <w:r w:rsidRPr="00CA5B38">
        <w:rPr>
          <w:rStyle w:val="a6"/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 str., Moscow, 119991, Russia</w:t>
      </w:r>
    </w:p>
    <w:p w:rsidR="00CA5B38" w:rsidRPr="00CA5B38" w:rsidRDefault="00CA5B38" w:rsidP="00CA5B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A5B38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CA5B3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War Veterans Hospital No.3; 4, </w:t>
      </w:r>
      <w:proofErr w:type="spellStart"/>
      <w:r w:rsidRPr="00CA5B38">
        <w:rPr>
          <w:rFonts w:ascii="Times New Roman" w:hAnsi="Times New Roman" w:cs="Times New Roman"/>
          <w:i/>
          <w:sz w:val="24"/>
          <w:szCs w:val="24"/>
          <w:lang w:val="en-US"/>
        </w:rPr>
        <w:t>Startovaya</w:t>
      </w:r>
      <w:proofErr w:type="spellEnd"/>
      <w:r w:rsidRPr="00CA5B3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str., Moscow, 129336, Russia</w:t>
      </w:r>
    </w:p>
    <w:p w:rsidR="009B0B89" w:rsidRPr="0085516C" w:rsidRDefault="009B0B89" w:rsidP="00292F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14CA2" w:rsidRPr="00A327CA" w:rsidRDefault="00DE2735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EF775E"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im</w:t>
      </w:r>
      <w:r w:rsidR="005E7099"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CA5B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To study hematological </w:t>
      </w:r>
      <w:r w:rsidR="00A327C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indicators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and analyze their relationship</w:t>
      </w:r>
      <w:r w:rsidR="00A327CA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with various parameters of body composition in patients</w:t>
      </w:r>
      <w:r w:rsidR="00114CA2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with coronary artery disease</w:t>
      </w:r>
      <w:r w:rsidR="00292F7B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(CAD)</w:t>
      </w:r>
      <w:r w:rsidR="00114CA2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over 90 years of age (long-livers).</w:t>
      </w:r>
    </w:p>
    <w:p w:rsidR="005E7099" w:rsidRPr="00A327CA" w:rsidRDefault="005E7099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27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Methods</w:t>
      </w:r>
    </w:p>
    <w:p w:rsidR="00234444" w:rsidRPr="00A327CA" w:rsidRDefault="00114CA2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This work was cross-sectional study </w:t>
      </w:r>
      <w:r w:rsidR="00241C81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performed in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the </w:t>
      </w:r>
      <w:r w:rsidR="00241C81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War Veterans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Hospital. The study </w:t>
      </w:r>
      <w:r w:rsidR="00292F7B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enrolled</w:t>
      </w:r>
      <w:r w:rsidR="00234444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245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patients (1</w:t>
      </w:r>
      <w:r w:rsidR="00234444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women and </w:t>
      </w:r>
      <w:r w:rsidR="00234444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9 men) aged 90 to 106 years (mean age 92.</w:t>
      </w:r>
      <w:r w:rsidR="00234444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±2.</w:t>
      </w:r>
      <w:r w:rsidR="00234444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years) hospitalized with </w:t>
      </w:r>
      <w:r w:rsidR="00292F7B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CAD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Hemoglobin level, erythrocyte count, mean erythrocyte volume (MCV) and mean cell hemoglobin (MCH), leukocyte and platelet count, erythrocyte sedimentation rate (ESR) were determined. The </w:t>
      </w:r>
      <w:proofErr w:type="spellStart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neutrophil</w:t>
      </w:r>
      <w:proofErr w:type="spellEnd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-lymphocytic, </w:t>
      </w:r>
      <w:proofErr w:type="spellStart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neutrophil-monocytic</w:t>
      </w:r>
      <w:proofErr w:type="spellEnd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lymphocytic-</w:t>
      </w:r>
      <w:proofErr w:type="spellStart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monocytic</w:t>
      </w:r>
      <w:proofErr w:type="spellEnd"/>
      <w:r w:rsidR="00D728AA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indices were calculated.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Bo</w:t>
      </w:r>
      <w:r w:rsidR="00D728AA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dy composition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was analyzed by dual-energy X-ray absorptiometry.</w:t>
      </w:r>
    </w:p>
    <w:p w:rsidR="00114CA2" w:rsidRPr="00A327CA" w:rsidRDefault="00F603D9" w:rsidP="00A327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27CA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</w:t>
      </w:r>
    </w:p>
    <w:p w:rsidR="00ED629C" w:rsidRPr="00ED629C" w:rsidRDefault="00755414" w:rsidP="00A327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27CA">
        <w:rPr>
          <w:rFonts w:ascii="Times New Roman" w:hAnsi="Times New Roman" w:cs="Times New Roman"/>
          <w:bCs/>
          <w:sz w:val="24"/>
          <w:szCs w:val="24"/>
          <w:lang w:val="en-US"/>
        </w:rPr>
        <w:t>Anemia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was registered in 112 (45.7%) patients, the mean hemoglobin level was 120.2</w:t>
      </w:r>
      <w:r w:rsidRPr="00032A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+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17.6 g/l, varying from 61 to 172 g/l. 200 (81.6%)</w:t>
      </w:r>
      <w:r w:rsidR="00032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patients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had normal </w:t>
      </w:r>
      <w:r w:rsidR="00032A61">
        <w:rPr>
          <w:rFonts w:ascii="Times New Roman" w:eastAsia="Times New Roman" w:hAnsi="Times New Roman" w:cs="Times New Roman"/>
          <w:sz w:val="24"/>
          <w:szCs w:val="24"/>
          <w:lang w:eastAsia="ru-RU"/>
        </w:rPr>
        <w:t>MCV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,23 (9.4%)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had </w:t>
      </w:r>
      <w:proofErr w:type="spellStart"/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macrocyt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osis</w:t>
      </w:r>
      <w:proofErr w:type="spellEnd"/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17 (6.9%) - </w:t>
      </w:r>
      <w:proofErr w:type="spellStart"/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microcyt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osis</w:t>
      </w:r>
      <w:proofErr w:type="spellEnd"/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%) patients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had 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normal </w:t>
      </w:r>
      <w:r w:rsidR="00032A61">
        <w:rPr>
          <w:rFonts w:ascii="Times New Roman" w:eastAsia="Times New Roman" w:hAnsi="Times New Roman" w:cs="Times New Roman"/>
          <w:sz w:val="24"/>
          <w:szCs w:val="24"/>
          <w:lang w:eastAsia="ru-RU"/>
        </w:rPr>
        <w:t>MCH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106 (43.3%)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had</w:t>
      </w:r>
      <w:r w:rsidR="0085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hyperchromi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spellEnd"/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erythrocytes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22 (9.0%) - hypochromi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r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="00100D2F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eukocyte count was normal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in </w:t>
      </w:r>
      <w:r w:rsidR="00760E8A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 (81.2%)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patients</w:t>
      </w:r>
      <w:r w:rsidR="00100D2F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14 (5.7%) had non-significant leukocytosis, 32 (13.1%) had leukopenia.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r w:rsidR="00760E8A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latelet count was normal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100D2F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138 (56.3%) </w:t>
      </w:r>
      <w:r w:rsidR="00760E8A">
        <w:rPr>
          <w:rFonts w:ascii="Times New Roman" w:eastAsia="Times New Roman" w:hAnsi="Times New Roman" w:cs="Times New Roman"/>
          <w:sz w:val="24"/>
          <w:szCs w:val="24"/>
          <w:lang w:eastAsia="ru-RU"/>
        </w:rPr>
        <w:t>patients</w:t>
      </w:r>
      <w:r w:rsidR="00100D2F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95 (38.8%) had thrombocytopenia, 11 (4.5%) had slight thrombocytosis.</w:t>
      </w:r>
      <w:r w:rsid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Patients</w:t>
      </w:r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with obesity have higher levels of hemoglobin (123.2 vs 116.4 g/l, p=0.01), erythrocytes (4.0vs 3.8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8x10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12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</w:t>
      </w:r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p=0.01), leukocytes (6.0 vs 5.4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8x10</w:t>
      </w:r>
      <w:r w:rsidR="00760E8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9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</w:t>
      </w:r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p=0.03), lymphocytes (1.7 vs 1.3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8x10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12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</w:t>
      </w:r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p=0.008) and monocytes (0.28 </w:t>
      </w:r>
      <w:proofErr w:type="spellStart"/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0.23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8x10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12</w:t>
      </w:r>
      <w:r w:rsidR="00760E8A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</w:t>
      </w:r>
      <w:r w:rsidR="00B7047E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p=0.03).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2C4E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Correlation analysis revealed significant direct relationships between hemoglobin level and total fat mass (p=0.006), trunk fat (p=0.0007) and trunk fat/total fat ratio (p=0.001).</w:t>
      </w:r>
      <w:r w:rsidR="0059029C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Significant </w:t>
      </w:r>
      <w:r w:rsidR="00483C7B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direct </w:t>
      </w:r>
      <w:r w:rsidR="0059029C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correlations were registered between hemoglobin level and total lean mass (p=0.006), trunk lean mass (p=0.004), arms </w:t>
      </w:r>
      <w:r w:rsidR="0059029C" w:rsidRPr="00A327CA">
        <w:rPr>
          <w:rStyle w:val="y2iqfc"/>
          <w:rFonts w:ascii="Times New Roman" w:hAnsi="Times New Roman" w:cs="Times New Roman"/>
          <w:sz w:val="24"/>
          <w:szCs w:val="24"/>
          <w:lang w:val="en-US"/>
        </w:rPr>
        <w:t>(p=0.003) and legs lean mass (p=0.04).</w:t>
      </w:r>
      <w:r w:rsidR="00F578B5" w:rsidRPr="00A327C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There </w:t>
      </w:r>
      <w:r w:rsidR="00F578B5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was 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 w:rsidR="00F578B5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trend towards positive correlation between hemoglobin levels and muscle strength as assessed by dynamometry (p=0.05).</w:t>
      </w:r>
      <w:r w:rsidR="003A4D96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Anemic patients had less</w:t>
      </w:r>
      <w:r w:rsidR="003A4D96" w:rsidRPr="00A327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total lean mass (p=0.03), trunk lean mass (p=0.02) and arms lean mass (p=0.02).</w:t>
      </w:r>
      <w:r w:rsidR="00CA5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3A4D96" w:rsidRPr="00A327C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Significant </w:t>
      </w:r>
      <w:r w:rsidR="00483C7B">
        <w:rPr>
          <w:rStyle w:val="y2iqfc"/>
          <w:rFonts w:ascii="Times New Roman" w:hAnsi="Times New Roman" w:cs="Times New Roman"/>
          <w:sz w:val="24"/>
          <w:szCs w:val="24"/>
          <w:lang w:val="en-US"/>
        </w:rPr>
        <w:t>direct correlations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were</w:t>
      </w:r>
      <w:r w:rsidR="003A4D96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found between the level of hemoglobin and all indicators of bone mineral density, both in general and in certain parts of the skeleton (p=0.002-0.00003).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Patients with osteoporosis had lower hemoglobin </w:t>
      </w:r>
      <w:r w:rsidR="00483C7B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level 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and erythrocyte count compared to patients with normal BMD: hemoglobin - 117 and 12</w:t>
      </w:r>
      <w:r w:rsidR="0038777D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6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g/l, respectively (p=0.003)</w:t>
      </w:r>
      <w:r w:rsidR="00483C7B">
        <w:rPr>
          <w:rStyle w:val="y2iqfc"/>
          <w:rFonts w:ascii="Times New Roman" w:hAnsi="Times New Roman" w:cs="Times New Roman"/>
          <w:sz w:val="24"/>
          <w:szCs w:val="24"/>
          <w:lang/>
        </w:rPr>
        <w:t>,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erythrocytes - 3.8x10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12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 and 4,1x10</w:t>
      </w:r>
      <w:r w:rsidR="00F603D9" w:rsidRPr="00A327CA">
        <w:rPr>
          <w:rStyle w:val="y2iqfc"/>
          <w:rFonts w:ascii="Times New Roman" w:hAnsi="Times New Roman" w:cs="Times New Roman"/>
          <w:sz w:val="24"/>
          <w:szCs w:val="24"/>
          <w:vertAlign w:val="superscript"/>
          <w:lang/>
        </w:rPr>
        <w:t>12</w:t>
      </w:r>
      <w:r w:rsidR="00374359" w:rsidRPr="00A327CA">
        <w:rPr>
          <w:rStyle w:val="y2iqfc"/>
          <w:rFonts w:ascii="Times New Roman" w:hAnsi="Times New Roman" w:cs="Times New Roman"/>
          <w:sz w:val="24"/>
          <w:szCs w:val="24"/>
          <w:lang/>
        </w:rPr>
        <w:t>/l (p=0.04).</w:t>
      </w:r>
      <w:r w:rsidR="00CA5B38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 w:rsidR="00483C7B" w:rsidRPr="001220BC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S</w:t>
      </w:r>
      <w:r w:rsidR="00483C7B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ignificant</w:t>
      </w:r>
      <w:r w:rsidR="00CA5B38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direct </w:t>
      </w:r>
      <w:r w:rsidR="00483C7B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>correlation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>s were</w:t>
      </w:r>
      <w:r w:rsidR="00483C7B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registered between all indicators of bone mineral density and MCV</w:t>
      </w:r>
      <w:r w:rsidR="00483C7B" w:rsidRPr="001220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(p=0.04-0.0004), as well as MCH (p=0.02-0.002). </w:t>
      </w:r>
      <w:r w:rsidR="00483C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Similarly</w:t>
      </w:r>
      <w:r w:rsidR="00483C7B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, direct significant correlation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>s were found</w:t>
      </w:r>
      <w:r w:rsidR="00483C7B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between the parameters of lean tissue and MCV (p=0.01-0.008), as well as MCH (p=0.01-0.002).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4359" w:rsidRPr="00A327CA">
        <w:rPr>
          <w:rStyle w:val="y2iqfc"/>
          <w:rFonts w:ascii="Times New Roman" w:hAnsi="Times New Roman" w:cs="Times New Roman"/>
          <w:sz w:val="24"/>
          <w:szCs w:val="24"/>
          <w:lang w:val="en-US"/>
        </w:rPr>
        <w:t>The</w:t>
      </w:r>
      <w:r w:rsidR="00374359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inverse correlation between platelet count and bone mineral density, especially in upper (p=0.02) and lower extremities (p=0.03)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74359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was </w:t>
      </w:r>
      <w:r w:rsidR="00EF0B2B">
        <w:rPr>
          <w:rFonts w:ascii="Times New Roman" w:eastAsia="Times New Roman" w:hAnsi="Times New Roman" w:cs="Times New Roman"/>
          <w:sz w:val="24"/>
          <w:szCs w:val="24"/>
          <w:lang w:eastAsia="ru-RU"/>
        </w:rPr>
        <w:t>observed</w:t>
      </w:r>
      <w:r w:rsidR="00374359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B13" w:rsidRPr="00A327CA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Significant </w:t>
      </w:r>
      <w:r w:rsidR="00483C7B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direct correlations </w:t>
      </w:r>
      <w:r w:rsidR="00B06B13" w:rsidRPr="00A32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were found between </w:t>
      </w:r>
      <w:r w:rsidR="00B06B13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platelet count </w:t>
      </w:r>
      <w:r w:rsidR="00483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and </w:t>
      </w:r>
      <w:r w:rsidR="00B06B13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>all indicators of fat tissue (p=0.02-0.00008), with the exception of trunk fat (p=0.3).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992" w:rsidRPr="001220BC">
        <w:rPr>
          <w:rStyle w:val="y2iqfc"/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r w:rsidR="007F6992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>inverse correlation was</w:t>
      </w:r>
      <w:bookmarkStart w:id="0" w:name="_GoBack"/>
      <w:bookmarkEnd w:id="0"/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B2B">
        <w:rPr>
          <w:rFonts w:ascii="Times New Roman" w:eastAsia="Times New Roman" w:hAnsi="Times New Roman" w:cs="Times New Roman"/>
          <w:sz w:val="24"/>
          <w:szCs w:val="24"/>
          <w:lang w:eastAsia="ru-RU"/>
        </w:rPr>
        <w:t>registered</w:t>
      </w:r>
      <w:r w:rsidR="007F6992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between </w:t>
      </w:r>
      <w:r w:rsidR="00483C7B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>platelet count</w:t>
      </w:r>
      <w:r w:rsidR="00CA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992" w:rsidRPr="001220BC">
        <w:rPr>
          <w:rFonts w:ascii="Times New Roman" w:eastAsia="Times New Roman" w:hAnsi="Times New Roman" w:cs="Times New Roman"/>
          <w:sz w:val="24"/>
          <w:szCs w:val="24"/>
          <w:lang w:eastAsia="ru-RU"/>
        </w:rPr>
        <w:t>and lean tissue, both in general and in each part of the body (p=0.004-0.0002).</w:t>
      </w:r>
    </w:p>
    <w:p w:rsidR="00B205C7" w:rsidRPr="00292F7B" w:rsidRDefault="00B205C7" w:rsidP="00B205C7">
      <w:pPr>
        <w:spacing w:after="0" w:line="240" w:lineRule="auto"/>
        <w:jc w:val="both"/>
        <w:rPr>
          <w:rStyle w:val="y2iqfc"/>
          <w:rFonts w:ascii="Times New Roman" w:hAnsi="Times New Roman" w:cs="Times New Roman"/>
          <w:b/>
          <w:bCs/>
          <w:sz w:val="24"/>
          <w:szCs w:val="24"/>
          <w:lang/>
        </w:rPr>
      </w:pPr>
      <w:r w:rsidRPr="00292F7B">
        <w:rPr>
          <w:rStyle w:val="y2iqfc"/>
          <w:rFonts w:ascii="Times New Roman" w:hAnsi="Times New Roman" w:cs="Times New Roman"/>
          <w:b/>
          <w:bCs/>
          <w:sz w:val="24"/>
          <w:szCs w:val="24"/>
          <w:lang/>
        </w:rPr>
        <w:t>Conclusion</w:t>
      </w:r>
    </w:p>
    <w:p w:rsidR="000251A2" w:rsidRPr="00B205C7" w:rsidRDefault="000251A2" w:rsidP="00B20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05C7">
        <w:rPr>
          <w:rStyle w:val="y2iqfc"/>
          <w:rFonts w:ascii="Times New Roman" w:hAnsi="Times New Roman" w:cs="Times New Roman"/>
          <w:sz w:val="24"/>
          <w:szCs w:val="24"/>
          <w:lang/>
        </w:rPr>
        <w:lastRenderedPageBreak/>
        <w:t xml:space="preserve">The </w:t>
      </w:r>
      <w:r w:rsidR="00A2289F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study </w:t>
      </w:r>
      <w:r w:rsidRPr="00B205C7">
        <w:rPr>
          <w:rStyle w:val="y2iqfc"/>
          <w:rFonts w:ascii="Times New Roman" w:hAnsi="Times New Roman" w:cs="Times New Roman"/>
          <w:sz w:val="24"/>
          <w:szCs w:val="24"/>
          <w:lang/>
        </w:rPr>
        <w:t>results indicate presence of relationship</w:t>
      </w:r>
      <w:r w:rsidR="00A2289F">
        <w:rPr>
          <w:rStyle w:val="y2iqfc"/>
          <w:rFonts w:ascii="Times New Roman" w:hAnsi="Times New Roman" w:cs="Times New Roman"/>
          <w:sz w:val="24"/>
          <w:szCs w:val="24"/>
          <w:lang/>
        </w:rPr>
        <w:t>s</w:t>
      </w:r>
      <w:r w:rsidRPr="00B205C7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between</w:t>
      </w:r>
      <w:r w:rsidR="00CA5B38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 w:rsidR="00A2289F" w:rsidRPr="00B205C7">
        <w:rPr>
          <w:rStyle w:val="y2iqfc"/>
          <w:rFonts w:ascii="Times New Roman" w:hAnsi="Times New Roman" w:cs="Times New Roman"/>
          <w:sz w:val="24"/>
          <w:szCs w:val="24"/>
          <w:lang/>
        </w:rPr>
        <w:t>bo</w:t>
      </w:r>
      <w:r w:rsidR="001220BC">
        <w:rPr>
          <w:rStyle w:val="y2iqfc"/>
          <w:rFonts w:ascii="Times New Roman" w:hAnsi="Times New Roman" w:cs="Times New Roman"/>
          <w:sz w:val="24"/>
          <w:szCs w:val="24"/>
          <w:lang/>
        </w:rPr>
        <w:t>dy composition and hematological parameters</w:t>
      </w:r>
      <w:r w:rsidRPr="00B205C7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in </w:t>
      </w:r>
      <w:r w:rsidR="001220BC">
        <w:rPr>
          <w:rStyle w:val="y2iqfc"/>
          <w:rFonts w:ascii="Times New Roman" w:hAnsi="Times New Roman" w:cs="Times New Roman"/>
          <w:sz w:val="24"/>
          <w:szCs w:val="24"/>
          <w:lang/>
        </w:rPr>
        <w:t>long-living patients with CAD.</w:t>
      </w:r>
    </w:p>
    <w:p w:rsidR="000251A2" w:rsidRPr="007A7879" w:rsidRDefault="000251A2" w:rsidP="00F60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603D9" w:rsidRPr="00F603D9" w:rsidRDefault="00F603D9" w:rsidP="00F41D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603D9" w:rsidRPr="00F603D9" w:rsidSect="00612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4CA2"/>
    <w:rsid w:val="000251A2"/>
    <w:rsid w:val="00032A61"/>
    <w:rsid w:val="00100D2F"/>
    <w:rsid w:val="0011175C"/>
    <w:rsid w:val="00114CA2"/>
    <w:rsid w:val="001220BC"/>
    <w:rsid w:val="00157D9B"/>
    <w:rsid w:val="00211474"/>
    <w:rsid w:val="00234444"/>
    <w:rsid w:val="00241C81"/>
    <w:rsid w:val="00292F7B"/>
    <w:rsid w:val="00374359"/>
    <w:rsid w:val="0038777D"/>
    <w:rsid w:val="003A4D96"/>
    <w:rsid w:val="00433FA3"/>
    <w:rsid w:val="00483C7B"/>
    <w:rsid w:val="00506988"/>
    <w:rsid w:val="00561BA4"/>
    <w:rsid w:val="0059029C"/>
    <w:rsid w:val="005E7099"/>
    <w:rsid w:val="00612C0F"/>
    <w:rsid w:val="00744CC8"/>
    <w:rsid w:val="00755414"/>
    <w:rsid w:val="00760E8A"/>
    <w:rsid w:val="007A7879"/>
    <w:rsid w:val="007F6992"/>
    <w:rsid w:val="0085516C"/>
    <w:rsid w:val="009B0B89"/>
    <w:rsid w:val="00A216A5"/>
    <w:rsid w:val="00A2289F"/>
    <w:rsid w:val="00A327CA"/>
    <w:rsid w:val="00A82443"/>
    <w:rsid w:val="00B06B13"/>
    <w:rsid w:val="00B205C7"/>
    <w:rsid w:val="00B7047E"/>
    <w:rsid w:val="00C721FE"/>
    <w:rsid w:val="00CA5B38"/>
    <w:rsid w:val="00D728AA"/>
    <w:rsid w:val="00DA7006"/>
    <w:rsid w:val="00DE2735"/>
    <w:rsid w:val="00E32E16"/>
    <w:rsid w:val="00E52C4E"/>
    <w:rsid w:val="00E86E43"/>
    <w:rsid w:val="00ED629C"/>
    <w:rsid w:val="00EF0B2B"/>
    <w:rsid w:val="00EF775E"/>
    <w:rsid w:val="00F41DFC"/>
    <w:rsid w:val="00F56684"/>
    <w:rsid w:val="00F578B5"/>
    <w:rsid w:val="00F60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14C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4CA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14CA2"/>
  </w:style>
  <w:style w:type="paragraph" w:styleId="a3">
    <w:name w:val="Normal (Web)"/>
    <w:basedOn w:val="a"/>
    <w:uiPriority w:val="99"/>
    <w:unhideWhenUsed/>
    <w:rsid w:val="009B0B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9B0B89"/>
    <w:rPr>
      <w:color w:val="0000FF"/>
      <w:u w:val="single"/>
    </w:rPr>
  </w:style>
  <w:style w:type="table" w:styleId="a5">
    <w:name w:val="Table Grid"/>
    <w:basedOn w:val="a1"/>
    <w:uiPriority w:val="39"/>
    <w:rsid w:val="00C721F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CA5B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HP</cp:lastModifiedBy>
  <cp:revision>2</cp:revision>
  <dcterms:created xsi:type="dcterms:W3CDTF">2022-09-11T09:31:00Z</dcterms:created>
  <dcterms:modified xsi:type="dcterms:W3CDTF">2022-09-11T09:31:00Z</dcterms:modified>
</cp:coreProperties>
</file>