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52ECE0" w14:textId="77777777" w:rsidR="008C31A5" w:rsidRDefault="008C31A5" w:rsidP="008C31A5">
      <w:pPr>
        <w:jc w:val="center"/>
        <w:rPr>
          <w:rFonts w:ascii="Times New Roman" w:hAnsi="Times New Roman" w:cs="Times New Roman"/>
          <w:color w:val="000000"/>
          <w:sz w:val="24"/>
          <w:szCs w:val="24"/>
        </w:rPr>
      </w:pPr>
    </w:p>
    <w:p w14:paraId="3DF92C5B" w14:textId="77777777" w:rsidR="008C31A5" w:rsidRDefault="008C31A5" w:rsidP="008C31A5">
      <w:pPr>
        <w:jc w:val="center"/>
        <w:rPr>
          <w:rFonts w:ascii="Times New Roman" w:hAnsi="Times New Roman" w:cs="Times New Roman"/>
          <w:color w:val="000000"/>
          <w:sz w:val="24"/>
          <w:szCs w:val="24"/>
        </w:rPr>
      </w:pPr>
    </w:p>
    <w:p w14:paraId="54C03C71" w14:textId="77777777" w:rsidR="008C31A5" w:rsidRDefault="008C31A5" w:rsidP="008C31A5">
      <w:pPr>
        <w:jc w:val="center"/>
        <w:rPr>
          <w:rFonts w:ascii="Times New Roman" w:hAnsi="Times New Roman" w:cs="Times New Roman"/>
          <w:color w:val="000000"/>
          <w:sz w:val="24"/>
          <w:szCs w:val="24"/>
        </w:rPr>
      </w:pPr>
    </w:p>
    <w:p w14:paraId="1BFFDF99" w14:textId="77777777" w:rsidR="008C31A5" w:rsidRDefault="008C31A5" w:rsidP="008C31A5">
      <w:pPr>
        <w:jc w:val="center"/>
        <w:rPr>
          <w:rFonts w:ascii="Times New Roman" w:hAnsi="Times New Roman" w:cs="Times New Roman"/>
          <w:color w:val="000000"/>
          <w:sz w:val="24"/>
          <w:szCs w:val="24"/>
        </w:rPr>
      </w:pPr>
    </w:p>
    <w:p w14:paraId="06CE5559" w14:textId="77777777" w:rsidR="008C31A5" w:rsidRDefault="008C31A5" w:rsidP="008C31A5">
      <w:pPr>
        <w:jc w:val="center"/>
        <w:rPr>
          <w:rFonts w:ascii="Times New Roman" w:hAnsi="Times New Roman" w:cs="Times New Roman"/>
          <w:color w:val="000000"/>
          <w:sz w:val="24"/>
          <w:szCs w:val="24"/>
        </w:rPr>
      </w:pPr>
    </w:p>
    <w:p w14:paraId="680C60A1" w14:textId="77777777" w:rsidR="008C31A5" w:rsidRDefault="008C31A5" w:rsidP="008C31A5">
      <w:pPr>
        <w:jc w:val="center"/>
        <w:rPr>
          <w:rFonts w:ascii="Times New Roman" w:hAnsi="Times New Roman" w:cs="Times New Roman"/>
          <w:color w:val="000000"/>
          <w:sz w:val="24"/>
          <w:szCs w:val="24"/>
        </w:rPr>
      </w:pPr>
    </w:p>
    <w:p w14:paraId="6BB9BD7A" w14:textId="77777777" w:rsidR="008C31A5" w:rsidRDefault="008C31A5" w:rsidP="008C31A5">
      <w:pPr>
        <w:jc w:val="center"/>
        <w:rPr>
          <w:rFonts w:ascii="Times New Roman" w:hAnsi="Times New Roman" w:cs="Times New Roman"/>
          <w:color w:val="000000"/>
          <w:sz w:val="24"/>
          <w:szCs w:val="24"/>
        </w:rPr>
      </w:pPr>
    </w:p>
    <w:p w14:paraId="4D9BAC54" w14:textId="77777777" w:rsidR="008C31A5" w:rsidRDefault="008C31A5" w:rsidP="008C31A5">
      <w:pPr>
        <w:jc w:val="center"/>
        <w:rPr>
          <w:rFonts w:ascii="Times New Roman" w:hAnsi="Times New Roman" w:cs="Times New Roman"/>
          <w:color w:val="000000"/>
          <w:sz w:val="24"/>
          <w:szCs w:val="24"/>
        </w:rPr>
      </w:pPr>
    </w:p>
    <w:p w14:paraId="6DAF33E3" w14:textId="77777777" w:rsidR="008C31A5" w:rsidRDefault="008C31A5" w:rsidP="008C31A5">
      <w:pPr>
        <w:jc w:val="center"/>
        <w:rPr>
          <w:rFonts w:ascii="Times New Roman" w:hAnsi="Times New Roman" w:cs="Times New Roman"/>
          <w:color w:val="000000"/>
          <w:sz w:val="24"/>
          <w:szCs w:val="24"/>
        </w:rPr>
      </w:pPr>
    </w:p>
    <w:p w14:paraId="7A39CE97" w14:textId="77777777" w:rsidR="008C31A5" w:rsidRDefault="008C31A5" w:rsidP="008C31A5">
      <w:pPr>
        <w:jc w:val="center"/>
        <w:rPr>
          <w:rFonts w:ascii="Times New Roman" w:hAnsi="Times New Roman" w:cs="Times New Roman"/>
          <w:color w:val="000000"/>
          <w:sz w:val="24"/>
          <w:szCs w:val="24"/>
        </w:rPr>
      </w:pPr>
    </w:p>
    <w:p w14:paraId="1850C156" w14:textId="77777777" w:rsidR="008C31A5" w:rsidRDefault="008C31A5" w:rsidP="008C31A5">
      <w:pPr>
        <w:jc w:val="center"/>
        <w:rPr>
          <w:rFonts w:ascii="Times New Roman" w:hAnsi="Times New Roman" w:cs="Times New Roman"/>
          <w:color w:val="000000"/>
          <w:sz w:val="24"/>
          <w:szCs w:val="24"/>
        </w:rPr>
      </w:pPr>
    </w:p>
    <w:p w14:paraId="757401D0" w14:textId="77777777" w:rsidR="008C31A5" w:rsidRDefault="008C31A5" w:rsidP="008C31A5">
      <w:pPr>
        <w:jc w:val="center"/>
        <w:rPr>
          <w:rFonts w:ascii="Times New Roman" w:hAnsi="Times New Roman" w:cs="Times New Roman"/>
          <w:color w:val="000000"/>
          <w:sz w:val="24"/>
          <w:szCs w:val="24"/>
        </w:rPr>
      </w:pPr>
    </w:p>
    <w:p w14:paraId="2407DD59" w14:textId="77777777" w:rsidR="008C31A5" w:rsidRDefault="008C31A5" w:rsidP="008C31A5">
      <w:pPr>
        <w:jc w:val="center"/>
        <w:rPr>
          <w:rFonts w:ascii="Times New Roman" w:hAnsi="Times New Roman" w:cs="Times New Roman"/>
          <w:color w:val="000000"/>
          <w:sz w:val="24"/>
          <w:szCs w:val="24"/>
        </w:rPr>
      </w:pPr>
    </w:p>
    <w:p w14:paraId="5E0D8237" w14:textId="7E768637" w:rsidR="008C31A5" w:rsidRDefault="008C31A5" w:rsidP="008C31A5">
      <w:pPr>
        <w:spacing w:line="480" w:lineRule="auto"/>
        <w:jc w:val="center"/>
        <w:rPr>
          <w:rFonts w:ascii="Times New Roman" w:hAnsi="Times New Roman" w:cs="Times New Roman"/>
          <w:color w:val="000000"/>
          <w:sz w:val="24"/>
          <w:szCs w:val="24"/>
        </w:rPr>
      </w:pPr>
      <w:r w:rsidRPr="008C31A5">
        <w:rPr>
          <w:rFonts w:ascii="Times New Roman" w:hAnsi="Times New Roman" w:cs="Times New Roman"/>
          <w:color w:val="000000"/>
          <w:sz w:val="24"/>
          <w:szCs w:val="24"/>
        </w:rPr>
        <w:t>QUANTITATIVE ELECTROENCEPHALOGRAPHIC EVALUATIONS OF ELECTROPHYSIOLOGICAL BIOMARKERS AND IMPAIRED FUNCTIONAL NETWORKS OF OLDER ADULTS DIAGNOSED WITH DEMENTIA</w:t>
      </w:r>
    </w:p>
    <w:p w14:paraId="66780D0F" w14:textId="5CAC1376" w:rsidR="008C31A5" w:rsidRDefault="008C31A5" w:rsidP="008C31A5">
      <w:pPr>
        <w:jc w:val="center"/>
        <w:rPr>
          <w:rFonts w:ascii="Times New Roman" w:hAnsi="Times New Roman" w:cs="Times New Roman"/>
          <w:color w:val="000000"/>
          <w:sz w:val="24"/>
          <w:szCs w:val="24"/>
        </w:rPr>
      </w:pPr>
    </w:p>
    <w:p w14:paraId="0193D07B" w14:textId="401A15AF" w:rsidR="008C31A5" w:rsidRDefault="008C31A5" w:rsidP="008C31A5">
      <w:pPr>
        <w:jc w:val="center"/>
        <w:rPr>
          <w:rFonts w:ascii="Times New Roman" w:hAnsi="Times New Roman" w:cs="Times New Roman"/>
          <w:color w:val="000000"/>
          <w:sz w:val="24"/>
          <w:szCs w:val="24"/>
        </w:rPr>
      </w:pPr>
      <w:r>
        <w:rPr>
          <w:rFonts w:ascii="Times New Roman" w:hAnsi="Times New Roman" w:cs="Times New Roman"/>
          <w:color w:val="000000"/>
          <w:sz w:val="24"/>
          <w:szCs w:val="24"/>
        </w:rPr>
        <w:t>Kristin S. Williams, Ph.D.</w:t>
      </w:r>
    </w:p>
    <w:p w14:paraId="5806F7C1" w14:textId="77777777" w:rsidR="008C31A5" w:rsidRDefault="008C31A5" w:rsidP="008C31A5">
      <w:pPr>
        <w:jc w:val="center"/>
        <w:rPr>
          <w:rFonts w:ascii="Times New Roman" w:hAnsi="Times New Roman" w:cs="Times New Roman"/>
          <w:color w:val="000000"/>
          <w:sz w:val="24"/>
          <w:szCs w:val="24"/>
        </w:rPr>
      </w:pPr>
    </w:p>
    <w:p w14:paraId="36860CCA" w14:textId="77777777" w:rsidR="008C31A5" w:rsidRDefault="008C31A5" w:rsidP="008C31A5">
      <w:pPr>
        <w:jc w:val="center"/>
        <w:rPr>
          <w:rFonts w:ascii="Times New Roman" w:hAnsi="Times New Roman" w:cs="Times New Roman"/>
          <w:color w:val="000000"/>
          <w:sz w:val="24"/>
          <w:szCs w:val="24"/>
        </w:rPr>
      </w:pPr>
    </w:p>
    <w:p w14:paraId="18ABFFF2" w14:textId="77777777" w:rsidR="008C31A5" w:rsidRDefault="008C31A5" w:rsidP="008C31A5">
      <w:pPr>
        <w:jc w:val="center"/>
        <w:rPr>
          <w:rFonts w:ascii="Times New Roman" w:hAnsi="Times New Roman" w:cs="Times New Roman"/>
          <w:color w:val="000000"/>
          <w:sz w:val="24"/>
          <w:szCs w:val="24"/>
        </w:rPr>
      </w:pPr>
    </w:p>
    <w:p w14:paraId="5C425B79" w14:textId="77777777" w:rsidR="008C31A5" w:rsidRDefault="008C31A5" w:rsidP="008C31A5">
      <w:pPr>
        <w:jc w:val="center"/>
        <w:rPr>
          <w:rFonts w:ascii="Times New Roman" w:hAnsi="Times New Roman" w:cs="Times New Roman"/>
          <w:color w:val="000000"/>
          <w:sz w:val="24"/>
          <w:szCs w:val="24"/>
        </w:rPr>
      </w:pPr>
    </w:p>
    <w:p w14:paraId="624756A6" w14:textId="77777777" w:rsidR="008C31A5" w:rsidRDefault="008C31A5" w:rsidP="008C31A5">
      <w:pPr>
        <w:jc w:val="center"/>
        <w:rPr>
          <w:rFonts w:ascii="Times New Roman" w:hAnsi="Times New Roman" w:cs="Times New Roman"/>
          <w:color w:val="000000"/>
          <w:sz w:val="24"/>
          <w:szCs w:val="24"/>
        </w:rPr>
      </w:pPr>
    </w:p>
    <w:p w14:paraId="1250592F" w14:textId="77777777" w:rsidR="008C31A5" w:rsidRDefault="008C31A5" w:rsidP="008C31A5">
      <w:pPr>
        <w:jc w:val="center"/>
        <w:rPr>
          <w:rFonts w:ascii="Times New Roman" w:hAnsi="Times New Roman" w:cs="Times New Roman"/>
          <w:color w:val="000000"/>
          <w:sz w:val="24"/>
          <w:szCs w:val="24"/>
        </w:rPr>
      </w:pPr>
    </w:p>
    <w:p w14:paraId="7810A81E" w14:textId="77777777" w:rsidR="008C31A5" w:rsidRDefault="008C31A5" w:rsidP="008C31A5">
      <w:pPr>
        <w:jc w:val="center"/>
        <w:rPr>
          <w:rFonts w:ascii="Times New Roman" w:hAnsi="Times New Roman" w:cs="Times New Roman"/>
          <w:color w:val="000000"/>
          <w:sz w:val="24"/>
          <w:szCs w:val="24"/>
        </w:rPr>
      </w:pPr>
    </w:p>
    <w:p w14:paraId="71424F1F" w14:textId="77777777" w:rsidR="008C31A5" w:rsidRDefault="008C31A5" w:rsidP="008C31A5">
      <w:pPr>
        <w:jc w:val="center"/>
        <w:rPr>
          <w:rFonts w:ascii="Times New Roman" w:hAnsi="Times New Roman" w:cs="Times New Roman"/>
          <w:color w:val="000000"/>
          <w:sz w:val="24"/>
          <w:szCs w:val="24"/>
        </w:rPr>
      </w:pPr>
    </w:p>
    <w:p w14:paraId="60E744DF" w14:textId="77777777" w:rsidR="008C31A5" w:rsidRDefault="008C31A5" w:rsidP="008C31A5">
      <w:pPr>
        <w:jc w:val="center"/>
        <w:rPr>
          <w:rFonts w:ascii="Times New Roman" w:hAnsi="Times New Roman" w:cs="Times New Roman"/>
          <w:color w:val="000000"/>
          <w:sz w:val="24"/>
          <w:szCs w:val="24"/>
        </w:rPr>
      </w:pPr>
    </w:p>
    <w:p w14:paraId="68EDA894" w14:textId="77777777" w:rsidR="008C31A5" w:rsidRDefault="008C31A5" w:rsidP="008C31A5">
      <w:pPr>
        <w:jc w:val="center"/>
        <w:rPr>
          <w:rFonts w:ascii="Times New Roman" w:hAnsi="Times New Roman" w:cs="Times New Roman"/>
          <w:color w:val="000000"/>
          <w:sz w:val="24"/>
          <w:szCs w:val="24"/>
        </w:rPr>
      </w:pPr>
    </w:p>
    <w:p w14:paraId="5E092B1F" w14:textId="77777777" w:rsidR="008C31A5" w:rsidRDefault="008C31A5" w:rsidP="008C31A5">
      <w:pPr>
        <w:jc w:val="center"/>
        <w:rPr>
          <w:rFonts w:ascii="Times New Roman" w:hAnsi="Times New Roman" w:cs="Times New Roman"/>
          <w:color w:val="000000"/>
          <w:sz w:val="24"/>
          <w:szCs w:val="24"/>
        </w:rPr>
      </w:pPr>
    </w:p>
    <w:p w14:paraId="37B65153" w14:textId="77777777" w:rsidR="008C31A5" w:rsidRDefault="008C31A5" w:rsidP="008C31A5">
      <w:pPr>
        <w:jc w:val="center"/>
        <w:rPr>
          <w:rFonts w:ascii="Times New Roman" w:hAnsi="Times New Roman" w:cs="Times New Roman"/>
          <w:color w:val="000000"/>
          <w:sz w:val="24"/>
          <w:szCs w:val="24"/>
        </w:rPr>
      </w:pPr>
    </w:p>
    <w:p w14:paraId="796D73FD" w14:textId="77777777" w:rsidR="008C31A5" w:rsidRDefault="008C31A5" w:rsidP="008C31A5">
      <w:pPr>
        <w:jc w:val="center"/>
        <w:rPr>
          <w:rFonts w:ascii="Times New Roman" w:hAnsi="Times New Roman" w:cs="Times New Roman"/>
          <w:color w:val="000000"/>
          <w:sz w:val="24"/>
          <w:szCs w:val="24"/>
        </w:rPr>
      </w:pPr>
    </w:p>
    <w:p w14:paraId="7B0EAF47" w14:textId="77777777" w:rsidR="008C31A5" w:rsidRDefault="008C31A5" w:rsidP="008C31A5">
      <w:pPr>
        <w:jc w:val="center"/>
        <w:rPr>
          <w:rFonts w:ascii="Times New Roman" w:hAnsi="Times New Roman" w:cs="Times New Roman"/>
          <w:color w:val="000000"/>
          <w:sz w:val="24"/>
          <w:szCs w:val="24"/>
        </w:rPr>
      </w:pPr>
    </w:p>
    <w:p w14:paraId="7D031761" w14:textId="77777777" w:rsidR="008C31A5" w:rsidRDefault="008C31A5" w:rsidP="008C31A5">
      <w:pPr>
        <w:jc w:val="center"/>
        <w:rPr>
          <w:rFonts w:ascii="Times New Roman" w:hAnsi="Times New Roman" w:cs="Times New Roman"/>
          <w:color w:val="000000"/>
          <w:sz w:val="24"/>
          <w:szCs w:val="24"/>
        </w:rPr>
      </w:pPr>
    </w:p>
    <w:p w14:paraId="213327F1" w14:textId="77777777" w:rsidR="008C31A5" w:rsidRDefault="008C31A5" w:rsidP="008C31A5">
      <w:pPr>
        <w:jc w:val="center"/>
        <w:rPr>
          <w:rFonts w:ascii="Times New Roman" w:hAnsi="Times New Roman" w:cs="Times New Roman"/>
          <w:color w:val="000000"/>
          <w:sz w:val="24"/>
          <w:szCs w:val="24"/>
        </w:rPr>
      </w:pPr>
    </w:p>
    <w:p w14:paraId="292BE590" w14:textId="77777777" w:rsidR="008C31A5" w:rsidRDefault="008C31A5" w:rsidP="008C31A5">
      <w:pPr>
        <w:jc w:val="center"/>
        <w:rPr>
          <w:rFonts w:ascii="Times New Roman" w:hAnsi="Times New Roman" w:cs="Times New Roman"/>
          <w:color w:val="000000"/>
          <w:sz w:val="24"/>
          <w:szCs w:val="24"/>
        </w:rPr>
      </w:pPr>
    </w:p>
    <w:p w14:paraId="2462E70A" w14:textId="77777777" w:rsidR="008C31A5" w:rsidRDefault="008C31A5" w:rsidP="008C31A5">
      <w:pPr>
        <w:jc w:val="center"/>
        <w:rPr>
          <w:rFonts w:ascii="Times New Roman" w:hAnsi="Times New Roman" w:cs="Times New Roman"/>
          <w:color w:val="000000"/>
          <w:sz w:val="24"/>
          <w:szCs w:val="24"/>
        </w:rPr>
      </w:pPr>
    </w:p>
    <w:p w14:paraId="7BE0D41D" w14:textId="77777777" w:rsidR="008C31A5" w:rsidRDefault="008C31A5" w:rsidP="008C31A5">
      <w:pPr>
        <w:jc w:val="center"/>
        <w:rPr>
          <w:rFonts w:ascii="Times New Roman" w:hAnsi="Times New Roman" w:cs="Times New Roman"/>
          <w:color w:val="000000"/>
          <w:sz w:val="24"/>
          <w:szCs w:val="24"/>
        </w:rPr>
      </w:pPr>
    </w:p>
    <w:p w14:paraId="6F3A5FD3" w14:textId="77777777" w:rsidR="008C31A5" w:rsidRDefault="008C31A5" w:rsidP="008C31A5">
      <w:pPr>
        <w:jc w:val="center"/>
        <w:rPr>
          <w:rFonts w:ascii="Times New Roman" w:hAnsi="Times New Roman" w:cs="Times New Roman"/>
          <w:color w:val="000000"/>
          <w:sz w:val="24"/>
          <w:szCs w:val="24"/>
        </w:rPr>
      </w:pPr>
    </w:p>
    <w:p w14:paraId="642B4A34" w14:textId="77777777" w:rsidR="008C31A5" w:rsidRDefault="008C31A5" w:rsidP="008C31A5">
      <w:pPr>
        <w:jc w:val="center"/>
        <w:rPr>
          <w:rFonts w:ascii="Times New Roman" w:hAnsi="Times New Roman" w:cs="Times New Roman"/>
          <w:color w:val="000000"/>
          <w:sz w:val="24"/>
          <w:szCs w:val="24"/>
        </w:rPr>
      </w:pPr>
    </w:p>
    <w:p w14:paraId="5939E512" w14:textId="77777777" w:rsidR="008C31A5" w:rsidRDefault="008C31A5" w:rsidP="008C31A5">
      <w:pPr>
        <w:jc w:val="center"/>
        <w:rPr>
          <w:rFonts w:ascii="Times New Roman" w:hAnsi="Times New Roman" w:cs="Times New Roman"/>
          <w:color w:val="000000"/>
          <w:sz w:val="24"/>
          <w:szCs w:val="24"/>
        </w:rPr>
      </w:pPr>
    </w:p>
    <w:p w14:paraId="68482A4D" w14:textId="77777777" w:rsidR="008C31A5" w:rsidRDefault="008C31A5" w:rsidP="008C31A5">
      <w:pPr>
        <w:jc w:val="center"/>
        <w:rPr>
          <w:rFonts w:ascii="Times New Roman" w:hAnsi="Times New Roman" w:cs="Times New Roman"/>
          <w:color w:val="000000"/>
          <w:sz w:val="24"/>
          <w:szCs w:val="24"/>
        </w:rPr>
      </w:pPr>
    </w:p>
    <w:p w14:paraId="1386BEA5" w14:textId="77777777" w:rsidR="008C31A5" w:rsidRDefault="008C31A5" w:rsidP="008C31A5">
      <w:pPr>
        <w:jc w:val="center"/>
        <w:rPr>
          <w:rFonts w:ascii="Times New Roman" w:hAnsi="Times New Roman" w:cs="Times New Roman"/>
          <w:color w:val="000000"/>
          <w:sz w:val="24"/>
          <w:szCs w:val="24"/>
        </w:rPr>
      </w:pPr>
    </w:p>
    <w:p w14:paraId="1BA7BA31" w14:textId="77777777" w:rsidR="008C31A5" w:rsidRDefault="008C31A5" w:rsidP="008C31A5">
      <w:pPr>
        <w:jc w:val="center"/>
        <w:rPr>
          <w:rFonts w:ascii="Times New Roman" w:hAnsi="Times New Roman" w:cs="Times New Roman"/>
          <w:color w:val="000000"/>
          <w:sz w:val="24"/>
          <w:szCs w:val="24"/>
        </w:rPr>
      </w:pPr>
    </w:p>
    <w:p w14:paraId="7AF10298" w14:textId="079FE1D7" w:rsidR="008C31A5" w:rsidRDefault="008C31A5" w:rsidP="008C31A5">
      <w:pPr>
        <w:jc w:val="center"/>
        <w:rPr>
          <w:rFonts w:ascii="Times New Roman" w:hAnsi="Times New Roman" w:cs="Times New Roman"/>
          <w:color w:val="000000"/>
          <w:sz w:val="24"/>
          <w:szCs w:val="24"/>
        </w:rPr>
      </w:pPr>
      <w:r w:rsidRPr="008C31A5">
        <w:rPr>
          <w:rFonts w:ascii="Times New Roman" w:hAnsi="Times New Roman" w:cs="Times New Roman"/>
          <w:color w:val="000000"/>
          <w:sz w:val="24"/>
          <w:szCs w:val="24"/>
        </w:rPr>
        <w:lastRenderedPageBreak/>
        <w:t>Ab</w:t>
      </w:r>
      <w:bookmarkStart w:id="0" w:name="_GoBack"/>
      <w:bookmarkEnd w:id="0"/>
      <w:r w:rsidRPr="008C31A5">
        <w:rPr>
          <w:rFonts w:ascii="Times New Roman" w:hAnsi="Times New Roman" w:cs="Times New Roman"/>
          <w:color w:val="000000"/>
          <w:sz w:val="24"/>
          <w:szCs w:val="24"/>
        </w:rPr>
        <w:t>stract</w:t>
      </w:r>
    </w:p>
    <w:p w14:paraId="067FC699" w14:textId="77777777" w:rsidR="008C31A5" w:rsidRPr="008C31A5" w:rsidRDefault="008C31A5" w:rsidP="008C31A5">
      <w:pPr>
        <w:jc w:val="center"/>
        <w:rPr>
          <w:rFonts w:ascii="Times New Roman" w:hAnsi="Times New Roman" w:cs="Times New Roman"/>
          <w:color w:val="000000"/>
          <w:sz w:val="24"/>
          <w:szCs w:val="24"/>
        </w:rPr>
      </w:pPr>
    </w:p>
    <w:p w14:paraId="40CE94A9" w14:textId="35DD040C" w:rsidR="008C31A5" w:rsidRPr="008C31A5" w:rsidRDefault="008C31A5" w:rsidP="008C31A5">
      <w:pPr>
        <w:rPr>
          <w:rFonts w:ascii="Times New Roman" w:hAnsi="Times New Roman" w:cs="Times New Roman"/>
          <w:color w:val="000000"/>
          <w:sz w:val="24"/>
          <w:szCs w:val="24"/>
        </w:rPr>
      </w:pPr>
      <w:r w:rsidRPr="008C31A5">
        <w:rPr>
          <w:rFonts w:ascii="Times New Roman" w:hAnsi="Times New Roman" w:cs="Times New Roman"/>
          <w:color w:val="000000"/>
          <w:sz w:val="24"/>
          <w:szCs w:val="24"/>
        </w:rPr>
        <w:t>Alzheimer’s disease (AD) is a neurodegenerative disorder associated with affective dysregulation, cognitive impairment, psychosis, and delusion.</w:t>
      </w:r>
      <w:r w:rsidRPr="008C31A5">
        <w:rPr>
          <w:rFonts w:ascii="Times New Roman" w:hAnsi="Times New Roman" w:cs="Times New Roman"/>
          <w:color w:val="000000"/>
          <w:sz w:val="24"/>
          <w:szCs w:val="24"/>
        </w:rPr>
        <w:t xml:space="preserve"> While the clinicopathogenesis of this disorder is not well understood, factors related to immunology, genetics, amyloid precursor proteins, neurotransmitter deficiencies, and neurofibrillary tangles are thought to induce the neurodegenerative processes associated with this disorder. </w:t>
      </w:r>
      <w:r w:rsidRPr="008C31A5">
        <w:rPr>
          <w:rFonts w:ascii="Times New Roman" w:hAnsi="Times New Roman" w:cs="Times New Roman"/>
          <w:color w:val="000000"/>
          <w:sz w:val="24"/>
          <w:szCs w:val="24"/>
        </w:rPr>
        <w:t xml:space="preserve"> Because the neurodegenerative processes of AD vary according to the severity and progression of this disorder, divergent neurophysiological profiles may be present across this clinical disorder. </w:t>
      </w:r>
      <w:r w:rsidRPr="008C31A5">
        <w:rPr>
          <w:rFonts w:ascii="Times New Roman" w:hAnsi="Times New Roman" w:cs="Times New Roman"/>
          <w:sz w:val="24"/>
          <w:szCs w:val="24"/>
        </w:rPr>
        <w:t>Considerations of quantitative electroencephalographic (</w:t>
      </w:r>
      <w:proofErr w:type="spellStart"/>
      <w:r w:rsidRPr="008C31A5">
        <w:rPr>
          <w:rFonts w:ascii="Times New Roman" w:hAnsi="Times New Roman" w:cs="Times New Roman"/>
          <w:sz w:val="24"/>
          <w:szCs w:val="24"/>
        </w:rPr>
        <w:t>qEEG</w:t>
      </w:r>
      <w:proofErr w:type="spellEnd"/>
      <w:r w:rsidRPr="008C31A5">
        <w:rPr>
          <w:rFonts w:ascii="Times New Roman" w:hAnsi="Times New Roman" w:cs="Times New Roman"/>
          <w:sz w:val="24"/>
          <w:szCs w:val="24"/>
        </w:rPr>
        <w:t xml:space="preserve">) biomarkers across the delta, theta, alpha, and beta bands were examined to determine whether exposure to </w:t>
      </w:r>
      <w:proofErr w:type="spellStart"/>
      <w:r w:rsidRPr="008C31A5">
        <w:rPr>
          <w:rFonts w:ascii="Times New Roman" w:hAnsi="Times New Roman" w:cs="Times New Roman"/>
          <w:sz w:val="24"/>
          <w:szCs w:val="24"/>
        </w:rPr>
        <w:t>photobiomodulation</w:t>
      </w:r>
      <w:proofErr w:type="spellEnd"/>
      <w:r w:rsidRPr="008C31A5">
        <w:rPr>
          <w:rFonts w:ascii="Times New Roman" w:hAnsi="Times New Roman" w:cs="Times New Roman"/>
          <w:sz w:val="24"/>
          <w:szCs w:val="24"/>
        </w:rPr>
        <w:t xml:space="preserve"> (PBM) induced significant alterations across divergent Brodmann areas and functional connectivity networks compared to sham intervention. PBM is the application of light therapy that allows photons to alter the activity of molecular and cellular processes in the tissue where the stimulation is applied</w:t>
      </w:r>
      <w:r w:rsidRPr="008C31A5">
        <w:rPr>
          <w:rFonts w:ascii="Times New Roman" w:hAnsi="Times New Roman" w:cs="Times New Roman"/>
          <w:color w:val="000000"/>
          <w:sz w:val="24"/>
          <w:szCs w:val="24"/>
        </w:rPr>
        <w:t xml:space="preserve">. </w:t>
      </w:r>
      <w:r w:rsidRPr="008C31A5">
        <w:rPr>
          <w:rFonts w:ascii="Times New Roman" w:hAnsi="Times New Roman" w:cs="Times New Roman"/>
          <w:sz w:val="24"/>
          <w:szCs w:val="24"/>
        </w:rPr>
        <w:t xml:space="preserve">Because the photons associated with the therapeutic mechanisms of PBM affect processes associated with the mitochondria, it is hypothesized that PBM increases ATP synthesis, which thereby induces healing to damaged tissues via regeneration. </w:t>
      </w:r>
      <w:r w:rsidRPr="008C31A5">
        <w:rPr>
          <w:rFonts w:ascii="Times New Roman" w:hAnsi="Times New Roman" w:cs="Times New Roman"/>
          <w:color w:val="000000"/>
          <w:sz w:val="24"/>
          <w:szCs w:val="24"/>
        </w:rPr>
        <w:t>Examination of electrophysiological alterations were evaluated utilizing 1 Hz resolution bins and across the delta, theta, alpha, and beta frequency bands using standardized weighted low resolution topographic (</w:t>
      </w:r>
      <w:proofErr w:type="spellStart"/>
      <w:r w:rsidRPr="008C31A5">
        <w:rPr>
          <w:rFonts w:ascii="Times New Roman" w:hAnsi="Times New Roman" w:cs="Times New Roman"/>
          <w:color w:val="000000"/>
          <w:sz w:val="24"/>
          <w:szCs w:val="24"/>
        </w:rPr>
        <w:t>swLORETA</w:t>
      </w:r>
      <w:proofErr w:type="spellEnd"/>
      <w:r w:rsidRPr="008C31A5">
        <w:rPr>
          <w:rFonts w:ascii="Times New Roman" w:hAnsi="Times New Roman" w:cs="Times New Roman"/>
          <w:color w:val="000000"/>
          <w:sz w:val="24"/>
          <w:szCs w:val="24"/>
        </w:rPr>
        <w:t xml:space="preserve">) analyses. Current source density and surface topographical analyses were utilized to determine alterations across eyes-open and eyes-closed conditions across the experimental and control groups. Furthermore, specific functional networks examined include the salience, default mode, executive, working memory, and face/object recognition networks. Results of the study indicate that only the eyes-closed condition for the PBM group reached statistical significance. Significance was observed across the </w:t>
      </w:r>
      <w:r w:rsidRPr="008C31A5">
        <w:rPr>
          <w:rFonts w:ascii="Times New Roman" w:hAnsi="Times New Roman" w:cs="Times New Roman"/>
          <w:color w:val="111111"/>
          <w:sz w:val="24"/>
          <w:szCs w:val="24"/>
          <w:shd w:val="clear" w:color="auto" w:fill="FFFFFF"/>
        </w:rPr>
        <w:t>salience, default mode, and working memory networks. However, statistical significance was not approached within the executive network irrespective of group assignment or EEG assessment condition.</w:t>
      </w:r>
    </w:p>
    <w:p w14:paraId="474A34DE" w14:textId="4FB1A8DE" w:rsidR="008C31A5" w:rsidRDefault="008C31A5">
      <w:pPr>
        <w:widowControl/>
      </w:pPr>
      <w:r>
        <w:br w:type="page"/>
      </w:r>
    </w:p>
    <w:p w14:paraId="6DA83B3D" w14:textId="56D28EB8" w:rsidR="009E431F" w:rsidRPr="008C31A5" w:rsidRDefault="008C31A5" w:rsidP="008C31A5">
      <w:pPr>
        <w:jc w:val="center"/>
        <w:rPr>
          <w:rFonts w:ascii="Times New Roman" w:hAnsi="Times New Roman" w:cs="Times New Roman"/>
          <w:sz w:val="24"/>
          <w:szCs w:val="24"/>
        </w:rPr>
      </w:pPr>
      <w:r w:rsidRPr="008C31A5">
        <w:rPr>
          <w:rFonts w:ascii="Times New Roman" w:hAnsi="Times New Roman" w:cs="Times New Roman"/>
          <w:sz w:val="24"/>
          <w:szCs w:val="24"/>
        </w:rPr>
        <w:lastRenderedPageBreak/>
        <w:t>References</w:t>
      </w:r>
    </w:p>
    <w:p w14:paraId="66BA1410" w14:textId="0BA0A73F" w:rsidR="008C31A5" w:rsidRPr="008C31A5" w:rsidRDefault="008C31A5" w:rsidP="008C31A5">
      <w:pPr>
        <w:rPr>
          <w:rFonts w:ascii="Times New Roman" w:hAnsi="Times New Roman" w:cs="Times New Roman"/>
        </w:rPr>
      </w:pPr>
    </w:p>
    <w:p w14:paraId="568418A7" w14:textId="6F7CADFE" w:rsidR="008C31A5" w:rsidRDefault="008C31A5" w:rsidP="008C31A5">
      <w:pPr>
        <w:rPr>
          <w:rFonts w:ascii="Times New Roman" w:hAnsi="Times New Roman" w:cs="Times New Roman"/>
        </w:rPr>
      </w:pPr>
      <w:proofErr w:type="spellStart"/>
      <w:r w:rsidRPr="008C31A5">
        <w:rPr>
          <w:rFonts w:ascii="Times New Roman" w:hAnsi="Times New Roman" w:cs="Times New Roman"/>
        </w:rPr>
        <w:t>Babiloni</w:t>
      </w:r>
      <w:proofErr w:type="spellEnd"/>
      <w:r w:rsidRPr="008C31A5">
        <w:rPr>
          <w:rFonts w:ascii="Times New Roman" w:hAnsi="Times New Roman" w:cs="Times New Roman"/>
        </w:rPr>
        <w:t xml:space="preserve">, C., </w:t>
      </w:r>
      <w:proofErr w:type="spellStart"/>
      <w:r w:rsidRPr="008C31A5">
        <w:rPr>
          <w:rFonts w:ascii="Times New Roman" w:hAnsi="Times New Roman" w:cs="Times New Roman"/>
        </w:rPr>
        <w:t>Blinowska</w:t>
      </w:r>
      <w:proofErr w:type="spellEnd"/>
      <w:r w:rsidRPr="008C31A5">
        <w:rPr>
          <w:rFonts w:ascii="Times New Roman" w:hAnsi="Times New Roman" w:cs="Times New Roman"/>
        </w:rPr>
        <w:t xml:space="preserve">, K., </w:t>
      </w:r>
      <w:proofErr w:type="spellStart"/>
      <w:r w:rsidRPr="008C31A5">
        <w:rPr>
          <w:rFonts w:ascii="Times New Roman" w:hAnsi="Times New Roman" w:cs="Times New Roman"/>
        </w:rPr>
        <w:t>Bonanni</w:t>
      </w:r>
      <w:proofErr w:type="spellEnd"/>
      <w:r w:rsidRPr="008C31A5">
        <w:rPr>
          <w:rFonts w:ascii="Times New Roman" w:hAnsi="Times New Roman" w:cs="Times New Roman"/>
        </w:rPr>
        <w:t xml:space="preserve">, L., </w:t>
      </w:r>
      <w:proofErr w:type="spellStart"/>
      <w:r w:rsidRPr="008C31A5">
        <w:rPr>
          <w:rFonts w:ascii="Times New Roman" w:hAnsi="Times New Roman" w:cs="Times New Roman"/>
        </w:rPr>
        <w:t>Cichocki</w:t>
      </w:r>
      <w:proofErr w:type="spellEnd"/>
      <w:r w:rsidRPr="008C31A5">
        <w:rPr>
          <w:rFonts w:ascii="Times New Roman" w:hAnsi="Times New Roman" w:cs="Times New Roman"/>
        </w:rPr>
        <w:t xml:space="preserve">, A., De </w:t>
      </w:r>
      <w:proofErr w:type="spellStart"/>
      <w:r w:rsidRPr="008C31A5">
        <w:rPr>
          <w:rFonts w:ascii="Times New Roman" w:hAnsi="Times New Roman" w:cs="Times New Roman"/>
        </w:rPr>
        <w:t>Haan</w:t>
      </w:r>
      <w:proofErr w:type="spellEnd"/>
      <w:r w:rsidRPr="008C31A5">
        <w:rPr>
          <w:rFonts w:ascii="Times New Roman" w:hAnsi="Times New Roman" w:cs="Times New Roman"/>
        </w:rPr>
        <w:t xml:space="preserve">, W., Del </w:t>
      </w:r>
      <w:proofErr w:type="spellStart"/>
      <w:r w:rsidRPr="008C31A5">
        <w:rPr>
          <w:rFonts w:ascii="Times New Roman" w:hAnsi="Times New Roman" w:cs="Times New Roman"/>
        </w:rPr>
        <w:t>Percio</w:t>
      </w:r>
      <w:proofErr w:type="spellEnd"/>
      <w:r w:rsidRPr="008C31A5">
        <w:rPr>
          <w:rFonts w:ascii="Times New Roman" w:hAnsi="Times New Roman" w:cs="Times New Roman"/>
        </w:rPr>
        <w:t xml:space="preserve">, C., Dubois, B., </w:t>
      </w:r>
    </w:p>
    <w:p w14:paraId="70CD95B1" w14:textId="75B105EC" w:rsidR="008C31A5" w:rsidRPr="008C31A5" w:rsidRDefault="008C31A5" w:rsidP="008C31A5">
      <w:pPr>
        <w:rPr>
          <w:rFonts w:ascii="Times New Roman" w:hAnsi="Times New Roman" w:cs="Times New Roman"/>
        </w:rPr>
      </w:pPr>
      <w:r>
        <w:rPr>
          <w:rFonts w:ascii="Times New Roman" w:hAnsi="Times New Roman" w:cs="Times New Roman"/>
        </w:rPr>
        <w:tab/>
      </w:r>
      <w:r w:rsidRPr="008C31A5">
        <w:rPr>
          <w:rFonts w:ascii="Times New Roman" w:hAnsi="Times New Roman" w:cs="Times New Roman"/>
        </w:rPr>
        <w:t xml:space="preserve">Escudero, J., Fernandez, A., </w:t>
      </w:r>
      <w:proofErr w:type="spellStart"/>
      <w:r w:rsidRPr="008C31A5">
        <w:rPr>
          <w:rFonts w:ascii="Times New Roman" w:hAnsi="Times New Roman" w:cs="Times New Roman"/>
        </w:rPr>
        <w:t>Frisoni</w:t>
      </w:r>
      <w:proofErr w:type="spellEnd"/>
      <w:r w:rsidRPr="008C31A5">
        <w:rPr>
          <w:rFonts w:ascii="Times New Roman" w:hAnsi="Times New Roman" w:cs="Times New Roman"/>
        </w:rPr>
        <w:t xml:space="preserve">, G., </w:t>
      </w:r>
      <w:proofErr w:type="spellStart"/>
      <w:r w:rsidRPr="008C31A5">
        <w:rPr>
          <w:rFonts w:ascii="Times New Roman" w:hAnsi="Times New Roman" w:cs="Times New Roman"/>
        </w:rPr>
        <w:t>Buntekin</w:t>
      </w:r>
      <w:proofErr w:type="spellEnd"/>
      <w:r w:rsidRPr="008C31A5">
        <w:rPr>
          <w:rFonts w:ascii="Times New Roman" w:hAnsi="Times New Roman" w:cs="Times New Roman"/>
        </w:rPr>
        <w:t xml:space="preserve">, B., </w:t>
      </w:r>
      <w:proofErr w:type="spellStart"/>
      <w:r w:rsidRPr="008C31A5">
        <w:rPr>
          <w:rFonts w:ascii="Times New Roman" w:hAnsi="Times New Roman" w:cs="Times New Roman"/>
        </w:rPr>
        <w:t>Hajos</w:t>
      </w:r>
      <w:proofErr w:type="spellEnd"/>
      <w:r w:rsidRPr="008C31A5">
        <w:rPr>
          <w:rFonts w:ascii="Times New Roman" w:hAnsi="Times New Roman" w:cs="Times New Roman"/>
        </w:rPr>
        <w:t xml:space="preserve">, M., Hampel, H., </w:t>
      </w:r>
      <w:proofErr w:type="spellStart"/>
      <w:r w:rsidRPr="008C31A5">
        <w:rPr>
          <w:rFonts w:ascii="Times New Roman" w:hAnsi="Times New Roman" w:cs="Times New Roman"/>
        </w:rPr>
        <w:t>Ifeachor</w:t>
      </w:r>
      <w:proofErr w:type="spellEnd"/>
      <w:r w:rsidRPr="008C31A5">
        <w:rPr>
          <w:rFonts w:ascii="Times New Roman" w:hAnsi="Times New Roman" w:cs="Times New Roman"/>
        </w:rPr>
        <w:t>, E.,</w:t>
      </w:r>
      <w:r>
        <w:rPr>
          <w:rFonts w:ascii="Times New Roman" w:hAnsi="Times New Roman" w:cs="Times New Roman"/>
        </w:rPr>
        <w:tab/>
      </w:r>
      <w:r w:rsidRPr="008C31A5">
        <w:rPr>
          <w:rFonts w:ascii="Times New Roman" w:hAnsi="Times New Roman" w:cs="Times New Roman"/>
        </w:rPr>
        <w:t xml:space="preserve"> </w:t>
      </w:r>
      <w:r>
        <w:rPr>
          <w:rFonts w:ascii="Times New Roman" w:hAnsi="Times New Roman" w:cs="Times New Roman"/>
        </w:rPr>
        <w:tab/>
      </w:r>
      <w:proofErr w:type="spellStart"/>
      <w:r w:rsidRPr="008C31A5">
        <w:rPr>
          <w:rFonts w:ascii="Times New Roman" w:hAnsi="Times New Roman" w:cs="Times New Roman"/>
        </w:rPr>
        <w:t>Kilborn</w:t>
      </w:r>
      <w:proofErr w:type="spellEnd"/>
      <w:r w:rsidRPr="008C31A5">
        <w:rPr>
          <w:rFonts w:ascii="Times New Roman" w:hAnsi="Times New Roman" w:cs="Times New Roman"/>
        </w:rPr>
        <w:t xml:space="preserve">, K., Kumar, S., Johnsen, K., Johannsson, M., </w:t>
      </w:r>
      <w:proofErr w:type="spellStart"/>
      <w:r w:rsidRPr="008C31A5">
        <w:rPr>
          <w:rFonts w:ascii="Times New Roman" w:hAnsi="Times New Roman" w:cs="Times New Roman"/>
        </w:rPr>
        <w:t>Jeong</w:t>
      </w:r>
      <w:proofErr w:type="spellEnd"/>
      <w:r w:rsidRPr="008C31A5">
        <w:rPr>
          <w:rFonts w:ascii="Times New Roman" w:hAnsi="Times New Roman" w:cs="Times New Roman"/>
        </w:rPr>
        <w:t>, J., LeBeau, F.</w:t>
      </w:r>
      <w:proofErr w:type="gramStart"/>
      <w:r w:rsidRPr="008C31A5">
        <w:rPr>
          <w:rFonts w:ascii="Times New Roman" w:hAnsi="Times New Roman" w:cs="Times New Roman"/>
        </w:rPr>
        <w:t>,  …</w:t>
      </w:r>
      <w:proofErr w:type="gramEnd"/>
      <w:r w:rsidRPr="008C31A5">
        <w:rPr>
          <w:rFonts w:ascii="Times New Roman" w:hAnsi="Times New Roman" w:cs="Times New Roman"/>
        </w:rPr>
        <w:t xml:space="preserve"> &amp; Randall, F. </w:t>
      </w:r>
      <w:r>
        <w:rPr>
          <w:rFonts w:ascii="Times New Roman" w:hAnsi="Times New Roman" w:cs="Times New Roman"/>
        </w:rPr>
        <w:tab/>
      </w:r>
      <w:r w:rsidRPr="008C31A5">
        <w:rPr>
          <w:rFonts w:ascii="Times New Roman" w:hAnsi="Times New Roman" w:cs="Times New Roman"/>
        </w:rPr>
        <w:t xml:space="preserve">(2020, January). What electrophysiology tells us about Alzheimer’s disease: A window into the </w:t>
      </w:r>
      <w:r>
        <w:rPr>
          <w:rFonts w:ascii="Times New Roman" w:hAnsi="Times New Roman" w:cs="Times New Roman"/>
        </w:rPr>
        <w:tab/>
      </w:r>
      <w:r w:rsidRPr="008C31A5">
        <w:rPr>
          <w:rFonts w:ascii="Times New Roman" w:hAnsi="Times New Roman" w:cs="Times New Roman"/>
        </w:rPr>
        <w:t xml:space="preserve">synchronization and connectivity of brain neurons. Neurobiology of Aging, 85, 58–73. </w:t>
      </w:r>
      <w:r>
        <w:rPr>
          <w:rFonts w:ascii="Times New Roman" w:hAnsi="Times New Roman" w:cs="Times New Roman"/>
        </w:rPr>
        <w:tab/>
      </w:r>
      <w:r w:rsidRPr="008C31A5">
        <w:rPr>
          <w:rFonts w:ascii="Times New Roman" w:hAnsi="Times New Roman" w:cs="Times New Roman"/>
        </w:rPr>
        <w:t>https://doi.org/10.1016/j.neurobiolaging.2019.09.008</w:t>
      </w:r>
    </w:p>
    <w:p w14:paraId="1E53DEDF" w14:textId="77777777" w:rsidR="008C31A5" w:rsidRDefault="008C31A5" w:rsidP="008C31A5">
      <w:pPr>
        <w:rPr>
          <w:rFonts w:ascii="Times New Roman" w:hAnsi="Times New Roman" w:cs="Times New Roman"/>
        </w:rPr>
      </w:pPr>
    </w:p>
    <w:p w14:paraId="19F4AC3A" w14:textId="3329910B" w:rsidR="008C31A5" w:rsidRPr="008C31A5" w:rsidRDefault="008C31A5" w:rsidP="008C31A5">
      <w:pPr>
        <w:rPr>
          <w:rFonts w:ascii="Times New Roman" w:hAnsi="Times New Roman" w:cs="Times New Roman"/>
        </w:rPr>
      </w:pPr>
      <w:proofErr w:type="spellStart"/>
      <w:r w:rsidRPr="008C31A5">
        <w:rPr>
          <w:rFonts w:ascii="Times New Roman" w:hAnsi="Times New Roman" w:cs="Times New Roman"/>
        </w:rPr>
        <w:t>Bussiere</w:t>
      </w:r>
      <w:proofErr w:type="spellEnd"/>
      <w:r w:rsidRPr="008C31A5">
        <w:rPr>
          <w:rFonts w:ascii="Times New Roman" w:hAnsi="Times New Roman" w:cs="Times New Roman"/>
        </w:rPr>
        <w:t xml:space="preserve">, T., Giannakopoulos, P., </w:t>
      </w:r>
      <w:proofErr w:type="spellStart"/>
      <w:r w:rsidRPr="008C31A5">
        <w:rPr>
          <w:rFonts w:ascii="Times New Roman" w:hAnsi="Times New Roman" w:cs="Times New Roman"/>
        </w:rPr>
        <w:t>Bouras</w:t>
      </w:r>
      <w:proofErr w:type="spellEnd"/>
      <w:r w:rsidRPr="008C31A5">
        <w:rPr>
          <w:rFonts w:ascii="Times New Roman" w:hAnsi="Times New Roman" w:cs="Times New Roman"/>
        </w:rPr>
        <w:t xml:space="preserve">, C., Perl, D. P., Morrison, J. H., &amp; Hof, P. R. (2003). </w:t>
      </w:r>
      <w:r>
        <w:rPr>
          <w:rFonts w:ascii="Times New Roman" w:hAnsi="Times New Roman" w:cs="Times New Roman"/>
        </w:rPr>
        <w:tab/>
      </w:r>
      <w:r w:rsidRPr="008C31A5">
        <w:rPr>
          <w:rFonts w:ascii="Times New Roman" w:hAnsi="Times New Roman" w:cs="Times New Roman"/>
        </w:rPr>
        <w:t xml:space="preserve">Progressive degeneration of </w:t>
      </w:r>
      <w:proofErr w:type="spellStart"/>
      <w:r w:rsidRPr="008C31A5">
        <w:rPr>
          <w:rFonts w:ascii="Times New Roman" w:hAnsi="Times New Roman" w:cs="Times New Roman"/>
        </w:rPr>
        <w:t>nonphosphorylated</w:t>
      </w:r>
      <w:proofErr w:type="spellEnd"/>
      <w:r w:rsidRPr="008C31A5">
        <w:rPr>
          <w:rFonts w:ascii="Times New Roman" w:hAnsi="Times New Roman" w:cs="Times New Roman"/>
        </w:rPr>
        <w:t xml:space="preserve"> neurofilament protein-enriched pyramidal </w:t>
      </w:r>
      <w:r>
        <w:rPr>
          <w:rFonts w:ascii="Times New Roman" w:hAnsi="Times New Roman" w:cs="Times New Roman"/>
        </w:rPr>
        <w:tab/>
      </w:r>
      <w:r w:rsidRPr="008C31A5">
        <w:rPr>
          <w:rFonts w:ascii="Times New Roman" w:hAnsi="Times New Roman" w:cs="Times New Roman"/>
        </w:rPr>
        <w:t xml:space="preserve">neurons predicts cognitive impairment in Alzheimer’s disease: </w:t>
      </w:r>
      <w:proofErr w:type="spellStart"/>
      <w:r w:rsidRPr="008C31A5">
        <w:rPr>
          <w:rFonts w:ascii="Times New Roman" w:hAnsi="Times New Roman" w:cs="Times New Roman"/>
        </w:rPr>
        <w:t>Stereologic</w:t>
      </w:r>
      <w:proofErr w:type="spellEnd"/>
      <w:r w:rsidRPr="008C31A5">
        <w:rPr>
          <w:rFonts w:ascii="Times New Roman" w:hAnsi="Times New Roman" w:cs="Times New Roman"/>
        </w:rPr>
        <w:t xml:space="preserve"> analysis of prefrontal </w:t>
      </w:r>
      <w:r>
        <w:rPr>
          <w:rFonts w:ascii="Times New Roman" w:hAnsi="Times New Roman" w:cs="Times New Roman"/>
        </w:rPr>
        <w:tab/>
      </w:r>
      <w:r w:rsidRPr="008C31A5">
        <w:rPr>
          <w:rFonts w:ascii="Times New Roman" w:hAnsi="Times New Roman" w:cs="Times New Roman"/>
        </w:rPr>
        <w:t xml:space="preserve">cortex area 9. Journal of Comparative Neurology, 463(3), 281–302. </w:t>
      </w:r>
      <w:proofErr w:type="spellStart"/>
      <w:r w:rsidRPr="008C31A5">
        <w:rPr>
          <w:rFonts w:ascii="Times New Roman" w:hAnsi="Times New Roman" w:cs="Times New Roman"/>
        </w:rPr>
        <w:t>doi</w:t>
      </w:r>
      <w:proofErr w:type="spellEnd"/>
      <w:r w:rsidRPr="008C31A5">
        <w:rPr>
          <w:rFonts w:ascii="Times New Roman" w:hAnsi="Times New Roman" w:cs="Times New Roman"/>
        </w:rPr>
        <w:t xml:space="preserve">: 10.1002/cne.10760. </w:t>
      </w:r>
      <w:r>
        <w:rPr>
          <w:rFonts w:ascii="Times New Roman" w:hAnsi="Times New Roman" w:cs="Times New Roman"/>
        </w:rPr>
        <w:tab/>
      </w:r>
      <w:r w:rsidRPr="008C31A5">
        <w:rPr>
          <w:rFonts w:ascii="Times New Roman" w:hAnsi="Times New Roman" w:cs="Times New Roman"/>
        </w:rPr>
        <w:t>PMID: 12820162.</w:t>
      </w:r>
    </w:p>
    <w:p w14:paraId="64955719" w14:textId="77777777" w:rsidR="008C31A5" w:rsidRDefault="008C31A5" w:rsidP="008C31A5">
      <w:pPr>
        <w:rPr>
          <w:rFonts w:ascii="Times New Roman" w:hAnsi="Times New Roman" w:cs="Times New Roman"/>
        </w:rPr>
      </w:pPr>
    </w:p>
    <w:p w14:paraId="5A7FE989" w14:textId="43E7D0C0" w:rsidR="008C31A5" w:rsidRDefault="008C31A5" w:rsidP="008C31A5">
      <w:pPr>
        <w:rPr>
          <w:rFonts w:ascii="Times New Roman" w:hAnsi="Times New Roman" w:cs="Times New Roman"/>
        </w:rPr>
      </w:pPr>
      <w:proofErr w:type="spellStart"/>
      <w:r w:rsidRPr="008C31A5">
        <w:rPr>
          <w:rFonts w:ascii="Times New Roman" w:hAnsi="Times New Roman" w:cs="Times New Roman"/>
        </w:rPr>
        <w:t>Cassani</w:t>
      </w:r>
      <w:proofErr w:type="spellEnd"/>
      <w:r w:rsidRPr="008C31A5">
        <w:rPr>
          <w:rFonts w:ascii="Times New Roman" w:hAnsi="Times New Roman" w:cs="Times New Roman"/>
        </w:rPr>
        <w:t xml:space="preserve">, R., </w:t>
      </w:r>
      <w:proofErr w:type="spellStart"/>
      <w:r w:rsidRPr="008C31A5">
        <w:rPr>
          <w:rFonts w:ascii="Times New Roman" w:hAnsi="Times New Roman" w:cs="Times New Roman"/>
        </w:rPr>
        <w:t>Estarellas</w:t>
      </w:r>
      <w:proofErr w:type="spellEnd"/>
      <w:r w:rsidRPr="008C31A5">
        <w:rPr>
          <w:rFonts w:ascii="Times New Roman" w:hAnsi="Times New Roman" w:cs="Times New Roman"/>
        </w:rPr>
        <w:t xml:space="preserve">, M., San-Martin, R., Fraga, F. J., &amp; Falk, T. H. (2018). Systematic review on </w:t>
      </w:r>
      <w:r>
        <w:rPr>
          <w:rFonts w:ascii="Times New Roman" w:hAnsi="Times New Roman" w:cs="Times New Roman"/>
        </w:rPr>
        <w:tab/>
      </w:r>
      <w:r w:rsidRPr="008C31A5">
        <w:rPr>
          <w:rFonts w:ascii="Times New Roman" w:hAnsi="Times New Roman" w:cs="Times New Roman"/>
        </w:rPr>
        <w:t>resting-state EEG for Alzheimer’s disease diagnosis and progression assessment. Disease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8C31A5">
        <w:rPr>
          <w:rFonts w:ascii="Times New Roman" w:hAnsi="Times New Roman" w:cs="Times New Roman"/>
        </w:rPr>
        <w:t xml:space="preserve"> Markers, 2018, Article 5174815. https://doi.org/10.1155/2018/5174815</w:t>
      </w:r>
    </w:p>
    <w:p w14:paraId="2F4039EE" w14:textId="77777777" w:rsidR="008C31A5" w:rsidRPr="008C31A5" w:rsidRDefault="008C31A5" w:rsidP="008C31A5">
      <w:pPr>
        <w:rPr>
          <w:rFonts w:ascii="Times New Roman" w:hAnsi="Times New Roman" w:cs="Times New Roman"/>
        </w:rPr>
      </w:pPr>
    </w:p>
    <w:p w14:paraId="782F1D02" w14:textId="38FA7A58" w:rsidR="008C31A5" w:rsidRPr="008C31A5" w:rsidRDefault="008C31A5" w:rsidP="008C31A5">
      <w:pPr>
        <w:rPr>
          <w:rFonts w:ascii="Times New Roman" w:hAnsi="Times New Roman" w:cs="Times New Roman"/>
        </w:rPr>
      </w:pPr>
      <w:proofErr w:type="spellStart"/>
      <w:r w:rsidRPr="008C31A5">
        <w:rPr>
          <w:rFonts w:ascii="Times New Roman" w:hAnsi="Times New Roman" w:cs="Times New Roman"/>
        </w:rPr>
        <w:t>Castellazzi</w:t>
      </w:r>
      <w:proofErr w:type="spellEnd"/>
      <w:r w:rsidRPr="008C31A5">
        <w:rPr>
          <w:rFonts w:ascii="Times New Roman" w:hAnsi="Times New Roman" w:cs="Times New Roman"/>
        </w:rPr>
        <w:t xml:space="preserve">, G., </w:t>
      </w:r>
      <w:proofErr w:type="spellStart"/>
      <w:r w:rsidRPr="008C31A5">
        <w:rPr>
          <w:rFonts w:ascii="Times New Roman" w:hAnsi="Times New Roman" w:cs="Times New Roman"/>
        </w:rPr>
        <w:t>Palesi</w:t>
      </w:r>
      <w:proofErr w:type="spellEnd"/>
      <w:r w:rsidRPr="008C31A5">
        <w:rPr>
          <w:rFonts w:ascii="Times New Roman" w:hAnsi="Times New Roman" w:cs="Times New Roman"/>
        </w:rPr>
        <w:t xml:space="preserve">, F., </w:t>
      </w:r>
      <w:proofErr w:type="spellStart"/>
      <w:r w:rsidRPr="008C31A5">
        <w:rPr>
          <w:rFonts w:ascii="Times New Roman" w:hAnsi="Times New Roman" w:cs="Times New Roman"/>
        </w:rPr>
        <w:t>Casali</w:t>
      </w:r>
      <w:proofErr w:type="spellEnd"/>
      <w:r w:rsidRPr="008C31A5">
        <w:rPr>
          <w:rFonts w:ascii="Times New Roman" w:hAnsi="Times New Roman" w:cs="Times New Roman"/>
        </w:rPr>
        <w:t xml:space="preserve">, S., Vitali, P., </w:t>
      </w:r>
      <w:proofErr w:type="spellStart"/>
      <w:r w:rsidRPr="008C31A5">
        <w:rPr>
          <w:rFonts w:ascii="Times New Roman" w:hAnsi="Times New Roman" w:cs="Times New Roman"/>
        </w:rPr>
        <w:t>Sinforiani</w:t>
      </w:r>
      <w:proofErr w:type="spellEnd"/>
      <w:r w:rsidRPr="008C31A5">
        <w:rPr>
          <w:rFonts w:ascii="Times New Roman" w:hAnsi="Times New Roman" w:cs="Times New Roman"/>
        </w:rPr>
        <w:t>, E., Wheeler-</w:t>
      </w:r>
      <w:proofErr w:type="spellStart"/>
      <w:r w:rsidRPr="008C31A5">
        <w:rPr>
          <w:rFonts w:ascii="Times New Roman" w:hAnsi="Times New Roman" w:cs="Times New Roman"/>
        </w:rPr>
        <w:t>Kingshott</w:t>
      </w:r>
      <w:proofErr w:type="spellEnd"/>
      <w:r w:rsidRPr="008C31A5">
        <w:rPr>
          <w:rFonts w:ascii="Times New Roman" w:hAnsi="Times New Roman" w:cs="Times New Roman"/>
        </w:rPr>
        <w:t xml:space="preserve">, C. A., &amp; D'Angelo, E. </w:t>
      </w:r>
      <w:r>
        <w:rPr>
          <w:rFonts w:ascii="Times New Roman" w:hAnsi="Times New Roman" w:cs="Times New Roman"/>
        </w:rPr>
        <w:tab/>
      </w:r>
      <w:r w:rsidRPr="008C31A5">
        <w:rPr>
          <w:rFonts w:ascii="Times New Roman" w:hAnsi="Times New Roman" w:cs="Times New Roman"/>
        </w:rPr>
        <w:t xml:space="preserve">(2014). A comprehensive assessment of resting state networks: bidirectional modification of </w:t>
      </w:r>
      <w:r>
        <w:rPr>
          <w:rFonts w:ascii="Times New Roman" w:hAnsi="Times New Roman" w:cs="Times New Roman"/>
        </w:rPr>
        <w:tab/>
      </w:r>
      <w:r w:rsidRPr="008C31A5">
        <w:rPr>
          <w:rFonts w:ascii="Times New Roman" w:hAnsi="Times New Roman" w:cs="Times New Roman"/>
        </w:rPr>
        <w:t xml:space="preserve">functional integrity in </w:t>
      </w:r>
      <w:proofErr w:type="spellStart"/>
      <w:r w:rsidRPr="008C31A5">
        <w:rPr>
          <w:rFonts w:ascii="Times New Roman" w:hAnsi="Times New Roman" w:cs="Times New Roman"/>
        </w:rPr>
        <w:t>cerebro</w:t>
      </w:r>
      <w:proofErr w:type="spellEnd"/>
      <w:r w:rsidRPr="008C31A5">
        <w:rPr>
          <w:rFonts w:ascii="Times New Roman" w:hAnsi="Times New Roman" w:cs="Times New Roman"/>
        </w:rPr>
        <w:t>-cerebellar networks in dementia. Frontiers in neuroscience, 8, 223.</w:t>
      </w:r>
    </w:p>
    <w:p w14:paraId="68202F04" w14:textId="77777777" w:rsidR="008C31A5" w:rsidRDefault="008C31A5" w:rsidP="008C31A5">
      <w:pPr>
        <w:rPr>
          <w:rFonts w:ascii="Times New Roman" w:hAnsi="Times New Roman" w:cs="Times New Roman"/>
        </w:rPr>
      </w:pPr>
    </w:p>
    <w:p w14:paraId="4278D9AD" w14:textId="51CC8A18" w:rsidR="008C31A5" w:rsidRDefault="008C31A5" w:rsidP="008C31A5">
      <w:pPr>
        <w:rPr>
          <w:rFonts w:ascii="Times New Roman" w:hAnsi="Times New Roman" w:cs="Times New Roman"/>
        </w:rPr>
      </w:pPr>
      <w:proofErr w:type="spellStart"/>
      <w:r w:rsidRPr="008C31A5">
        <w:rPr>
          <w:rFonts w:ascii="Times New Roman" w:hAnsi="Times New Roman" w:cs="Times New Roman"/>
        </w:rPr>
        <w:t>Enengl</w:t>
      </w:r>
      <w:proofErr w:type="spellEnd"/>
      <w:r w:rsidRPr="008C31A5">
        <w:rPr>
          <w:rFonts w:ascii="Times New Roman" w:hAnsi="Times New Roman" w:cs="Times New Roman"/>
        </w:rPr>
        <w:t xml:space="preserve">, J., Hamblin, M. R., &amp; </w:t>
      </w:r>
      <w:proofErr w:type="spellStart"/>
      <w:r w:rsidRPr="008C31A5">
        <w:rPr>
          <w:rFonts w:ascii="Times New Roman" w:hAnsi="Times New Roman" w:cs="Times New Roman"/>
        </w:rPr>
        <w:t>Dungel</w:t>
      </w:r>
      <w:proofErr w:type="spellEnd"/>
      <w:r w:rsidRPr="008C31A5">
        <w:rPr>
          <w:rFonts w:ascii="Times New Roman" w:hAnsi="Times New Roman" w:cs="Times New Roman"/>
        </w:rPr>
        <w:t xml:space="preserve">, P. (2020). </w:t>
      </w:r>
      <w:proofErr w:type="spellStart"/>
      <w:r w:rsidRPr="008C31A5">
        <w:rPr>
          <w:rFonts w:ascii="Times New Roman" w:hAnsi="Times New Roman" w:cs="Times New Roman"/>
        </w:rPr>
        <w:t>Photobiomodulation</w:t>
      </w:r>
      <w:proofErr w:type="spellEnd"/>
      <w:r w:rsidRPr="008C31A5">
        <w:rPr>
          <w:rFonts w:ascii="Times New Roman" w:hAnsi="Times New Roman" w:cs="Times New Roman"/>
        </w:rPr>
        <w:t xml:space="preserve"> for Alzheimer’s disease: </w:t>
      </w:r>
      <w:r>
        <w:rPr>
          <w:rFonts w:ascii="Times New Roman" w:hAnsi="Times New Roman" w:cs="Times New Roman"/>
        </w:rPr>
        <w:tab/>
      </w:r>
      <w:r w:rsidRPr="008C31A5">
        <w:rPr>
          <w:rFonts w:ascii="Times New Roman" w:hAnsi="Times New Roman" w:cs="Times New Roman"/>
        </w:rPr>
        <w:t>Translating basic research to clinical application. Journal of Alzheimer’s Disease, 75(4), 1073–</w:t>
      </w:r>
      <w:r>
        <w:rPr>
          <w:rFonts w:ascii="Times New Roman" w:hAnsi="Times New Roman" w:cs="Times New Roman"/>
        </w:rPr>
        <w:tab/>
      </w:r>
      <w:r w:rsidRPr="008C31A5">
        <w:rPr>
          <w:rFonts w:ascii="Times New Roman" w:hAnsi="Times New Roman" w:cs="Times New Roman"/>
        </w:rPr>
        <w:t>1082. https://doi.org/10.3233/jad-191210</w:t>
      </w:r>
    </w:p>
    <w:p w14:paraId="2EDAA964" w14:textId="77777777" w:rsidR="008C31A5" w:rsidRPr="008C31A5" w:rsidRDefault="008C31A5" w:rsidP="008C31A5">
      <w:pPr>
        <w:rPr>
          <w:rFonts w:ascii="Times New Roman" w:hAnsi="Times New Roman" w:cs="Times New Roman"/>
        </w:rPr>
      </w:pPr>
    </w:p>
    <w:p w14:paraId="314396BE" w14:textId="72408B3F" w:rsidR="008C31A5" w:rsidRDefault="008C31A5" w:rsidP="008C31A5">
      <w:pPr>
        <w:rPr>
          <w:rFonts w:ascii="Times New Roman" w:hAnsi="Times New Roman" w:cs="Times New Roman"/>
        </w:rPr>
      </w:pPr>
      <w:proofErr w:type="spellStart"/>
      <w:r w:rsidRPr="008C31A5">
        <w:rPr>
          <w:rFonts w:ascii="Times New Roman" w:hAnsi="Times New Roman" w:cs="Times New Roman"/>
        </w:rPr>
        <w:t>Lyketsos</w:t>
      </w:r>
      <w:proofErr w:type="spellEnd"/>
      <w:r w:rsidRPr="008C31A5">
        <w:rPr>
          <w:rFonts w:ascii="Times New Roman" w:hAnsi="Times New Roman" w:cs="Times New Roman"/>
        </w:rPr>
        <w:t xml:space="preserve">, C. G., Sheppard, J. M. E., Steinberg, M., </w:t>
      </w:r>
      <w:proofErr w:type="spellStart"/>
      <w:r w:rsidRPr="008C31A5">
        <w:rPr>
          <w:rFonts w:ascii="Times New Roman" w:hAnsi="Times New Roman" w:cs="Times New Roman"/>
        </w:rPr>
        <w:t>Tschanz</w:t>
      </w:r>
      <w:proofErr w:type="spellEnd"/>
      <w:r w:rsidRPr="008C31A5">
        <w:rPr>
          <w:rFonts w:ascii="Times New Roman" w:hAnsi="Times New Roman" w:cs="Times New Roman"/>
        </w:rPr>
        <w:t>, J. A. T., Norton, M. C., Steffens, D. C., &amp;</w:t>
      </w:r>
      <w:r>
        <w:rPr>
          <w:rFonts w:ascii="Times New Roman" w:hAnsi="Times New Roman" w:cs="Times New Roman"/>
        </w:rPr>
        <w:tab/>
      </w:r>
      <w:r>
        <w:rPr>
          <w:rFonts w:ascii="Times New Roman" w:hAnsi="Times New Roman" w:cs="Times New Roman"/>
        </w:rPr>
        <w:tab/>
      </w:r>
      <w:r w:rsidRPr="008C31A5">
        <w:rPr>
          <w:rFonts w:ascii="Times New Roman" w:hAnsi="Times New Roman" w:cs="Times New Roman"/>
        </w:rPr>
        <w:t xml:space="preserve"> </w:t>
      </w:r>
      <w:proofErr w:type="spellStart"/>
      <w:r w:rsidRPr="008C31A5">
        <w:rPr>
          <w:rFonts w:ascii="Times New Roman" w:hAnsi="Times New Roman" w:cs="Times New Roman"/>
        </w:rPr>
        <w:t>Breitner</w:t>
      </w:r>
      <w:proofErr w:type="spellEnd"/>
      <w:r w:rsidRPr="008C31A5">
        <w:rPr>
          <w:rFonts w:ascii="Times New Roman" w:hAnsi="Times New Roman" w:cs="Times New Roman"/>
        </w:rPr>
        <w:t>, J. C. (2001). Neuropsychiatric disturbance in Alzheimer's disease clusters into three</w:t>
      </w:r>
      <w:r>
        <w:rPr>
          <w:rFonts w:ascii="Times New Roman" w:hAnsi="Times New Roman" w:cs="Times New Roman"/>
        </w:rPr>
        <w:tab/>
      </w:r>
      <w:r>
        <w:rPr>
          <w:rFonts w:ascii="Times New Roman" w:hAnsi="Times New Roman" w:cs="Times New Roman"/>
        </w:rPr>
        <w:tab/>
      </w:r>
      <w:r w:rsidRPr="008C31A5">
        <w:rPr>
          <w:rFonts w:ascii="Times New Roman" w:hAnsi="Times New Roman" w:cs="Times New Roman"/>
        </w:rPr>
        <w:t xml:space="preserve"> groups: The Cache County study. International Journal of Geriatric Psychiatry 16(11), 1043–</w:t>
      </w:r>
      <w:r>
        <w:rPr>
          <w:rFonts w:ascii="Times New Roman" w:hAnsi="Times New Roman" w:cs="Times New Roman"/>
        </w:rPr>
        <w:tab/>
      </w:r>
      <w:r w:rsidRPr="008C31A5">
        <w:rPr>
          <w:rFonts w:ascii="Times New Roman" w:hAnsi="Times New Roman" w:cs="Times New Roman"/>
        </w:rPr>
        <w:t>1053.</w:t>
      </w:r>
    </w:p>
    <w:p w14:paraId="312AE47A" w14:textId="77777777" w:rsidR="008C31A5" w:rsidRPr="008C31A5" w:rsidRDefault="008C31A5" w:rsidP="008C31A5">
      <w:pPr>
        <w:rPr>
          <w:rFonts w:ascii="Times New Roman" w:hAnsi="Times New Roman" w:cs="Times New Roman"/>
        </w:rPr>
      </w:pPr>
    </w:p>
    <w:p w14:paraId="02326511" w14:textId="4CF51C03" w:rsidR="008C31A5" w:rsidRDefault="008C31A5" w:rsidP="008C31A5">
      <w:pPr>
        <w:rPr>
          <w:rFonts w:ascii="Times New Roman" w:hAnsi="Times New Roman" w:cs="Times New Roman"/>
        </w:rPr>
      </w:pPr>
      <w:r w:rsidRPr="008C31A5">
        <w:rPr>
          <w:rFonts w:ascii="Times New Roman" w:hAnsi="Times New Roman" w:cs="Times New Roman"/>
        </w:rPr>
        <w:t xml:space="preserve">Nunez, M. D., Nunez, P. L., &amp; Srinivasan, R. (2016). Electroencephalography (EEG): </w:t>
      </w:r>
      <w:proofErr w:type="spellStart"/>
      <w:r w:rsidRPr="008C31A5">
        <w:rPr>
          <w:rFonts w:ascii="Times New Roman" w:hAnsi="Times New Roman" w:cs="Times New Roman"/>
        </w:rPr>
        <w:t>Neurophysics</w:t>
      </w:r>
      <w:proofErr w:type="spellEnd"/>
      <w:r w:rsidRPr="008C31A5">
        <w:rPr>
          <w:rFonts w:ascii="Times New Roman" w:hAnsi="Times New Roman" w:cs="Times New Roman"/>
        </w:rPr>
        <w:t xml:space="preserve">, </w:t>
      </w:r>
    </w:p>
    <w:p w14:paraId="2D3CD1E9" w14:textId="1B0DEED3" w:rsidR="008C31A5" w:rsidRPr="008C31A5" w:rsidRDefault="008C31A5" w:rsidP="008C31A5">
      <w:pPr>
        <w:rPr>
          <w:rFonts w:ascii="Times New Roman" w:hAnsi="Times New Roman" w:cs="Times New Roman"/>
        </w:rPr>
      </w:pPr>
      <w:r>
        <w:rPr>
          <w:rFonts w:ascii="Times New Roman" w:hAnsi="Times New Roman" w:cs="Times New Roman"/>
        </w:rPr>
        <w:tab/>
      </w:r>
      <w:r w:rsidRPr="008C31A5">
        <w:rPr>
          <w:rFonts w:ascii="Times New Roman" w:hAnsi="Times New Roman" w:cs="Times New Roman"/>
        </w:rPr>
        <w:t xml:space="preserve">experimental methods, and signal processing. In H. </w:t>
      </w:r>
      <w:proofErr w:type="spellStart"/>
      <w:r w:rsidRPr="008C31A5">
        <w:rPr>
          <w:rFonts w:ascii="Times New Roman" w:hAnsi="Times New Roman" w:cs="Times New Roman"/>
        </w:rPr>
        <w:t>Ombao</w:t>
      </w:r>
      <w:proofErr w:type="spellEnd"/>
      <w:r w:rsidRPr="008C31A5">
        <w:rPr>
          <w:rFonts w:ascii="Times New Roman" w:hAnsi="Times New Roman" w:cs="Times New Roman"/>
        </w:rPr>
        <w:t xml:space="preserve">, M. </w:t>
      </w:r>
      <w:proofErr w:type="spellStart"/>
      <w:r w:rsidRPr="008C31A5">
        <w:rPr>
          <w:rFonts w:ascii="Times New Roman" w:hAnsi="Times New Roman" w:cs="Times New Roman"/>
        </w:rPr>
        <w:t>Linquist</w:t>
      </w:r>
      <w:proofErr w:type="spellEnd"/>
      <w:r w:rsidRPr="008C31A5">
        <w:rPr>
          <w:rFonts w:ascii="Times New Roman" w:hAnsi="Times New Roman" w:cs="Times New Roman"/>
        </w:rPr>
        <w:t xml:space="preserve">, W. Thompson, &amp; J. </w:t>
      </w:r>
      <w:r>
        <w:rPr>
          <w:rFonts w:ascii="Times New Roman" w:hAnsi="Times New Roman" w:cs="Times New Roman"/>
        </w:rPr>
        <w:tab/>
      </w:r>
      <w:r w:rsidRPr="008C31A5">
        <w:rPr>
          <w:rFonts w:ascii="Times New Roman" w:hAnsi="Times New Roman" w:cs="Times New Roman"/>
        </w:rPr>
        <w:t xml:space="preserve">Aston (Eds.) Handbook of neuroimaging data analysis (pp. 175–197). Chapman &amp; Hall/CRC. </w:t>
      </w:r>
      <w:r>
        <w:rPr>
          <w:rFonts w:ascii="Times New Roman" w:hAnsi="Times New Roman" w:cs="Times New Roman"/>
        </w:rPr>
        <w:tab/>
      </w:r>
      <w:r w:rsidRPr="008C31A5">
        <w:rPr>
          <w:rFonts w:ascii="Times New Roman" w:hAnsi="Times New Roman" w:cs="Times New Roman"/>
        </w:rPr>
        <w:t>Advance online publication. https://doi.org/10.13140/rg.2.2.12706.63687</w:t>
      </w:r>
    </w:p>
    <w:sectPr w:rsidR="008C31A5" w:rsidRPr="008C31A5" w:rsidSect="00FF6F67">
      <w:foot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6FA0F" w14:textId="77777777" w:rsidR="00AE3E37" w:rsidRDefault="00940006">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195A191" wp14:editId="4464139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9E16C" w14:textId="77777777" w:rsidR="00AE3E37" w:rsidRPr="005B3A56" w:rsidRDefault="00940006">
                          <w:pPr>
                            <w:spacing w:before="29"/>
                            <w:jc w:val="center"/>
                            <w:rPr>
                              <w:rFonts w:ascii="Arial"/>
                              <w:color w:val="FFFFFF" w:themeColor="background1"/>
                              <w:sz w:val="16"/>
                            </w:rPr>
                          </w:pPr>
                          <w:r w:rsidRPr="005B3A56">
                            <w:rPr>
                              <w:rFonts w:ascii="Arial"/>
                              <w:color w:val="FFFFFF" w:themeColor="background1"/>
                              <w:sz w:val="16"/>
                            </w:rPr>
                            <w:t>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5A191"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" filled="f" stroked="f">
              <v:textbox inset="0,0,0,0">
                <w:txbxContent>
                  <w:p w14:paraId="5029E16C" w14:textId="77777777" w:rsidR="00AE3E37" w:rsidRPr="005B3A56" w:rsidRDefault="00940006">
                    <w:pPr>
                      <w:spacing w:before="29"/>
                      <w:jc w:val="center"/>
                      <w:rPr>
                        <w:rFonts w:ascii="Arial"/>
                        <w:color w:val="FFFFFF" w:themeColor="background1"/>
                        <w:sz w:val="16"/>
                      </w:rPr>
                    </w:pPr>
                    <w:r w:rsidRPr="005B3A56">
                      <w:rPr>
                        <w:rFonts w:ascii="Arial"/>
                        <w:color w:val="FFFFFF" w:themeColor="background1"/>
                        <w:sz w:val="16"/>
                      </w:rPr>
                      <w:t>2016</w:t>
                    </w:r>
                  </w:p>
                </w:txbxContent>
              </v:textbox>
              <w10:wrap anchorx="page" anchory="page"/>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A5"/>
    <w:rsid w:val="00512D10"/>
    <w:rsid w:val="008C31A5"/>
    <w:rsid w:val="00940006"/>
    <w:rsid w:val="00D166B8"/>
    <w:rsid w:val="00FF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BE8D1"/>
  <w14:defaultImageDpi w14:val="32767"/>
  <w15:chartTrackingRefBased/>
  <w15:docId w15:val="{1CC0735D-E45D-5D45-A9A7-8C31333E5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8C31A5"/>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8C31A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C31A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C31A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8C31A5"/>
    <w:rPr>
      <w:rFonts w:ascii="Arial" w:eastAsia="Arial" w:hAnsi="Arial" w:cs="Arial"/>
      <w:b/>
      <w:bCs/>
      <w:sz w:val="20"/>
      <w:szCs w:val="20"/>
    </w:rPr>
  </w:style>
  <w:style w:type="paragraph" w:styleId="BodyText">
    <w:name w:val="Body Text"/>
    <w:basedOn w:val="Normal"/>
    <w:link w:val="BodyTextChar"/>
    <w:uiPriority w:val="1"/>
    <w:qFormat/>
    <w:rsid w:val="008C31A5"/>
    <w:rPr>
      <w:sz w:val="18"/>
      <w:szCs w:val="18"/>
    </w:rPr>
  </w:style>
  <w:style w:type="character" w:customStyle="1" w:styleId="BodyTextChar">
    <w:name w:val="Body Text Char"/>
    <w:basedOn w:val="DefaultParagraphFont"/>
    <w:link w:val="BodyText"/>
    <w:uiPriority w:val="1"/>
    <w:rsid w:val="008C31A5"/>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Williams Ph.D.</dc:creator>
  <cp:keywords/>
  <dc:description/>
  <cp:lastModifiedBy>Kris Williams Ph.D.</cp:lastModifiedBy>
  <cp:revision>1</cp:revision>
  <dcterms:created xsi:type="dcterms:W3CDTF">2022-04-03T16:10:00Z</dcterms:created>
  <dcterms:modified xsi:type="dcterms:W3CDTF">2022-04-03T16:23:00Z</dcterms:modified>
</cp:coreProperties>
</file>