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E96A5D" w14:textId="5583E39D" w:rsidR="00066A0F" w:rsidRDefault="00066A0F" w:rsidP="00066A0F">
      <w:pPr>
        <w:rPr>
          <w:u w:val="single"/>
        </w:rPr>
      </w:pPr>
      <w:r w:rsidRPr="001F582C">
        <w:rPr>
          <w:u w:val="single"/>
        </w:rPr>
        <w:t>ANTIREFLUX SURGERY IN SPECIAL PRESENTATIONS</w:t>
      </w:r>
    </w:p>
    <w:p w14:paraId="3FBFF0C0" w14:textId="4183D31C" w:rsidR="00E0395A" w:rsidRDefault="00E0395A" w:rsidP="00066A0F">
      <w:pPr>
        <w:rPr>
          <w:u w:val="single"/>
        </w:rPr>
      </w:pPr>
    </w:p>
    <w:p w14:paraId="2A2B764C" w14:textId="32397D99" w:rsidR="00E0395A" w:rsidRDefault="00E0395A" w:rsidP="00E0395A">
      <w:pPr>
        <w:pStyle w:val="NormalWeb"/>
        <w:spacing w:before="0" w:beforeAutospacing="0" w:after="0" w:afterAutospacing="0"/>
        <w:rPr>
          <w:color w:val="0E101A"/>
        </w:rPr>
      </w:pPr>
      <w:r>
        <w:rPr>
          <w:rStyle w:val="Emphasis"/>
          <w:color w:val="0E101A"/>
        </w:rPr>
        <w:t> Nezar A. Almahfooz, MD, CABS, FACS, FICS, F.MAS, M</w:t>
      </w:r>
      <w:r w:rsidR="00EC1B91">
        <w:rPr>
          <w:rStyle w:val="Emphasis"/>
          <w:color w:val="0E101A"/>
        </w:rPr>
        <w:t>S</w:t>
      </w:r>
      <w:r>
        <w:rPr>
          <w:rStyle w:val="Emphasis"/>
          <w:color w:val="0E101A"/>
        </w:rPr>
        <w:t>MBS, M</w:t>
      </w:r>
      <w:r w:rsidR="00EC1B91">
        <w:rPr>
          <w:rStyle w:val="Emphasis"/>
          <w:color w:val="0E101A"/>
        </w:rPr>
        <w:t>S</w:t>
      </w:r>
      <w:r>
        <w:rPr>
          <w:rStyle w:val="Emphasis"/>
          <w:color w:val="0E101A"/>
        </w:rPr>
        <w:t>MIS, MASMBS.</w:t>
      </w:r>
    </w:p>
    <w:p w14:paraId="7946BF72" w14:textId="77777777" w:rsidR="00E0395A" w:rsidRPr="001F582C" w:rsidRDefault="00E0395A" w:rsidP="00066A0F">
      <w:pPr>
        <w:rPr>
          <w:u w:val="single"/>
        </w:rPr>
      </w:pPr>
    </w:p>
    <w:p w14:paraId="7ECF2D0C" w14:textId="31C46A07" w:rsidR="00066A0F" w:rsidRPr="001F582C" w:rsidRDefault="00066A0F" w:rsidP="00066A0F"/>
    <w:p w14:paraId="0E45D4D4" w14:textId="1DFD5EDF" w:rsidR="00066A0F" w:rsidRPr="001F582C" w:rsidRDefault="00C35DAB" w:rsidP="0053232B">
      <w:r w:rsidRPr="001F582C">
        <w:t>Background</w:t>
      </w:r>
    </w:p>
    <w:p w14:paraId="3A67962B" w14:textId="79560D9C" w:rsidR="00066A0F" w:rsidRPr="001F582C" w:rsidRDefault="00390D9B" w:rsidP="00A64807">
      <w:pPr>
        <w:jc w:val="both"/>
      </w:pPr>
      <w:r w:rsidRPr="001F582C">
        <w:t>Gastro-esophageal reflex disease (</w:t>
      </w:r>
      <w:r w:rsidR="00066A0F" w:rsidRPr="001F582C">
        <w:t xml:space="preserve">GERD </w:t>
      </w:r>
      <w:r w:rsidRPr="001F582C">
        <w:t xml:space="preserve">) </w:t>
      </w:r>
      <w:r w:rsidR="00066A0F" w:rsidRPr="001F582C">
        <w:t>was defined according to the Montreal consensus as “a condition which develops when the reflux of stomach contents causes troublesome symptoms and/or complications</w:t>
      </w:r>
      <w:r w:rsidR="00143C13" w:rsidRPr="001F582C">
        <w:t>”</w:t>
      </w:r>
      <w:r w:rsidR="00143C13" w:rsidRPr="001F582C">
        <w:rPr>
          <w:vertAlign w:val="superscript"/>
        </w:rPr>
        <w:t>1</w:t>
      </w:r>
      <w:r w:rsidR="00143C13" w:rsidRPr="001F582C">
        <w:t>.</w:t>
      </w:r>
      <w:r w:rsidR="00066A0F" w:rsidRPr="001F582C">
        <w:t xml:space="preserve">Symptoms were considered “troublesome” if they adversely affected an individual’s </w:t>
      </w:r>
      <w:r w:rsidR="00D623F7" w:rsidRPr="001F582C">
        <w:t>wellbeing</w:t>
      </w:r>
      <w:r w:rsidR="00066A0F" w:rsidRPr="001F582C">
        <w:t>.</w:t>
      </w:r>
      <w:r w:rsidR="00D623F7" w:rsidRPr="001F582C">
        <w:t xml:space="preserve"> </w:t>
      </w:r>
      <w:r w:rsidR="00066A0F" w:rsidRPr="001F582C">
        <w:t>From a surgical perspective, GERD is the failure of the antireflux barrier, allowing abnormal reflux of gastric contents into the esophagus</w:t>
      </w:r>
      <w:r w:rsidR="004513CE" w:rsidRPr="001F582C">
        <w:rPr>
          <w:vertAlign w:val="superscript"/>
        </w:rPr>
        <w:t>2</w:t>
      </w:r>
      <w:r w:rsidR="00066A0F" w:rsidRPr="001F582C">
        <w:t>.</w:t>
      </w:r>
      <w:r w:rsidR="00C35DAB" w:rsidRPr="001F582C">
        <w:t xml:space="preserve"> </w:t>
      </w:r>
      <w:r w:rsidR="00066A0F" w:rsidRPr="001F582C">
        <w:t>GERD has long been recognized as a significant public health concern. Heartburn afflicts more than two thirds of adults at some point in their lives, and accounts for millions of physician office visits every year</w:t>
      </w:r>
      <w:r w:rsidR="00086E15" w:rsidRPr="001F582C">
        <w:rPr>
          <w:vertAlign w:val="superscript"/>
        </w:rPr>
        <w:t>3</w:t>
      </w:r>
      <w:r w:rsidR="00C35DAB" w:rsidRPr="001F582C">
        <w:t>.</w:t>
      </w:r>
      <w:r w:rsidR="00004451" w:rsidRPr="001F582C">
        <w:t xml:space="preserve"> S</w:t>
      </w:r>
      <w:r w:rsidRPr="001F582C">
        <w:t>everal</w:t>
      </w:r>
      <w:r w:rsidR="00066A0F" w:rsidRPr="001F582C">
        <w:t xml:space="preserve"> randomized controlled trials with follow-up of these studies ranging from 1 to 10.6 years have compared surgical therapy with medical therapy for the treatment of GERD </w:t>
      </w:r>
      <w:r w:rsidR="00D623F7" w:rsidRPr="001F582C">
        <w:t xml:space="preserve">. </w:t>
      </w:r>
      <w:r w:rsidR="00066A0F" w:rsidRPr="001F582C">
        <w:t>These studies strongly support surgery as an effective alternative to medical therapy both for patients with good symptom control on medical therapy and for those who achieve only partial symptomatic relief from PPIs</w:t>
      </w:r>
      <w:r w:rsidR="005B3C7C" w:rsidRPr="001F582C">
        <w:rPr>
          <w:vertAlign w:val="superscript"/>
        </w:rPr>
        <w:t>4</w:t>
      </w:r>
      <w:r w:rsidR="00D623F7" w:rsidRPr="001F582C">
        <w:t xml:space="preserve">. </w:t>
      </w:r>
      <w:r w:rsidR="00066A0F" w:rsidRPr="001F582C">
        <w:t>Nissen fundoplication remains the standard procedure for correction of pathologic reflux disease</w:t>
      </w:r>
      <w:r w:rsidR="005B3C7C" w:rsidRPr="001F582C">
        <w:rPr>
          <w:vertAlign w:val="superscript"/>
        </w:rPr>
        <w:t>5</w:t>
      </w:r>
      <w:r w:rsidR="00066A0F" w:rsidRPr="001F582C">
        <w:t>. When compared with partial fundoplication operations , this procedure</w:t>
      </w:r>
      <w:r w:rsidR="00D623F7" w:rsidRPr="001F582C">
        <w:t>;</w:t>
      </w:r>
      <w:r w:rsidR="00066A0F" w:rsidRPr="001F582C">
        <w:t xml:space="preserve"> provides best relief for symptoms, returns the postsurgical patient to normal 24-h pH values and better increases the distal esophageal sphincter pressures.</w:t>
      </w:r>
    </w:p>
    <w:p w14:paraId="755512AE" w14:textId="77777777" w:rsidR="00A64807" w:rsidRPr="001F582C" w:rsidRDefault="00A64807" w:rsidP="00A64807">
      <w:pPr>
        <w:jc w:val="both"/>
      </w:pPr>
    </w:p>
    <w:p w14:paraId="38031921" w14:textId="77777777" w:rsidR="00066A0F" w:rsidRPr="001F582C" w:rsidRDefault="00066A0F" w:rsidP="00D623F7">
      <w:pPr>
        <w:jc w:val="both"/>
      </w:pPr>
    </w:p>
    <w:p w14:paraId="6D025DFB" w14:textId="77777777" w:rsidR="00D64D2A" w:rsidRPr="001F582C" w:rsidRDefault="00D64D2A" w:rsidP="00D64D2A">
      <w:pPr>
        <w:tabs>
          <w:tab w:val="num" w:pos="720"/>
        </w:tabs>
        <w:jc w:val="both"/>
      </w:pPr>
      <w:r w:rsidRPr="001F582C">
        <w:t>Method</w:t>
      </w:r>
    </w:p>
    <w:p w14:paraId="5CBC8003" w14:textId="0434B8B0" w:rsidR="00D623F7" w:rsidRPr="001F582C" w:rsidRDefault="00D623F7" w:rsidP="00D623F7">
      <w:pPr>
        <w:tabs>
          <w:tab w:val="num" w:pos="720"/>
        </w:tabs>
        <w:jc w:val="both"/>
      </w:pPr>
      <w:r w:rsidRPr="001F582C">
        <w:t xml:space="preserve">To </w:t>
      </w:r>
      <w:r w:rsidR="00F85EC6" w:rsidRPr="001F582C">
        <w:t>describe</w:t>
      </w:r>
      <w:r w:rsidRPr="001F582C">
        <w:t xml:space="preserve"> special presentations of Gastroesophageal Reflux Disease (GERD) in which Antireflux surgery</w:t>
      </w:r>
      <w:r w:rsidR="00F85EC6" w:rsidRPr="001F582C">
        <w:t xml:space="preserve"> choice</w:t>
      </w:r>
      <w:r w:rsidRPr="001F582C">
        <w:t xml:space="preserve"> needs precaution and experience</w:t>
      </w:r>
      <w:r w:rsidR="00387F0D" w:rsidRPr="001F582C">
        <w:t xml:space="preserve">. </w:t>
      </w:r>
      <w:r w:rsidRPr="001F582C">
        <w:t>Failed fundoplication, short esophagus, Alkaline reflux esophagus and Atonic esophagus are some examples of those  presentations.</w:t>
      </w:r>
      <w:r w:rsidR="00D64D2A" w:rsidRPr="001F582C">
        <w:t xml:space="preserve"> A combined review literatures of some of these difficult presenting GERD cases, and presenting our experience managing them, with video presentation.</w:t>
      </w:r>
    </w:p>
    <w:p w14:paraId="3A16DA18" w14:textId="19B9A2FD" w:rsidR="00D64D2A" w:rsidRPr="001F582C" w:rsidRDefault="00D64D2A" w:rsidP="00D623F7">
      <w:pPr>
        <w:tabs>
          <w:tab w:val="num" w:pos="720"/>
        </w:tabs>
        <w:jc w:val="both"/>
      </w:pPr>
    </w:p>
    <w:p w14:paraId="3418E42A" w14:textId="51CDEB4A" w:rsidR="00D64D2A" w:rsidRPr="001F582C" w:rsidRDefault="00D64D2A" w:rsidP="00D64D2A">
      <w:pPr>
        <w:tabs>
          <w:tab w:val="num" w:pos="720"/>
        </w:tabs>
        <w:jc w:val="both"/>
      </w:pPr>
      <w:r w:rsidRPr="001F582C">
        <w:t>Result</w:t>
      </w:r>
      <w:r w:rsidR="00B22617" w:rsidRPr="001F582C">
        <w:t>s</w:t>
      </w:r>
    </w:p>
    <w:p w14:paraId="0D1C0821" w14:textId="14B76486" w:rsidR="00066A0F" w:rsidRPr="001F582C" w:rsidRDefault="00981891" w:rsidP="00066A0F">
      <w:r w:rsidRPr="001F582C">
        <w:t>For fundoplication failure: d</w:t>
      </w:r>
      <w:r w:rsidR="00066A0F" w:rsidRPr="001F582C">
        <w:t xml:space="preserve">espite these excellent results, the total fundoplication operation may fail just as its partial fundoplication counterpart. </w:t>
      </w:r>
    </w:p>
    <w:p w14:paraId="077092B6" w14:textId="68FCBFB6" w:rsidR="00066A0F" w:rsidRPr="001F582C" w:rsidRDefault="00066A0F" w:rsidP="00066A0F">
      <w:pPr>
        <w:rPr>
          <w:vertAlign w:val="superscript"/>
        </w:rPr>
      </w:pPr>
      <w:r w:rsidRPr="001F582C">
        <w:t>Reports on re</w:t>
      </w:r>
      <w:r w:rsidR="009A5451" w:rsidRPr="001F582C">
        <w:t>-</w:t>
      </w:r>
      <w:r w:rsidRPr="001F582C">
        <w:t xml:space="preserve">operative surgery for gastroesophageal reflux bear witness to these failures </w:t>
      </w:r>
      <w:r w:rsidR="00FA3300" w:rsidRPr="001F582C">
        <w:rPr>
          <w:vertAlign w:val="superscript"/>
        </w:rPr>
        <w:t>6-9</w:t>
      </w:r>
    </w:p>
    <w:p w14:paraId="4353A68C" w14:textId="77777777" w:rsidR="004E5D4B" w:rsidRPr="001F582C" w:rsidRDefault="004E5D4B" w:rsidP="00066A0F"/>
    <w:p w14:paraId="33EB200C" w14:textId="3DB52297" w:rsidR="00066A0F" w:rsidRPr="001F582C" w:rsidRDefault="004E5D4B" w:rsidP="00066A0F">
      <w:r w:rsidRPr="001F582C">
        <w:t xml:space="preserve">Discussion </w:t>
      </w:r>
    </w:p>
    <w:p w14:paraId="3117A32D" w14:textId="6002D141" w:rsidR="00066A0F" w:rsidRPr="001F582C" w:rsidRDefault="00066A0F" w:rsidP="00066A0F">
      <w:r w:rsidRPr="001F582C">
        <w:t>When the proper indication exists and no technical errors are made, the failed fundoplication may be due to fundoplication disruption</w:t>
      </w:r>
      <w:r w:rsidR="004E5D4B" w:rsidRPr="001F582C">
        <w:t>.</w:t>
      </w:r>
    </w:p>
    <w:p w14:paraId="72DBC704" w14:textId="47EEE3D0" w:rsidR="00066A0F" w:rsidRPr="001F582C" w:rsidRDefault="00066A0F" w:rsidP="00066A0F">
      <w:r w:rsidRPr="001F582C">
        <w:t xml:space="preserve">Causes of fundoplication disruption are many, but not necessarily indicate change of type of </w:t>
      </w:r>
      <w:r w:rsidR="00D33B7E" w:rsidRPr="001F582C">
        <w:t>fundoplication</w:t>
      </w:r>
      <w:r w:rsidRPr="001F582C">
        <w:t xml:space="preserve"> when </w:t>
      </w:r>
      <w:r w:rsidR="00D33B7E" w:rsidRPr="001F582C">
        <w:t>re</w:t>
      </w:r>
      <w:r w:rsidR="00D33B7E">
        <w:t>-</w:t>
      </w:r>
      <w:r w:rsidR="00D33B7E" w:rsidRPr="001F582C">
        <w:t>operating.</w:t>
      </w:r>
    </w:p>
    <w:p w14:paraId="746EE434" w14:textId="6D674BA9" w:rsidR="00066A0F" w:rsidRPr="001F582C" w:rsidRDefault="00066A0F" w:rsidP="00066A0F">
      <w:r w:rsidRPr="001F582C">
        <w:t xml:space="preserve">A. Poor technique </w:t>
      </w:r>
      <w:r w:rsidR="00D33B7E" w:rsidRPr="001F582C">
        <w:t>i.e.</w:t>
      </w:r>
      <w:r w:rsidRPr="001F582C">
        <w:t>:</w:t>
      </w:r>
    </w:p>
    <w:p w14:paraId="5D35938D" w14:textId="4EC26811" w:rsidR="00066A0F" w:rsidRPr="001F582C" w:rsidRDefault="00066A0F" w:rsidP="004E5D4B">
      <w:r w:rsidRPr="001F582C">
        <w:t xml:space="preserve"> </w:t>
      </w:r>
      <w:r w:rsidRPr="001F582C">
        <w:tab/>
        <w:t>1.</w:t>
      </w:r>
      <w:r w:rsidR="004E5D4B" w:rsidRPr="001F582C">
        <w:t xml:space="preserve"> I</w:t>
      </w:r>
      <w:r w:rsidRPr="001F582C">
        <w:t xml:space="preserve">ncomplete dissection of retained mediastinal prolapse of stomach and having enough </w:t>
      </w:r>
      <w:r w:rsidRPr="001F582C">
        <w:tab/>
        <w:t>intraabdominal esophagus,</w:t>
      </w:r>
    </w:p>
    <w:p w14:paraId="6B6A8161" w14:textId="131F2254" w:rsidR="00066A0F" w:rsidRPr="001F582C" w:rsidRDefault="00066A0F" w:rsidP="00066A0F">
      <w:r w:rsidRPr="001F582C">
        <w:tab/>
        <w:t>2. . Incomplete short gastric division, thus the fundus is not sufficient to have floppy wrap</w:t>
      </w:r>
    </w:p>
    <w:p w14:paraId="0D933D21" w14:textId="77777777" w:rsidR="004D3D1E" w:rsidRPr="001F582C" w:rsidRDefault="00066A0F" w:rsidP="004D3D1E">
      <w:r w:rsidRPr="001F582C">
        <w:tab/>
        <w:t>3. poor plication of stomach (suture number and type and fixation to esophagus and</w:t>
      </w:r>
      <w:r w:rsidR="004E5D4B" w:rsidRPr="001F582C">
        <w:t xml:space="preserve"> </w:t>
      </w:r>
    </w:p>
    <w:p w14:paraId="7F26F1CF" w14:textId="6359F830" w:rsidR="004D3D1E" w:rsidRPr="001F582C" w:rsidRDefault="004E5D4B" w:rsidP="004D3D1E">
      <w:r w:rsidRPr="001F582C">
        <w:t xml:space="preserve">     </w:t>
      </w:r>
      <w:r w:rsidR="004D3D1E" w:rsidRPr="001F582C">
        <w:t xml:space="preserve">       </w:t>
      </w:r>
      <w:r w:rsidRPr="001F582C">
        <w:t>(</w:t>
      </w:r>
      <w:r w:rsidR="00066A0F" w:rsidRPr="001F582C">
        <w:t>diaphragm), weak hiatus repair ( not using augmented mesh when indicated)</w:t>
      </w:r>
    </w:p>
    <w:p w14:paraId="3FAA41BC" w14:textId="2EB55FBF" w:rsidR="00066A0F" w:rsidRPr="001F582C" w:rsidRDefault="00066A0F" w:rsidP="004D3D1E">
      <w:r w:rsidRPr="001F582C">
        <w:tab/>
        <w:t>4. Twisted wrap</w:t>
      </w:r>
    </w:p>
    <w:p w14:paraId="01A89AC0" w14:textId="584FCFB0" w:rsidR="00066A0F" w:rsidRPr="001F582C" w:rsidRDefault="00066A0F" w:rsidP="00066A0F">
      <w:r w:rsidRPr="001F582C">
        <w:tab/>
        <w:t>5. Wrap on stomach. ( I have seen famous GIT and  Bariatric surgeons doing this fault).</w:t>
      </w:r>
    </w:p>
    <w:p w14:paraId="08DF84E8" w14:textId="77777777" w:rsidR="004E5D4B" w:rsidRPr="001F582C" w:rsidRDefault="004E5D4B" w:rsidP="00066A0F"/>
    <w:p w14:paraId="3C4555DF" w14:textId="77777777" w:rsidR="00066A0F" w:rsidRPr="001F582C" w:rsidRDefault="00066A0F" w:rsidP="00066A0F">
      <w:r w:rsidRPr="001F582C">
        <w:t>B. Difficult pathology</w:t>
      </w:r>
    </w:p>
    <w:p w14:paraId="4AFC269A" w14:textId="3187B4C8" w:rsidR="00066A0F" w:rsidRPr="001F582C" w:rsidRDefault="00066A0F" w:rsidP="00066A0F">
      <w:r w:rsidRPr="001F582C">
        <w:tab/>
        <w:t>1. Short esophagus with excessive fibrous</w:t>
      </w:r>
      <w:r w:rsidR="004E5D4B" w:rsidRPr="001F582C">
        <w:t xml:space="preserve"> </w:t>
      </w:r>
      <w:r w:rsidRPr="001F582C">
        <w:t>reaction, not elongating esophagus</w:t>
      </w:r>
    </w:p>
    <w:p w14:paraId="4661B80A" w14:textId="77777777" w:rsidR="00066A0F" w:rsidRPr="001F582C" w:rsidRDefault="00066A0F" w:rsidP="00066A0F">
      <w:r w:rsidRPr="001F582C">
        <w:tab/>
        <w:t>2. week wide hiatus, or fibrosed frozen</w:t>
      </w:r>
    </w:p>
    <w:p w14:paraId="2DDE2629" w14:textId="5DB4F37C" w:rsidR="00066A0F" w:rsidRPr="001F582C" w:rsidRDefault="00066A0F" w:rsidP="00066A0F">
      <w:r w:rsidRPr="001F582C">
        <w:tab/>
        <w:t>3. this causes eversion of wrap , prolapse into mediastinum, if wrap done without</w:t>
      </w:r>
      <w:r w:rsidR="004E5D4B" w:rsidRPr="001F582C">
        <w:t xml:space="preserve">         </w:t>
      </w:r>
      <w:r w:rsidRPr="001F582C">
        <w:t xml:space="preserve">esophageal </w:t>
      </w:r>
      <w:r w:rsidR="004E5D4B" w:rsidRPr="001F582C">
        <w:t>lengthening</w:t>
      </w:r>
      <w:r w:rsidRPr="001F582C">
        <w:t>.</w:t>
      </w:r>
    </w:p>
    <w:p w14:paraId="50339EB9" w14:textId="39686708" w:rsidR="00066A0F" w:rsidRPr="001F582C" w:rsidRDefault="00066A0F" w:rsidP="00066A0F"/>
    <w:p w14:paraId="5BBF8415" w14:textId="77777777" w:rsidR="00066A0F" w:rsidRPr="001F582C" w:rsidRDefault="00066A0F" w:rsidP="00066A0F">
      <w:r w:rsidRPr="001F582C">
        <w:t>The large paraesophageal hernia with chronic shortening may well be responsible for a short esophagus as well. In these patients, four choices of repair are available: 1) the Collis gastroplasty associated with a partial or total fundoplication; 2) a total fundoplication; 3) the intrathoracic fundoplication; and 4) the intrathoracic Thal-Nissen repair.</w:t>
      </w:r>
    </w:p>
    <w:p w14:paraId="7545604A" w14:textId="3C6C93CE" w:rsidR="00066A0F" w:rsidRPr="001F582C" w:rsidRDefault="00066A0F" w:rsidP="00066A0F"/>
    <w:p w14:paraId="5D587239" w14:textId="77777777" w:rsidR="00066A0F" w:rsidRPr="001F582C" w:rsidRDefault="00066A0F" w:rsidP="00066A0F">
      <w:r w:rsidRPr="001F582C">
        <w:t>This video from IRCAD, the choice of surgery in shortened peptic esophageal stricture. A Collis Hill procedure.</w:t>
      </w:r>
    </w:p>
    <w:p w14:paraId="2C6F20A7" w14:textId="43CABD7D" w:rsidR="00066A0F" w:rsidRPr="001F582C" w:rsidRDefault="00066A0F" w:rsidP="00066A0F"/>
    <w:p w14:paraId="261EC375" w14:textId="55D963B2" w:rsidR="00066A0F" w:rsidRPr="001F582C" w:rsidRDefault="00066A0F" w:rsidP="00066A0F">
      <w:r w:rsidRPr="001F582C">
        <w:lastRenderedPageBreak/>
        <w:t xml:space="preserve">Maher </w:t>
      </w:r>
      <w:r w:rsidR="009040FB" w:rsidRPr="001F582C">
        <w:rPr>
          <w:vertAlign w:val="superscript"/>
        </w:rPr>
        <w:t>8</w:t>
      </w:r>
      <w:r w:rsidRPr="001F582C">
        <w:t xml:space="preserve"> opted for transthoracic repair in all but three of his 55 patients. In 12 patients he preferred to perform a Thai repair. </w:t>
      </w:r>
    </w:p>
    <w:p w14:paraId="053D1AED" w14:textId="74220936" w:rsidR="00066A0F" w:rsidRPr="001F582C" w:rsidRDefault="00066A0F" w:rsidP="00066A0F">
      <w:r w:rsidRPr="001F582C">
        <w:t xml:space="preserve">Hill et al. </w:t>
      </w:r>
      <w:r w:rsidR="00EF0CCC" w:rsidRPr="001F582C">
        <w:rPr>
          <w:vertAlign w:val="superscript"/>
        </w:rPr>
        <w:t>7</w:t>
      </w:r>
      <w:r w:rsidRPr="001F582C">
        <w:t xml:space="preserve"> reported on 114 patients with a failed Nissen </w:t>
      </w:r>
      <w:r w:rsidR="00D33B7E" w:rsidRPr="001F582C">
        <w:t>fundoplication. Most</w:t>
      </w:r>
      <w:r w:rsidRPr="001F582C">
        <w:t xml:space="preserve"> of these patients presented with recurrent reflux symptoms and dysphagia. They transformed the first operation into a Hill posterior gastropexy. They report satisfactory results in 80% of the patients with a 2% mortality.</w:t>
      </w:r>
    </w:p>
    <w:p w14:paraId="143EAB26" w14:textId="77777777" w:rsidR="00066A0F" w:rsidRPr="001F582C" w:rsidRDefault="00066A0F" w:rsidP="00066A0F">
      <w:r w:rsidRPr="001F582C">
        <w:t xml:space="preserve"> </w:t>
      </w:r>
    </w:p>
    <w:p w14:paraId="43389B5C" w14:textId="4B0410B0" w:rsidR="00066A0F" w:rsidRPr="001F582C" w:rsidRDefault="00066A0F" w:rsidP="00066A0F">
      <w:r w:rsidRPr="001F582C">
        <w:t xml:space="preserve">Leonardi and Ellis </w:t>
      </w:r>
      <w:r w:rsidR="00EF0CCC" w:rsidRPr="001F582C">
        <w:rPr>
          <w:vertAlign w:val="superscript"/>
        </w:rPr>
        <w:t>6</w:t>
      </w:r>
      <w:r w:rsidRPr="001F582C">
        <w:t>, however, reported on 54 failed operations and only three patients with strictures had to be re</w:t>
      </w:r>
      <w:r w:rsidR="00437290" w:rsidRPr="001F582C">
        <w:t>-</w:t>
      </w:r>
      <w:r w:rsidRPr="001F582C">
        <w:t xml:space="preserve">operated through the chest: two had a Collis-Nissen gastroplasty with excellent results, one required a resection. </w:t>
      </w:r>
    </w:p>
    <w:p w14:paraId="6DACE7FE" w14:textId="78F51D94" w:rsidR="00066A0F" w:rsidRPr="001F582C" w:rsidRDefault="00066A0F" w:rsidP="00066A0F">
      <w:r w:rsidRPr="001F582C">
        <w:t xml:space="preserve">Ellis </w:t>
      </w:r>
      <w:r w:rsidR="00FC01F7" w:rsidRPr="001F582C">
        <w:rPr>
          <w:vertAlign w:val="superscript"/>
        </w:rPr>
        <w:t>10</w:t>
      </w:r>
      <w:r w:rsidRPr="001F582C">
        <w:t xml:space="preserve"> observed excellent reflux control and a normal recreation of a high pressure zone amplitude when using a gastroplasty with a total fundoplication for patients with a strictured esophagus.</w:t>
      </w:r>
    </w:p>
    <w:p w14:paraId="53D43688" w14:textId="4FE222FF" w:rsidR="00066A0F" w:rsidRPr="001F582C" w:rsidRDefault="00066A0F" w:rsidP="00066A0F"/>
    <w:p w14:paraId="31657258" w14:textId="1E7FA008" w:rsidR="00066A0F" w:rsidRPr="001F582C" w:rsidRDefault="00066A0F" w:rsidP="00066A0F"/>
    <w:p w14:paraId="5419F154" w14:textId="77777777" w:rsidR="00066A0F" w:rsidRPr="001F582C" w:rsidRDefault="00066A0F" w:rsidP="00066A0F">
      <w:r w:rsidRPr="001F582C">
        <w:t>The esophagus is rendered atonic by esophageal myotomy performed for primary idiopathic motor disorders.</w:t>
      </w:r>
    </w:p>
    <w:p w14:paraId="024C15B6" w14:textId="77777777" w:rsidR="00066A0F" w:rsidRPr="001F582C" w:rsidRDefault="00066A0F" w:rsidP="00066A0F">
      <w:r w:rsidRPr="001F582C">
        <w:t xml:space="preserve">Adding an antireflux operation below a myotomized segment may result in the esophagus being unable to properly empty its content. </w:t>
      </w:r>
    </w:p>
    <w:p w14:paraId="3BE993B3" w14:textId="77777777" w:rsidR="00066A0F" w:rsidRPr="001F582C" w:rsidRDefault="00066A0F" w:rsidP="00066A0F">
      <w:r w:rsidRPr="001F582C">
        <w:t xml:space="preserve">Gastroplasties, with either partial or total fundoplication, will result in obstructive symptoms </w:t>
      </w:r>
    </w:p>
    <w:p w14:paraId="0AD416CB" w14:textId="77777777" w:rsidR="00066A0F" w:rsidRPr="001F582C" w:rsidRDefault="00066A0F" w:rsidP="00066A0F">
      <w:r w:rsidRPr="001F582C">
        <w:t>The use of a Nissen fundoplication, even if made loose and short, creates enough functional obstruction over time to warrant reoperation in nearly 50% of patients treated with this operation.</w:t>
      </w:r>
    </w:p>
    <w:p w14:paraId="057B2F49" w14:textId="77777777" w:rsidR="00066A0F" w:rsidRPr="001F582C" w:rsidRDefault="00066A0F" w:rsidP="00066A0F">
      <w:r w:rsidRPr="001F582C">
        <w:t>The use of a partial fundoplication to protect the myotomized esophagus from potential reflux seems to reach its goal while allowing satisfactory emptying of the esophagus.</w:t>
      </w:r>
    </w:p>
    <w:p w14:paraId="61D1A636" w14:textId="77777777" w:rsidR="00066A0F" w:rsidRPr="001F582C" w:rsidRDefault="00066A0F" w:rsidP="00066A0F">
      <w:r w:rsidRPr="001F582C">
        <w:t>Scleroderma causes atony and poor propulsion in a majority of patients affected by this condition when referred for reflux symptoms.</w:t>
      </w:r>
    </w:p>
    <w:p w14:paraId="42E24347" w14:textId="77777777" w:rsidR="00066A0F" w:rsidRPr="001F582C" w:rsidRDefault="00066A0F" w:rsidP="00066A0F">
      <w:r w:rsidRPr="001F582C">
        <w:t>A standard Nissen repair in this situation may become obstructive.</w:t>
      </w:r>
    </w:p>
    <w:p w14:paraId="7D3BD694" w14:textId="77777777" w:rsidR="00066A0F" w:rsidRPr="001F582C" w:rsidRDefault="00066A0F" w:rsidP="00066A0F">
      <w:r w:rsidRPr="001F582C">
        <w:t>In our experience of 14 patients treated for that condition, 12 had a total fundoplication although modified by being made short (2 cm) and over a large bougie.</w:t>
      </w:r>
    </w:p>
    <w:p w14:paraId="7BA3D928" w14:textId="77777777" w:rsidR="00066A0F" w:rsidRPr="001F582C" w:rsidRDefault="00066A0F" w:rsidP="00066A0F">
      <w:r w:rsidRPr="001F582C">
        <w:t>Our observations showed that these patients had symptoms of slow emptying and only one showed episodes of dysphagia.</w:t>
      </w:r>
    </w:p>
    <w:p w14:paraId="57CEDB3A" w14:textId="195E78E2" w:rsidR="00066A0F" w:rsidRPr="001F582C" w:rsidRDefault="00066A0F" w:rsidP="00066A0F">
      <w:r w:rsidRPr="001F582C">
        <w:t xml:space="preserve">Thus, the ideal operation in the scleroderma patient may not be a total fundoplication, </w:t>
      </w:r>
      <w:r w:rsidR="00D33B7E" w:rsidRPr="001F582C">
        <w:t>but</w:t>
      </w:r>
      <w:r w:rsidRPr="001F582C">
        <w:t xml:space="preserve"> for the time being, </w:t>
      </w:r>
    </w:p>
    <w:p w14:paraId="212B1DFD" w14:textId="0EBDCD38" w:rsidR="00066A0F" w:rsidRPr="001F582C" w:rsidRDefault="00066A0F" w:rsidP="00FD1981">
      <w:r w:rsidRPr="001F582C">
        <w:t>Interestingly, the notion that the type of fundoplication should be tailored to esophageal motility </w:t>
      </w:r>
      <w:r w:rsidR="00193D9F" w:rsidRPr="001F582C">
        <w:rPr>
          <w:vertAlign w:val="superscript"/>
        </w:rPr>
        <w:t>11,12</w:t>
      </w:r>
      <w:r w:rsidRPr="001F582C">
        <w:t> (level III) has been challenged by several studies. The available evidence suggests that the outcomes of patients with esophageal dysmotility are not affected by the type of fundoplication </w:t>
      </w:r>
      <w:r w:rsidR="005672BA" w:rsidRPr="001F582C">
        <w:rPr>
          <w:vertAlign w:val="superscript"/>
        </w:rPr>
        <w:t>13,14</w:t>
      </w:r>
      <w:r w:rsidRPr="001F582C">
        <w:t> (level I).</w:t>
      </w:r>
    </w:p>
    <w:p w14:paraId="66D06442" w14:textId="30C1FEF5" w:rsidR="00066A0F" w:rsidRPr="001F582C" w:rsidRDefault="00066A0F" w:rsidP="005A44D8">
      <w:pPr>
        <w:rPr>
          <w:vertAlign w:val="superscript"/>
        </w:rPr>
      </w:pPr>
      <w:r w:rsidRPr="001F582C">
        <w:t xml:space="preserve">DOR fundoplication for </w:t>
      </w:r>
      <w:r w:rsidR="00F15A32" w:rsidRPr="001F582C">
        <w:t>Achalasia</w:t>
      </w:r>
      <w:r w:rsidR="005A44D8" w:rsidRPr="001F582C">
        <w:t xml:space="preserve"> </w:t>
      </w:r>
      <w:r w:rsidR="005A44D8" w:rsidRPr="001F582C">
        <w:rPr>
          <w:vertAlign w:val="superscript"/>
        </w:rPr>
        <w:t>15</w:t>
      </w:r>
    </w:p>
    <w:p w14:paraId="5CA31314" w14:textId="648FF05B" w:rsidR="00066A0F" w:rsidRPr="001F582C" w:rsidRDefault="00066A0F" w:rsidP="00FD1981">
      <w:r w:rsidRPr="001F582C">
        <w:t>Atypical variants of achalasia are under recognized</w:t>
      </w:r>
      <w:r w:rsidR="00FD1981" w:rsidRPr="001F582C">
        <w:t xml:space="preserve">. </w:t>
      </w:r>
      <w:r w:rsidRPr="001F582C">
        <w:t>Nine randomized controlled trials (including both open and laparoscopic techniques) with follow-up of 1 to 5 years have compared the Toupet fundoplication with the Nissen</w:t>
      </w:r>
      <w:r w:rsidR="00C36FB6" w:rsidRPr="001F582C">
        <w:rPr>
          <w:vertAlign w:val="superscript"/>
        </w:rPr>
        <w:t>16,</w:t>
      </w:r>
      <w:r w:rsidR="00F23145" w:rsidRPr="001F582C">
        <w:rPr>
          <w:vertAlign w:val="superscript"/>
        </w:rPr>
        <w:t>17,18</w:t>
      </w:r>
      <w:r w:rsidRPr="001F582C">
        <w:t xml:space="preserve"> (level I). </w:t>
      </w:r>
    </w:p>
    <w:p w14:paraId="771FC13A" w14:textId="77777777" w:rsidR="00066A0F" w:rsidRPr="001F582C" w:rsidRDefault="00066A0F" w:rsidP="00066A0F">
      <w:r w:rsidRPr="001F582C">
        <w:t>The majority of published studies have demonstrated lower dysphagia rates after Toupet fundoplication and no difference in heartburn control between the two procedures at follow up (level I</w:t>
      </w:r>
    </w:p>
    <w:p w14:paraId="05FE7900" w14:textId="121E0A2B" w:rsidR="00066A0F" w:rsidRPr="001F582C" w:rsidRDefault="00066A0F"/>
    <w:p w14:paraId="6E35A287" w14:textId="61E2B763" w:rsidR="00066A0F" w:rsidRPr="001F582C" w:rsidRDefault="00F23145" w:rsidP="00066A0F">
      <w:r w:rsidRPr="001F582C">
        <w:t xml:space="preserve">Video: </w:t>
      </w:r>
      <w:r w:rsidR="00066A0F" w:rsidRPr="001F582C">
        <w:t>Toupet fundoplication for Hiatal hernia with Atypical esophageal manometry study.</w:t>
      </w:r>
    </w:p>
    <w:p w14:paraId="2578DDCD" w14:textId="5ECFBB30" w:rsidR="00066A0F" w:rsidRPr="001F582C" w:rsidRDefault="00066A0F"/>
    <w:p w14:paraId="624D0AFC" w14:textId="0882C17C" w:rsidR="00066A0F" w:rsidRPr="001F582C" w:rsidRDefault="00B22617">
      <w:r w:rsidRPr="001F582C">
        <w:t>Conclusion</w:t>
      </w:r>
    </w:p>
    <w:p w14:paraId="083B3FFF" w14:textId="7D7A2442" w:rsidR="00066A0F" w:rsidRPr="001F582C" w:rsidRDefault="00B22617" w:rsidP="00066A0F">
      <w:r w:rsidRPr="001F582C">
        <w:t>I</w:t>
      </w:r>
      <w:r w:rsidR="00066A0F" w:rsidRPr="001F582C">
        <w:t>t seems that it is the extent of damage and the type of damage that will dictate best the choice of an antireflux operation other than the Nissen fundoplication.</w:t>
      </w:r>
    </w:p>
    <w:p w14:paraId="065AB73E" w14:textId="2D4B6C78" w:rsidR="00066A0F" w:rsidRPr="001F582C" w:rsidRDefault="00066A0F"/>
    <w:p w14:paraId="418D0286" w14:textId="59A69ABB" w:rsidR="00143C13" w:rsidRPr="001F582C" w:rsidRDefault="00143C13"/>
    <w:p w14:paraId="678ADFC8" w14:textId="53C44B32" w:rsidR="00143C13" w:rsidRPr="001F582C" w:rsidRDefault="00143C13">
      <w:r w:rsidRPr="001F582C">
        <w:t>Reference:</w:t>
      </w:r>
    </w:p>
    <w:p w14:paraId="2C859D4C" w14:textId="1CF0482D" w:rsidR="00143C13" w:rsidRPr="001F582C" w:rsidRDefault="00143C13"/>
    <w:p w14:paraId="51F4C7B8" w14:textId="77777777" w:rsidR="00110E35" w:rsidRPr="001F582C" w:rsidRDefault="00143C13" w:rsidP="00110E35">
      <w:pPr>
        <w:numPr>
          <w:ilvl w:val="0"/>
          <w:numId w:val="4"/>
        </w:numPr>
        <w:spacing w:before="150" w:after="150" w:line="360" w:lineRule="atLeast"/>
        <w:ind w:left="0"/>
        <w:jc w:val="both"/>
        <w:rPr>
          <w:color w:val="000000"/>
        </w:rPr>
      </w:pPr>
      <w:r w:rsidRPr="00143C13">
        <w:rPr>
          <w:color w:val="000000"/>
        </w:rPr>
        <w:t>N. Vakil, S. V. van Zanten, P. Kahrilas, J. Dent, and R. Jones, “The Montreal definition and classification of gastroesophageal reflux disease: a global evidence-based consensus,” The American Journal of Gastroenterology, vol. 101, pp. 1900–1920, 2006. View at: </w:t>
      </w:r>
      <w:hyperlink r:id="rId5" w:tgtFrame="_blank" w:history="1">
        <w:r w:rsidRPr="00143C13">
          <w:rPr>
            <w:color w:val="4D8A17"/>
            <w:u w:val="single"/>
          </w:rPr>
          <w:t>Google Scholar</w:t>
        </w:r>
      </w:hyperlink>
    </w:p>
    <w:p w14:paraId="536F9D4C" w14:textId="15EA20B0" w:rsidR="00110E35" w:rsidRPr="001F582C" w:rsidRDefault="00110E35" w:rsidP="00110E35">
      <w:pPr>
        <w:numPr>
          <w:ilvl w:val="0"/>
          <w:numId w:val="4"/>
        </w:numPr>
        <w:spacing w:before="150" w:after="150" w:line="360" w:lineRule="atLeast"/>
        <w:ind w:left="0"/>
        <w:jc w:val="both"/>
        <w:rPr>
          <w:color w:val="000000"/>
        </w:rPr>
      </w:pPr>
      <w:r w:rsidRPr="001F582C">
        <w:rPr>
          <w:rFonts w:eastAsiaTheme="minorHAnsi"/>
        </w:rPr>
        <w:t>Wetscher G J, Redmont, E.J., Vititi, L.M.H. (1993). Pathophysiology of gastroesophageal reflux disease.</w:t>
      </w:r>
    </w:p>
    <w:p w14:paraId="36539261" w14:textId="196FC01A" w:rsidR="0011151A" w:rsidRPr="001F582C" w:rsidRDefault="00110E35" w:rsidP="0011151A">
      <w:pPr>
        <w:spacing w:before="150" w:after="150" w:line="360" w:lineRule="atLeast"/>
        <w:jc w:val="both"/>
        <w:rPr>
          <w:rFonts w:eastAsiaTheme="minorHAnsi"/>
        </w:rPr>
      </w:pPr>
      <w:r w:rsidRPr="001F582C">
        <w:rPr>
          <w:rFonts w:eastAsiaTheme="minorHAnsi"/>
        </w:rPr>
        <w:t>In Gastroesophageal Reflux Disease, R.A. Hinder, ed. (Austin, TX: R. G. Landes Company), pp. 7-2</w:t>
      </w:r>
    </w:p>
    <w:p w14:paraId="6D5817FD" w14:textId="77777777" w:rsidR="0011151A" w:rsidRPr="001F582C" w:rsidRDefault="0011151A" w:rsidP="0011151A">
      <w:pPr>
        <w:numPr>
          <w:ilvl w:val="0"/>
          <w:numId w:val="4"/>
        </w:numPr>
        <w:spacing w:before="150" w:after="150" w:line="360" w:lineRule="atLeast"/>
        <w:ind w:left="0"/>
        <w:jc w:val="both"/>
        <w:rPr>
          <w:rFonts w:eastAsiaTheme="minorHAnsi"/>
        </w:rPr>
      </w:pPr>
      <w:r w:rsidRPr="001F582C">
        <w:rPr>
          <w:rFonts w:eastAsiaTheme="minorHAnsi"/>
        </w:rPr>
        <w:lastRenderedPageBreak/>
        <w:t>J. E. Everhart, Ed., “The burden of digestive diseases in the United States,” US Department of Health and Human Services, Public Health Service, National Institutes of Health, National Institute of Diabetes and Digestive and Kidney Diseases, US Government Printing Office, Washington, DC, USA, NIH Publication No. 09-6443, 2008. View at: </w:t>
      </w:r>
      <w:hyperlink r:id="rId6" w:tgtFrame="_blank" w:history="1">
        <w:r w:rsidRPr="001F582C">
          <w:rPr>
            <w:rFonts w:eastAsiaTheme="minorHAnsi"/>
          </w:rPr>
          <w:t>Google Scholar</w:t>
        </w:r>
      </w:hyperlink>
    </w:p>
    <w:bookmarkStart w:id="0" w:name="R1"/>
    <w:p w14:paraId="6D354823" w14:textId="77777777" w:rsidR="00A26778" w:rsidRPr="001F582C" w:rsidRDefault="00A26778" w:rsidP="00A26778">
      <w:pPr>
        <w:numPr>
          <w:ilvl w:val="0"/>
          <w:numId w:val="4"/>
        </w:numPr>
        <w:spacing w:before="150" w:after="150" w:line="360" w:lineRule="atLeast"/>
        <w:ind w:left="0"/>
        <w:jc w:val="both"/>
        <w:rPr>
          <w:rFonts w:eastAsiaTheme="minorHAnsi"/>
        </w:rPr>
      </w:pPr>
      <w:r w:rsidRPr="001F582C">
        <w:rPr>
          <w:rFonts w:eastAsiaTheme="minorHAnsi"/>
        </w:rPr>
        <w:fldChar w:fldCharType="begin"/>
      </w:r>
      <w:r w:rsidRPr="001F582C">
        <w:rPr>
          <w:rFonts w:eastAsiaTheme="minorHAnsi"/>
        </w:rPr>
        <w:instrText xml:space="preserve"> HYPERLINK "https://www.ncbi.nlm.nih.gov/pubmed/?term=Antonino%20A%5BAuthor%5D&amp;cauthor=true&amp;cauthor_uid=24864221" </w:instrText>
      </w:r>
      <w:r w:rsidRPr="001F582C">
        <w:rPr>
          <w:rFonts w:eastAsiaTheme="minorHAnsi"/>
        </w:rPr>
        <w:fldChar w:fldCharType="separate"/>
      </w:r>
      <w:proofErr w:type="spellStart"/>
      <w:r w:rsidRPr="001F582C">
        <w:rPr>
          <w:rFonts w:eastAsiaTheme="minorHAnsi"/>
        </w:rPr>
        <w:t>Agrusa</w:t>
      </w:r>
      <w:proofErr w:type="spellEnd"/>
      <w:r w:rsidRPr="001F582C">
        <w:rPr>
          <w:rFonts w:eastAsiaTheme="minorHAnsi"/>
        </w:rPr>
        <w:t xml:space="preserve"> Antonino</w:t>
      </w:r>
      <w:r w:rsidRPr="001F582C">
        <w:rPr>
          <w:rFonts w:eastAsiaTheme="minorHAnsi"/>
        </w:rPr>
        <w:fldChar w:fldCharType="end"/>
      </w:r>
      <w:r w:rsidRPr="001F582C">
        <w:rPr>
          <w:rFonts w:eastAsiaTheme="minorHAnsi"/>
        </w:rPr>
        <w:t>, </w:t>
      </w:r>
      <w:hyperlink r:id="rId7" w:history="1">
        <w:r w:rsidRPr="001F582C">
          <w:rPr>
            <w:rFonts w:eastAsiaTheme="minorHAnsi"/>
          </w:rPr>
          <w:t>Romano Giorgio</w:t>
        </w:r>
      </w:hyperlink>
      <w:r w:rsidRPr="001F582C">
        <w:rPr>
          <w:rFonts w:eastAsiaTheme="minorHAnsi"/>
        </w:rPr>
        <w:t>, </w:t>
      </w:r>
      <w:proofErr w:type="spellStart"/>
      <w:r w:rsidRPr="001F582C">
        <w:rPr>
          <w:rFonts w:eastAsiaTheme="minorHAnsi"/>
        </w:rPr>
        <w:fldChar w:fldCharType="begin"/>
      </w:r>
      <w:r w:rsidRPr="001F582C">
        <w:rPr>
          <w:rFonts w:eastAsiaTheme="minorHAnsi"/>
        </w:rPr>
        <w:instrText xml:space="preserve"> HYPERLINK "https://www.ncbi.nlm.nih.gov/pubmed/?term=Giuseppe%20F%5BAuthor%5D&amp;cauthor=true&amp;cauthor_uid=24864221" </w:instrText>
      </w:r>
      <w:r w:rsidRPr="001F582C">
        <w:rPr>
          <w:rFonts w:eastAsiaTheme="minorHAnsi"/>
        </w:rPr>
        <w:fldChar w:fldCharType="separate"/>
      </w:r>
      <w:r w:rsidRPr="001F582C">
        <w:rPr>
          <w:rFonts w:eastAsiaTheme="minorHAnsi"/>
        </w:rPr>
        <w:t>Frazzetta</w:t>
      </w:r>
      <w:proofErr w:type="spellEnd"/>
      <w:r w:rsidRPr="001F582C">
        <w:rPr>
          <w:rFonts w:eastAsiaTheme="minorHAnsi"/>
        </w:rPr>
        <w:t xml:space="preserve"> Giuseppe</w:t>
      </w:r>
      <w:r w:rsidRPr="001F582C">
        <w:rPr>
          <w:rFonts w:eastAsiaTheme="minorHAnsi"/>
        </w:rPr>
        <w:fldChar w:fldCharType="end"/>
      </w:r>
      <w:r w:rsidRPr="001F582C">
        <w:rPr>
          <w:rFonts w:eastAsiaTheme="minorHAnsi"/>
        </w:rPr>
        <w:t>,* </w:t>
      </w:r>
      <w:hyperlink r:id="rId8" w:history="1">
        <w:r w:rsidRPr="001F582C">
          <w:rPr>
            <w:rFonts w:eastAsiaTheme="minorHAnsi"/>
          </w:rPr>
          <w:t>De Vita Giovanni</w:t>
        </w:r>
      </w:hyperlink>
      <w:r w:rsidRPr="001F582C">
        <w:rPr>
          <w:rFonts w:eastAsiaTheme="minorHAnsi"/>
        </w:rPr>
        <w:t>, </w:t>
      </w:r>
      <w:hyperlink r:id="rId9" w:history="1">
        <w:r w:rsidRPr="001F582C">
          <w:rPr>
            <w:rFonts w:eastAsiaTheme="minorHAnsi"/>
          </w:rPr>
          <w:t>Di Giovanni Silvia</w:t>
        </w:r>
      </w:hyperlink>
      <w:r w:rsidRPr="001F582C">
        <w:rPr>
          <w:rFonts w:eastAsiaTheme="minorHAnsi"/>
        </w:rPr>
        <w:t>, </w:t>
      </w:r>
      <w:hyperlink r:id="rId10" w:history="1">
        <w:r w:rsidRPr="001F582C">
          <w:rPr>
            <w:rFonts w:eastAsiaTheme="minorHAnsi"/>
          </w:rPr>
          <w:t>Chianetta Daniela</w:t>
        </w:r>
      </w:hyperlink>
      <w:r w:rsidRPr="001F582C">
        <w:rPr>
          <w:rFonts w:eastAsiaTheme="minorHAnsi"/>
        </w:rPr>
        <w:t>,</w:t>
      </w:r>
      <w:hyperlink r:id="rId11" w:history="1">
        <w:r w:rsidRPr="001F582C">
          <w:rPr>
            <w:rFonts w:eastAsiaTheme="minorHAnsi"/>
          </w:rPr>
          <w:t>Di Buono Giuseppe</w:t>
        </w:r>
      </w:hyperlink>
      <w:r w:rsidRPr="001F582C">
        <w:rPr>
          <w:rFonts w:eastAsiaTheme="minorHAnsi"/>
        </w:rPr>
        <w:t>, </w:t>
      </w:r>
      <w:proofErr w:type="spellStart"/>
      <w:r w:rsidRPr="001F582C">
        <w:rPr>
          <w:rFonts w:eastAsiaTheme="minorHAnsi"/>
        </w:rPr>
        <w:fldChar w:fldCharType="begin"/>
      </w:r>
      <w:r w:rsidRPr="001F582C">
        <w:rPr>
          <w:rFonts w:eastAsiaTheme="minorHAnsi"/>
        </w:rPr>
        <w:instrText xml:space="preserve"> HYPERLINK "https://www.ncbi.nlm.nih.gov/pubmed/?term=Vincenzo%20S%5BAuthor%5D&amp;cauthor=true&amp;cauthor_uid=24864221" </w:instrText>
      </w:r>
      <w:r w:rsidRPr="001F582C">
        <w:rPr>
          <w:rFonts w:eastAsiaTheme="minorHAnsi"/>
        </w:rPr>
        <w:fldChar w:fldCharType="separate"/>
      </w:r>
      <w:r w:rsidRPr="001F582C">
        <w:rPr>
          <w:rFonts w:eastAsiaTheme="minorHAnsi"/>
        </w:rPr>
        <w:t>Sorce</w:t>
      </w:r>
      <w:proofErr w:type="spellEnd"/>
      <w:r w:rsidRPr="001F582C">
        <w:rPr>
          <w:rFonts w:eastAsiaTheme="minorHAnsi"/>
        </w:rPr>
        <w:t xml:space="preserve"> Vincenzo</w:t>
      </w:r>
      <w:r w:rsidRPr="001F582C">
        <w:rPr>
          <w:rFonts w:eastAsiaTheme="minorHAnsi"/>
        </w:rPr>
        <w:fldChar w:fldCharType="end"/>
      </w:r>
      <w:r w:rsidRPr="001F582C">
        <w:rPr>
          <w:rFonts w:eastAsiaTheme="minorHAnsi"/>
        </w:rPr>
        <w:t>, and  </w:t>
      </w:r>
      <w:proofErr w:type="spellStart"/>
      <w:r w:rsidRPr="001F582C">
        <w:rPr>
          <w:rFonts w:eastAsiaTheme="minorHAnsi"/>
        </w:rPr>
        <w:fldChar w:fldCharType="begin"/>
      </w:r>
      <w:r w:rsidRPr="001F582C">
        <w:rPr>
          <w:rFonts w:eastAsiaTheme="minorHAnsi"/>
        </w:rPr>
        <w:instrText xml:space="preserve"> HYPERLINK "https://www.ncbi.nlm.nih.gov/pubmed/?term=Gaspare%20G%5BAuthor%5D&amp;cauthor=true&amp;cauthor_uid=24864221" </w:instrText>
      </w:r>
      <w:r w:rsidRPr="001F582C">
        <w:rPr>
          <w:rFonts w:eastAsiaTheme="minorHAnsi"/>
        </w:rPr>
        <w:fldChar w:fldCharType="separate"/>
      </w:r>
      <w:r w:rsidRPr="001F582C">
        <w:rPr>
          <w:rFonts w:eastAsiaTheme="minorHAnsi"/>
        </w:rPr>
        <w:t>Gulotta</w:t>
      </w:r>
      <w:proofErr w:type="spellEnd"/>
      <w:r w:rsidRPr="001F582C">
        <w:rPr>
          <w:rFonts w:eastAsiaTheme="minorHAnsi"/>
        </w:rPr>
        <w:t xml:space="preserve"> </w:t>
      </w:r>
      <w:proofErr w:type="spellStart"/>
      <w:r w:rsidRPr="001F582C">
        <w:rPr>
          <w:rFonts w:eastAsiaTheme="minorHAnsi"/>
        </w:rPr>
        <w:t>Gaspare</w:t>
      </w:r>
      <w:proofErr w:type="spellEnd"/>
      <w:r w:rsidRPr="001F582C">
        <w:rPr>
          <w:rFonts w:eastAsiaTheme="minorHAnsi"/>
        </w:rPr>
        <w:fldChar w:fldCharType="end"/>
      </w:r>
      <w:r w:rsidRPr="001F582C">
        <w:rPr>
          <w:rFonts w:eastAsiaTheme="minorHAnsi"/>
        </w:rPr>
        <w:t xml:space="preserve">, Hiatal Hernia Repair with Gore Bio-A Tissue Reinforcement: Our Experience, </w:t>
      </w:r>
      <w:hyperlink r:id="rId12" w:history="1">
        <w:r w:rsidRPr="001F582C">
          <w:rPr>
            <w:rFonts w:eastAsiaTheme="minorHAnsi"/>
          </w:rPr>
          <w:t>Case Rep Surg</w:t>
        </w:r>
      </w:hyperlink>
      <w:r w:rsidRPr="001F582C">
        <w:rPr>
          <w:rFonts w:eastAsiaTheme="minorHAnsi"/>
        </w:rPr>
        <w:t>. 2014; 2014: 851278. </w:t>
      </w:r>
    </w:p>
    <w:p w14:paraId="26539D2E" w14:textId="77777777" w:rsidR="00A26778" w:rsidRPr="001F582C" w:rsidRDefault="00A26778" w:rsidP="00A26778">
      <w:pPr>
        <w:numPr>
          <w:ilvl w:val="0"/>
          <w:numId w:val="4"/>
        </w:numPr>
        <w:spacing w:before="150" w:after="150" w:line="360" w:lineRule="atLeast"/>
        <w:ind w:left="0"/>
        <w:jc w:val="both"/>
        <w:rPr>
          <w:rFonts w:eastAsiaTheme="minorHAnsi"/>
        </w:rPr>
      </w:pPr>
      <w:r w:rsidRPr="001F582C">
        <w:rPr>
          <w:rFonts w:eastAsiaTheme="minorHAnsi"/>
        </w:rPr>
        <w:t>DeMeester TR, Johnson LF, Ken! AH. Evaluation of current operations for the prevention of gastroesophageal reflux. Ann Surg 1974:180:511-525.</w:t>
      </w:r>
    </w:p>
    <w:p w14:paraId="7990D7EF" w14:textId="68867842" w:rsidR="00FA3300" w:rsidRPr="001F582C" w:rsidRDefault="00FA3300" w:rsidP="00FA3300">
      <w:pPr>
        <w:numPr>
          <w:ilvl w:val="0"/>
          <w:numId w:val="4"/>
        </w:numPr>
        <w:spacing w:before="150" w:after="150" w:line="360" w:lineRule="atLeast"/>
        <w:ind w:left="0"/>
        <w:jc w:val="both"/>
        <w:rPr>
          <w:rFonts w:eastAsiaTheme="minorHAnsi"/>
        </w:rPr>
      </w:pPr>
      <w:bookmarkStart w:id="1" w:name="R2"/>
      <w:r w:rsidRPr="001F582C">
        <w:rPr>
          <w:rFonts w:eastAsiaTheme="minorHAnsi"/>
        </w:rPr>
        <w:t xml:space="preserve">Leonardi HK, Ellis FH. </w:t>
      </w:r>
      <w:r w:rsidR="00D33B7E" w:rsidRPr="001F582C">
        <w:rPr>
          <w:rFonts w:eastAsiaTheme="minorHAnsi"/>
        </w:rPr>
        <w:t>Re</w:t>
      </w:r>
      <w:r w:rsidR="00D33B7E">
        <w:rPr>
          <w:rFonts w:eastAsiaTheme="minorHAnsi"/>
        </w:rPr>
        <w:t>-</w:t>
      </w:r>
      <w:r w:rsidR="00D33B7E" w:rsidRPr="001F582C">
        <w:rPr>
          <w:rFonts w:eastAsiaTheme="minorHAnsi"/>
        </w:rPr>
        <w:t>operative</w:t>
      </w:r>
      <w:r w:rsidRPr="001F582C">
        <w:rPr>
          <w:rFonts w:eastAsiaTheme="minorHAnsi"/>
        </w:rPr>
        <w:t xml:space="preserve"> surgery for gastroesophageal reflux. In: Jamieson GG (ed) Surgery of the </w:t>
      </w:r>
      <w:r w:rsidR="00D33B7E" w:rsidRPr="001F582C">
        <w:rPr>
          <w:rFonts w:eastAsiaTheme="minorHAnsi"/>
        </w:rPr>
        <w:t>Esophagus</w:t>
      </w:r>
      <w:r w:rsidRPr="001F582C">
        <w:rPr>
          <w:rFonts w:eastAsiaTheme="minorHAnsi"/>
        </w:rPr>
        <w:t>. London: Churchill Livingstone, 1988:291-298.</w:t>
      </w:r>
      <w:bookmarkEnd w:id="1"/>
    </w:p>
    <w:p w14:paraId="44B8E0F0" w14:textId="1B77E15C" w:rsidR="00FA3300" w:rsidRPr="001F582C" w:rsidRDefault="00FA3300" w:rsidP="00FA3300">
      <w:pPr>
        <w:numPr>
          <w:ilvl w:val="0"/>
          <w:numId w:val="4"/>
        </w:numPr>
        <w:spacing w:before="150" w:after="150" w:line="360" w:lineRule="atLeast"/>
        <w:ind w:left="0"/>
        <w:jc w:val="both"/>
        <w:rPr>
          <w:rFonts w:eastAsiaTheme="minorHAnsi"/>
        </w:rPr>
      </w:pPr>
      <w:bookmarkStart w:id="2" w:name="R3"/>
      <w:r w:rsidRPr="001F582C">
        <w:rPr>
          <w:rFonts w:eastAsiaTheme="minorHAnsi"/>
        </w:rPr>
        <w:t>Thor K, Mercer CD, James E, Hill LD. Post-Nissen syndrome. In: Siewert JR, Holscher DH (eds) Diseases of the Esophagus. Berlin: Springer-Verlag, 1988; 1203-1205.</w:t>
      </w:r>
      <w:bookmarkEnd w:id="2"/>
    </w:p>
    <w:p w14:paraId="039A2D6F" w14:textId="610D35B3" w:rsidR="00FA3300" w:rsidRPr="001F582C" w:rsidRDefault="00FA3300" w:rsidP="00FA3300">
      <w:pPr>
        <w:numPr>
          <w:ilvl w:val="0"/>
          <w:numId w:val="4"/>
        </w:numPr>
        <w:spacing w:before="150" w:after="150" w:line="360" w:lineRule="atLeast"/>
        <w:ind w:left="0"/>
        <w:jc w:val="both"/>
        <w:rPr>
          <w:rFonts w:eastAsiaTheme="minorHAnsi"/>
        </w:rPr>
      </w:pPr>
      <w:bookmarkStart w:id="3" w:name="R4"/>
      <w:r w:rsidRPr="001F582C">
        <w:rPr>
          <w:rFonts w:eastAsiaTheme="minorHAnsi"/>
        </w:rPr>
        <w:t>Maher JW, Hocking MP, Woodward ER. Reoperations for esophagitis following failed antireflux procedures. Ann Surg 1985;201:723-727.</w:t>
      </w:r>
      <w:bookmarkEnd w:id="3"/>
    </w:p>
    <w:p w14:paraId="5E2B7C11" w14:textId="52D20578" w:rsidR="00A26778" w:rsidRPr="001F582C" w:rsidRDefault="00FA3300" w:rsidP="00FA3300">
      <w:pPr>
        <w:numPr>
          <w:ilvl w:val="0"/>
          <w:numId w:val="4"/>
        </w:numPr>
        <w:spacing w:before="150" w:after="150" w:line="360" w:lineRule="atLeast"/>
        <w:ind w:left="0"/>
        <w:jc w:val="both"/>
        <w:rPr>
          <w:rFonts w:eastAsiaTheme="minorHAnsi"/>
        </w:rPr>
      </w:pPr>
      <w:bookmarkStart w:id="4" w:name="R5"/>
      <w:r w:rsidRPr="001F582C">
        <w:rPr>
          <w:rFonts w:eastAsiaTheme="minorHAnsi"/>
        </w:rPr>
        <w:t>Orringer MB. Management of failed antireflux procedures. Surgery 1987;181-195.</w:t>
      </w:r>
      <w:bookmarkEnd w:id="4"/>
    </w:p>
    <w:p w14:paraId="40EAE1A9" w14:textId="77777777" w:rsidR="00FC01F7" w:rsidRPr="001F582C" w:rsidRDefault="00FC01F7" w:rsidP="00193D9F">
      <w:pPr>
        <w:numPr>
          <w:ilvl w:val="0"/>
          <w:numId w:val="4"/>
        </w:numPr>
        <w:spacing w:before="150" w:after="150" w:line="360" w:lineRule="atLeast"/>
        <w:ind w:left="0"/>
        <w:jc w:val="both"/>
        <w:rPr>
          <w:rFonts w:eastAsiaTheme="minorHAnsi"/>
        </w:rPr>
      </w:pPr>
      <w:bookmarkStart w:id="5" w:name="REllis_FH_Jr"/>
      <w:r w:rsidRPr="001F582C">
        <w:rPr>
          <w:rFonts w:eastAsiaTheme="minorHAnsi"/>
        </w:rPr>
        <w:t>Ellis FH Jr., Leonardi HK, Dabuzhsky L, Crozier RE Surgery for short esophagus with stricture: an experimental and clinical manometric study. Ann Surg 1978;188:341-350.</w:t>
      </w:r>
      <w:bookmarkEnd w:id="5"/>
    </w:p>
    <w:p w14:paraId="3E889883" w14:textId="77777777" w:rsidR="00193D9F" w:rsidRPr="00193D9F" w:rsidRDefault="00193D9F" w:rsidP="00193D9F">
      <w:pPr>
        <w:numPr>
          <w:ilvl w:val="0"/>
          <w:numId w:val="4"/>
        </w:numPr>
        <w:spacing w:before="150" w:after="150" w:line="360" w:lineRule="atLeast"/>
        <w:ind w:left="0"/>
        <w:jc w:val="both"/>
        <w:rPr>
          <w:rFonts w:eastAsiaTheme="minorHAnsi"/>
        </w:rPr>
      </w:pPr>
      <w:r w:rsidRPr="00193D9F">
        <w:rPr>
          <w:rFonts w:eastAsiaTheme="minorHAnsi"/>
        </w:rPr>
        <w:t>Hunter J G, Trus T L, Branum G D, Waring J P, Wood W C (1996) </w:t>
      </w:r>
      <w:hyperlink r:id="rId13" w:history="1">
        <w:r w:rsidRPr="00193D9F">
          <w:rPr>
            <w:rFonts w:eastAsiaTheme="minorHAnsi"/>
          </w:rPr>
          <w:t>A physiologic approach to laparoscopic fundoplication for gastroesophageal reflux disease</w:t>
        </w:r>
      </w:hyperlink>
      <w:r w:rsidRPr="00193D9F">
        <w:rPr>
          <w:rFonts w:eastAsiaTheme="minorHAnsi"/>
        </w:rPr>
        <w:t>. Ann Surg 223:673-685; discussion 685-677</w:t>
      </w:r>
    </w:p>
    <w:p w14:paraId="194FB8AD" w14:textId="77777777" w:rsidR="00193D9F" w:rsidRPr="00193D9F" w:rsidRDefault="00193D9F" w:rsidP="00193D9F">
      <w:pPr>
        <w:numPr>
          <w:ilvl w:val="0"/>
          <w:numId w:val="4"/>
        </w:numPr>
        <w:spacing w:before="150" w:after="150" w:line="360" w:lineRule="atLeast"/>
        <w:ind w:left="0"/>
        <w:jc w:val="both"/>
        <w:rPr>
          <w:rFonts w:eastAsiaTheme="minorHAnsi"/>
        </w:rPr>
      </w:pPr>
      <w:r w:rsidRPr="00193D9F">
        <w:rPr>
          <w:rFonts w:eastAsiaTheme="minorHAnsi"/>
        </w:rPr>
        <w:t>Patti M G, Arcerito M, Feo C V, De Pinto M, Tong J, Gantert W, Tyrrell D, Way L W (1998) </w:t>
      </w:r>
      <w:hyperlink r:id="rId14" w:history="1">
        <w:r w:rsidRPr="00193D9F">
          <w:rPr>
            <w:rFonts w:eastAsiaTheme="minorHAnsi"/>
          </w:rPr>
          <w:t>An analysis of operations for gastroesophageal reflux disease: identifying the important technical elements</w:t>
        </w:r>
      </w:hyperlink>
      <w:r w:rsidRPr="00193D9F">
        <w:rPr>
          <w:rFonts w:eastAsiaTheme="minorHAnsi"/>
        </w:rPr>
        <w:t>. Arch Surg 133:600-606; discussion 606-607</w:t>
      </w:r>
    </w:p>
    <w:p w14:paraId="69FB3B3C" w14:textId="77777777" w:rsidR="003B5150" w:rsidRPr="001F582C" w:rsidRDefault="003B5150" w:rsidP="003B5150">
      <w:pPr>
        <w:numPr>
          <w:ilvl w:val="0"/>
          <w:numId w:val="4"/>
        </w:numPr>
        <w:spacing w:before="150" w:after="150" w:line="360" w:lineRule="atLeast"/>
        <w:ind w:left="0"/>
        <w:jc w:val="both"/>
        <w:rPr>
          <w:rFonts w:eastAsiaTheme="minorHAnsi"/>
        </w:rPr>
      </w:pPr>
      <w:r w:rsidRPr="001F582C">
        <w:rPr>
          <w:rFonts w:eastAsiaTheme="minorHAnsi"/>
        </w:rPr>
        <w:t>Strate U, Emmermann A, Fibbe C, Layer P, Zornig C (2008) </w:t>
      </w:r>
      <w:hyperlink r:id="rId15" w:history="1">
        <w:r w:rsidRPr="001F582C">
          <w:rPr>
            <w:rFonts w:eastAsiaTheme="minorHAnsi"/>
          </w:rPr>
          <w:t>Laparoscopic fundoplication: Nissen versus Toupet two-year outcome of a prospective randomized study of 200 patients regarding preoperative esophageal motility.</w:t>
        </w:r>
      </w:hyperlink>
      <w:r w:rsidRPr="001F582C">
        <w:rPr>
          <w:rFonts w:eastAsiaTheme="minorHAnsi"/>
        </w:rPr>
        <w:t> Surg Endosc 22:21-30</w:t>
      </w:r>
    </w:p>
    <w:p w14:paraId="4D5EFE19" w14:textId="77777777" w:rsidR="003B5150" w:rsidRPr="001F582C" w:rsidRDefault="003B5150" w:rsidP="003B5150">
      <w:pPr>
        <w:numPr>
          <w:ilvl w:val="0"/>
          <w:numId w:val="4"/>
        </w:numPr>
        <w:spacing w:before="150" w:after="150" w:line="360" w:lineRule="atLeast"/>
        <w:ind w:left="0"/>
        <w:jc w:val="both"/>
        <w:rPr>
          <w:rFonts w:eastAsiaTheme="minorHAnsi"/>
        </w:rPr>
      </w:pPr>
      <w:r w:rsidRPr="001F582C">
        <w:rPr>
          <w:rFonts w:eastAsiaTheme="minorHAnsi"/>
        </w:rPr>
        <w:t>Booth M I, Stratford J, Jones L, Dehn T C (2008) </w:t>
      </w:r>
      <w:hyperlink r:id="rId16" w:history="1">
        <w:r w:rsidRPr="001F582C">
          <w:rPr>
            <w:rFonts w:eastAsiaTheme="minorHAnsi"/>
          </w:rPr>
          <w:t>Randomized clinical trial of laparoscopic total (Nissen) versus posterior partial (Toupet) fundoplication for gastro-oesophageal reflux disease based on preoperative oesophageal manometry.</w:t>
        </w:r>
      </w:hyperlink>
      <w:r w:rsidRPr="001F582C">
        <w:rPr>
          <w:rFonts w:eastAsiaTheme="minorHAnsi"/>
        </w:rPr>
        <w:t> Br J Surg 95:57-63</w:t>
      </w:r>
    </w:p>
    <w:bookmarkStart w:id="6" w:name="baep-author-id10"/>
    <w:p w14:paraId="7C939FEA" w14:textId="6C7623BA" w:rsidR="005A44D8" w:rsidRPr="001F582C" w:rsidRDefault="005A44D8" w:rsidP="00C36FB6">
      <w:pPr>
        <w:numPr>
          <w:ilvl w:val="0"/>
          <w:numId w:val="4"/>
        </w:numPr>
        <w:spacing w:before="150" w:after="150" w:line="360" w:lineRule="atLeast"/>
        <w:ind w:left="0"/>
        <w:jc w:val="both"/>
        <w:rPr>
          <w:rFonts w:eastAsiaTheme="minorHAnsi"/>
        </w:rPr>
      </w:pPr>
      <w:r w:rsidRPr="001F582C">
        <w:rPr>
          <w:rFonts w:eastAsiaTheme="minorHAnsi"/>
        </w:rPr>
        <w:fldChar w:fldCharType="begin"/>
      </w:r>
      <w:r w:rsidRPr="001F582C">
        <w:rPr>
          <w:rFonts w:eastAsiaTheme="minorHAnsi"/>
        </w:rPr>
        <w:instrText xml:space="preserve"> HYPERLINK "https://www.sciencedirect.com/science/article/abs/pii/S1072751511001219" \l "!" </w:instrText>
      </w:r>
      <w:r w:rsidRPr="001F582C">
        <w:rPr>
          <w:rFonts w:eastAsiaTheme="minorHAnsi"/>
        </w:rPr>
        <w:fldChar w:fldCharType="separate"/>
      </w:r>
      <w:r w:rsidRPr="001F582C">
        <w:rPr>
          <w:rFonts w:eastAsiaTheme="minorHAnsi"/>
        </w:rPr>
        <w:t xml:space="preserve">Carolyn </w:t>
      </w:r>
      <w:proofErr w:type="spellStart"/>
      <w:r w:rsidRPr="001F582C">
        <w:rPr>
          <w:rFonts w:eastAsiaTheme="minorHAnsi"/>
        </w:rPr>
        <w:t>E.JonesM</w:t>
      </w:r>
      <w:proofErr w:type="spellEnd"/>
      <w:r w:rsidRPr="001F582C">
        <w:rPr>
          <w:rFonts w:eastAsiaTheme="minorHAnsi"/>
        </w:rPr>
        <w:t xml:space="preserve">, </w:t>
      </w:r>
      <w:proofErr w:type="spellStart"/>
      <w:r w:rsidRPr="001F582C">
        <w:rPr>
          <w:rFonts w:eastAsiaTheme="minorHAnsi"/>
        </w:rPr>
        <w:t>FACS</w:t>
      </w:r>
      <w:r w:rsidRPr="001F582C">
        <w:rPr>
          <w:rFonts w:eastAsiaTheme="minorHAnsi"/>
        </w:rPr>
        <w:fldChar w:fldCharType="end"/>
      </w:r>
      <w:bookmarkStart w:id="7" w:name="baep-author-id11"/>
      <w:bookmarkEnd w:id="6"/>
      <w:r w:rsidRPr="001F582C">
        <w:rPr>
          <w:rFonts w:eastAsiaTheme="minorHAnsi"/>
        </w:rPr>
        <w:fldChar w:fldCharType="begin"/>
      </w:r>
      <w:r w:rsidRPr="001F582C">
        <w:rPr>
          <w:rFonts w:eastAsiaTheme="minorHAnsi"/>
        </w:rPr>
        <w:instrText xml:space="preserve"> HYPERLINK "https://www.sciencedirect.com/science/article/abs/pii/S1072751511001219" \l "!" </w:instrText>
      </w:r>
      <w:r w:rsidRPr="001F582C">
        <w:rPr>
          <w:rFonts w:eastAsiaTheme="minorHAnsi"/>
        </w:rPr>
        <w:fldChar w:fldCharType="separate"/>
      </w:r>
      <w:r w:rsidRPr="001F582C">
        <w:rPr>
          <w:rFonts w:eastAsiaTheme="minorHAnsi"/>
        </w:rPr>
        <w:t>Daniel</w:t>
      </w:r>
      <w:proofErr w:type="spellEnd"/>
      <w:r w:rsidRPr="001F582C">
        <w:rPr>
          <w:rFonts w:eastAsiaTheme="minorHAnsi"/>
        </w:rPr>
        <w:t xml:space="preserve"> </w:t>
      </w:r>
      <w:proofErr w:type="spellStart"/>
      <w:r w:rsidRPr="001F582C">
        <w:rPr>
          <w:rFonts w:eastAsiaTheme="minorHAnsi"/>
        </w:rPr>
        <w:t>P.RaymondMD</w:t>
      </w:r>
      <w:proofErr w:type="spellEnd"/>
      <w:r w:rsidRPr="001F582C">
        <w:rPr>
          <w:rFonts w:eastAsiaTheme="minorHAnsi"/>
        </w:rPr>
        <w:t xml:space="preserve">, </w:t>
      </w:r>
      <w:proofErr w:type="spellStart"/>
      <w:r w:rsidRPr="001F582C">
        <w:rPr>
          <w:rFonts w:eastAsiaTheme="minorHAnsi"/>
        </w:rPr>
        <w:t>FACS</w:t>
      </w:r>
      <w:r w:rsidRPr="001F582C">
        <w:rPr>
          <w:rFonts w:eastAsiaTheme="minorHAnsi"/>
        </w:rPr>
        <w:fldChar w:fldCharType="end"/>
      </w:r>
      <w:bookmarkStart w:id="8" w:name="baep-author-id12"/>
      <w:bookmarkEnd w:id="7"/>
      <w:r w:rsidRPr="001F582C">
        <w:rPr>
          <w:rFonts w:eastAsiaTheme="minorHAnsi"/>
        </w:rPr>
        <w:fldChar w:fldCharType="begin"/>
      </w:r>
      <w:r w:rsidRPr="001F582C">
        <w:rPr>
          <w:rFonts w:eastAsiaTheme="minorHAnsi"/>
        </w:rPr>
        <w:instrText xml:space="preserve"> HYPERLINK "https://www.sciencedirect.com/science/article/abs/pii/S1072751511001219" \l "!" </w:instrText>
      </w:r>
      <w:r w:rsidRPr="001F582C">
        <w:rPr>
          <w:rFonts w:eastAsiaTheme="minorHAnsi"/>
        </w:rPr>
        <w:fldChar w:fldCharType="separate"/>
      </w:r>
      <w:r w:rsidRPr="001F582C">
        <w:rPr>
          <w:rFonts w:eastAsiaTheme="minorHAnsi"/>
        </w:rPr>
        <w:t>Virginia</w:t>
      </w:r>
      <w:proofErr w:type="spellEnd"/>
      <w:r w:rsidRPr="001F582C">
        <w:rPr>
          <w:rFonts w:eastAsiaTheme="minorHAnsi"/>
        </w:rPr>
        <w:t xml:space="preserve"> </w:t>
      </w:r>
      <w:proofErr w:type="spellStart"/>
      <w:r w:rsidRPr="001F582C">
        <w:rPr>
          <w:rFonts w:eastAsiaTheme="minorHAnsi"/>
        </w:rPr>
        <w:t>R.LitleMD</w:t>
      </w:r>
      <w:proofErr w:type="spellEnd"/>
      <w:r w:rsidRPr="001F582C">
        <w:rPr>
          <w:rFonts w:eastAsiaTheme="minorHAnsi"/>
        </w:rPr>
        <w:t xml:space="preserve">, </w:t>
      </w:r>
      <w:proofErr w:type="spellStart"/>
      <w:r w:rsidRPr="001F582C">
        <w:rPr>
          <w:rFonts w:eastAsiaTheme="minorHAnsi"/>
        </w:rPr>
        <w:t>FACS</w:t>
      </w:r>
      <w:r w:rsidRPr="001F582C">
        <w:rPr>
          <w:rFonts w:eastAsiaTheme="minorHAnsi"/>
        </w:rPr>
        <w:fldChar w:fldCharType="end"/>
      </w:r>
      <w:bookmarkStart w:id="9" w:name="baep-author-id13"/>
      <w:bookmarkEnd w:id="8"/>
      <w:r w:rsidRPr="001F582C">
        <w:rPr>
          <w:rFonts w:eastAsiaTheme="minorHAnsi"/>
        </w:rPr>
        <w:fldChar w:fldCharType="begin"/>
      </w:r>
      <w:r w:rsidRPr="001F582C">
        <w:rPr>
          <w:rFonts w:eastAsiaTheme="minorHAnsi"/>
        </w:rPr>
        <w:instrText xml:space="preserve"> HYPERLINK "https://www.sciencedirect.com/science/article/abs/pii/S1072751511001219" \l "!" </w:instrText>
      </w:r>
      <w:r w:rsidRPr="001F582C">
        <w:rPr>
          <w:rFonts w:eastAsiaTheme="minorHAnsi"/>
        </w:rPr>
        <w:fldChar w:fldCharType="separate"/>
      </w:r>
      <w:r w:rsidRPr="001F582C">
        <w:rPr>
          <w:rFonts w:eastAsiaTheme="minorHAnsi"/>
        </w:rPr>
        <w:t>Thomas</w:t>
      </w:r>
      <w:proofErr w:type="spellEnd"/>
      <w:r w:rsidRPr="001F582C">
        <w:rPr>
          <w:rFonts w:eastAsiaTheme="minorHAnsi"/>
        </w:rPr>
        <w:t xml:space="preserve"> </w:t>
      </w:r>
      <w:proofErr w:type="spellStart"/>
      <w:r w:rsidRPr="001F582C">
        <w:rPr>
          <w:rFonts w:eastAsiaTheme="minorHAnsi"/>
        </w:rPr>
        <w:t>J.WatsonMD</w:t>
      </w:r>
      <w:proofErr w:type="spellEnd"/>
      <w:r w:rsidRPr="001F582C">
        <w:rPr>
          <w:rFonts w:eastAsiaTheme="minorHAnsi"/>
        </w:rPr>
        <w:t xml:space="preserve">, </w:t>
      </w:r>
      <w:proofErr w:type="spellStart"/>
      <w:r w:rsidRPr="001F582C">
        <w:rPr>
          <w:rFonts w:eastAsiaTheme="minorHAnsi"/>
        </w:rPr>
        <w:t>FACS</w:t>
      </w:r>
      <w:r w:rsidRPr="001F582C">
        <w:rPr>
          <w:rFonts w:eastAsiaTheme="minorHAnsi"/>
        </w:rPr>
        <w:fldChar w:fldCharType="end"/>
      </w:r>
      <w:bookmarkStart w:id="10" w:name="baep-author-id14"/>
      <w:bookmarkEnd w:id="9"/>
      <w:r w:rsidRPr="001F582C">
        <w:rPr>
          <w:rFonts w:eastAsiaTheme="minorHAnsi"/>
        </w:rPr>
        <w:fldChar w:fldCharType="begin"/>
      </w:r>
      <w:r w:rsidRPr="001F582C">
        <w:rPr>
          <w:rFonts w:eastAsiaTheme="minorHAnsi"/>
        </w:rPr>
        <w:instrText xml:space="preserve"> HYPERLINK "https://www.sciencedirect.com/science/article/abs/pii/S1072751511001219" \l "!" </w:instrText>
      </w:r>
      <w:r w:rsidRPr="001F582C">
        <w:rPr>
          <w:rFonts w:eastAsiaTheme="minorHAnsi"/>
        </w:rPr>
        <w:fldChar w:fldCharType="separate"/>
      </w:r>
      <w:r w:rsidRPr="001F582C">
        <w:rPr>
          <w:rFonts w:eastAsiaTheme="minorHAnsi"/>
        </w:rPr>
        <w:t>Jeffrey</w:t>
      </w:r>
      <w:proofErr w:type="spellEnd"/>
      <w:r w:rsidRPr="001F582C">
        <w:rPr>
          <w:rFonts w:eastAsiaTheme="minorHAnsi"/>
        </w:rPr>
        <w:t xml:space="preserve"> </w:t>
      </w:r>
      <w:proofErr w:type="spellStart"/>
      <w:r w:rsidRPr="001F582C">
        <w:rPr>
          <w:rFonts w:eastAsiaTheme="minorHAnsi"/>
        </w:rPr>
        <w:t>H.PetersMD</w:t>
      </w:r>
      <w:proofErr w:type="spellEnd"/>
      <w:r w:rsidRPr="001F582C">
        <w:rPr>
          <w:rFonts w:eastAsiaTheme="minorHAnsi"/>
        </w:rPr>
        <w:t>, FACS</w:t>
      </w:r>
      <w:r w:rsidRPr="001F582C">
        <w:rPr>
          <w:rFonts w:eastAsiaTheme="minorHAnsi"/>
        </w:rPr>
        <w:fldChar w:fldCharType="end"/>
      </w:r>
      <w:bookmarkEnd w:id="10"/>
      <w:r w:rsidRPr="001F582C">
        <w:rPr>
          <w:rFonts w:eastAsiaTheme="minorHAnsi"/>
        </w:rPr>
        <w:t>, Atypical Variants of Classic Achalasia Are Common and Currently Under-Recognized: A Study of Prevalence and Clinical Features, Journal of the American College of Surgeons, Volume 213, Issue 1, July 2011, Pages 161-162</w:t>
      </w:r>
    </w:p>
    <w:p w14:paraId="14B3B8D8" w14:textId="72028332" w:rsidR="005A44D8" w:rsidRPr="001F582C" w:rsidRDefault="00C36FB6" w:rsidP="00C36FB6">
      <w:pPr>
        <w:numPr>
          <w:ilvl w:val="0"/>
          <w:numId w:val="4"/>
        </w:numPr>
        <w:spacing w:before="150" w:after="150" w:line="360" w:lineRule="atLeast"/>
        <w:ind w:left="0"/>
        <w:jc w:val="both"/>
        <w:rPr>
          <w:rFonts w:eastAsiaTheme="minorHAnsi"/>
        </w:rPr>
      </w:pPr>
      <w:r w:rsidRPr="001F582C">
        <w:rPr>
          <w:rFonts w:eastAsiaTheme="minorHAnsi"/>
        </w:rPr>
        <w:t>Fibbe C, Layer P, Keller J, Strate U, Emmermann A, Zornig C (2001) </w:t>
      </w:r>
      <w:hyperlink r:id="rId17" w:history="1">
        <w:r w:rsidRPr="001F582C">
          <w:rPr>
            <w:rFonts w:eastAsiaTheme="minorHAnsi"/>
          </w:rPr>
          <w:t>Esophageal motility in reflux disease before and after fundoplication: a prospective, randomized, clinical, and manometric study.</w:t>
        </w:r>
      </w:hyperlink>
      <w:r w:rsidRPr="001F582C">
        <w:rPr>
          <w:rFonts w:eastAsiaTheme="minorHAnsi"/>
        </w:rPr>
        <w:t> Gastroenterology 121:5-14</w:t>
      </w:r>
    </w:p>
    <w:p w14:paraId="7023D4FB" w14:textId="77777777" w:rsidR="00C36FB6" w:rsidRPr="001F582C" w:rsidRDefault="00C36FB6" w:rsidP="00C36FB6">
      <w:pPr>
        <w:numPr>
          <w:ilvl w:val="0"/>
          <w:numId w:val="4"/>
        </w:numPr>
        <w:spacing w:before="150" w:after="150" w:line="360" w:lineRule="atLeast"/>
        <w:ind w:left="0"/>
        <w:jc w:val="both"/>
        <w:rPr>
          <w:rFonts w:eastAsiaTheme="minorHAnsi"/>
        </w:rPr>
      </w:pPr>
      <w:r w:rsidRPr="001F582C">
        <w:rPr>
          <w:rFonts w:eastAsiaTheme="minorHAnsi"/>
        </w:rPr>
        <w:lastRenderedPageBreak/>
        <w:t>Chrysos E, Tsiaoussis J, Zoras O J, Athanasakis E, Mantides A, Katsamouris A, Xynos E (2003) </w:t>
      </w:r>
      <w:hyperlink r:id="rId18" w:history="1">
        <w:r w:rsidRPr="001F582C">
          <w:rPr>
            <w:rFonts w:eastAsiaTheme="minorHAnsi"/>
          </w:rPr>
          <w:t>Laparoscopic surgery for gastroesophageal reflux disease patients with impaired esophageal peristalsis: total or partial fundoplication? </w:t>
        </w:r>
      </w:hyperlink>
      <w:r w:rsidRPr="001F582C">
        <w:rPr>
          <w:rFonts w:eastAsiaTheme="minorHAnsi"/>
        </w:rPr>
        <w:t>J Am Coll Surg 197:8-15</w:t>
      </w:r>
    </w:p>
    <w:p w14:paraId="61F5A02D" w14:textId="5F0FAA8D" w:rsidR="007C573C" w:rsidRDefault="00C36FB6" w:rsidP="007C573C">
      <w:pPr>
        <w:numPr>
          <w:ilvl w:val="0"/>
          <w:numId w:val="4"/>
        </w:numPr>
        <w:spacing w:before="150" w:after="150" w:line="360" w:lineRule="atLeast"/>
        <w:ind w:left="0"/>
        <w:jc w:val="both"/>
        <w:rPr>
          <w:rFonts w:eastAsiaTheme="minorHAnsi"/>
        </w:rPr>
      </w:pPr>
      <w:r w:rsidRPr="001F582C">
        <w:rPr>
          <w:rFonts w:eastAsiaTheme="minorHAnsi"/>
        </w:rPr>
        <w:t>Hagedorn C, Lonroth H, Rydberg L, Ruth M, Lundell L (2002) </w:t>
      </w:r>
      <w:hyperlink r:id="rId19" w:history="1">
        <w:r w:rsidRPr="001F582C">
          <w:rPr>
            <w:rFonts w:eastAsiaTheme="minorHAnsi"/>
          </w:rPr>
          <w:t>Long-term efficacy of total (Nissen-Rossetti) and posterior partial (Toupet) fundoplication: results of a randomized clinical trial.</w:t>
        </w:r>
      </w:hyperlink>
      <w:r w:rsidRPr="001F582C">
        <w:rPr>
          <w:rFonts w:eastAsiaTheme="minorHAnsi"/>
        </w:rPr>
        <w:t xml:space="preserve"> J </w:t>
      </w:r>
      <w:r w:rsidR="00D33B7E" w:rsidRPr="001F582C">
        <w:rPr>
          <w:rFonts w:eastAsiaTheme="minorHAnsi"/>
        </w:rPr>
        <w:t>Gastrointestinal</w:t>
      </w:r>
      <w:r w:rsidRPr="001F582C">
        <w:rPr>
          <w:rFonts w:eastAsiaTheme="minorHAnsi"/>
        </w:rPr>
        <w:t xml:space="preserve"> Surg 6:540-545</w:t>
      </w:r>
    </w:p>
    <w:p w14:paraId="0A15562B" w14:textId="77777777" w:rsidR="007C573C" w:rsidRDefault="007C573C" w:rsidP="007C573C">
      <w:pPr>
        <w:spacing w:before="150" w:after="150" w:line="360" w:lineRule="atLeast"/>
        <w:jc w:val="both"/>
        <w:rPr>
          <w:rFonts w:eastAsiaTheme="minorHAnsi"/>
        </w:rPr>
        <w:sectPr w:rsidR="007C573C" w:rsidSect="007C573C">
          <w:pgSz w:w="11910" w:h="16840"/>
          <w:pgMar w:top="1740" w:right="600" w:bottom="840" w:left="620" w:header="720" w:footer="720" w:gutter="0"/>
          <w:cols w:num="2" w:space="720"/>
        </w:sectPr>
      </w:pPr>
    </w:p>
    <w:p w14:paraId="4E0C0459" w14:textId="23AB9F91" w:rsidR="007C573C" w:rsidRDefault="007C573C" w:rsidP="007C573C">
      <w:pPr>
        <w:spacing w:before="150" w:after="150" w:line="360" w:lineRule="atLeast"/>
        <w:jc w:val="both"/>
        <w:rPr>
          <w:rFonts w:eastAsiaTheme="minorHAnsi"/>
        </w:rPr>
      </w:pPr>
    </w:p>
    <w:p w14:paraId="6D25FAF2" w14:textId="77777777" w:rsidR="007C573C" w:rsidRPr="001F582C" w:rsidRDefault="007C573C" w:rsidP="00A26778">
      <w:pPr>
        <w:spacing w:before="150" w:after="150" w:line="360" w:lineRule="atLeast"/>
        <w:jc w:val="both"/>
        <w:rPr>
          <w:rStyle w:val="txtclair"/>
          <w:rFonts w:eastAsiaTheme="minorHAnsi"/>
        </w:rPr>
      </w:pPr>
    </w:p>
    <w:bookmarkEnd w:id="0"/>
    <w:p w14:paraId="6FE43672" w14:textId="301DD3D3" w:rsidR="007C573C" w:rsidRDefault="007C573C" w:rsidP="007C573C">
      <w:pPr>
        <w:spacing w:before="92"/>
        <w:ind w:right="4234"/>
        <w:rPr>
          <w:rFonts w:ascii="Arial"/>
          <w:color w:val="BF5A14"/>
        </w:rPr>
      </w:pPr>
      <w:r>
        <w:rPr>
          <w:noProof/>
        </w:rPr>
        <w:t xml:space="preserve">              </w:t>
      </w:r>
      <w:r w:rsidRPr="000439C8">
        <w:rPr>
          <w:noProof/>
          <w:lang w:bidi="te-IN"/>
        </w:rPr>
        <w:drawing>
          <wp:inline distT="0" distB="0" distL="0" distR="0" wp14:anchorId="44B09F39" wp14:editId="6CD5E947">
            <wp:extent cx="730102" cy="914336"/>
            <wp:effectExtent l="0" t="0" r="0" b="635"/>
            <wp:docPr id="2" name="Picture 5" descr="A person wearing a suit and tie smiling at the camera&#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descr="A person wearing a suit and tie smiling at the camera&#10;&#10;Description automatically generated"/>
                    <pic:cNvPicPr>
                      <a:picLocks/>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64722" cy="957692"/>
                    </a:xfrm>
                    <a:prstGeom prst="rect">
                      <a:avLst/>
                    </a:prstGeom>
                    <a:noFill/>
                    <a:ln>
                      <a:noFill/>
                    </a:ln>
                  </pic:spPr>
                </pic:pic>
              </a:graphicData>
            </a:graphic>
          </wp:inline>
        </w:drawing>
      </w:r>
      <w:r w:rsidR="00FB3FFD">
        <w:rPr>
          <w:noProof/>
        </w:rPr>
        <w:drawing>
          <wp:inline distT="0" distB="0" distL="0" distR="0" wp14:anchorId="6BAAAB9F" wp14:editId="2AC117F8">
            <wp:extent cx="380898" cy="389379"/>
            <wp:effectExtent l="0" t="0" r="635" b="4445"/>
            <wp:docPr id="39" name="Picture 39"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close up of a sig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7979" cy="488621"/>
                    </a:xfrm>
                    <a:prstGeom prst="rect">
                      <a:avLst/>
                    </a:prstGeom>
                  </pic:spPr>
                </pic:pic>
              </a:graphicData>
            </a:graphic>
          </wp:inline>
        </w:drawing>
      </w:r>
      <w:r w:rsidR="00FB3FFD">
        <w:rPr>
          <w:noProof/>
        </w:rPr>
        <w:drawing>
          <wp:inline distT="0" distB="0" distL="0" distR="0" wp14:anchorId="03541CDF" wp14:editId="6B543711">
            <wp:extent cx="387559" cy="396949"/>
            <wp:effectExtent l="0" t="0" r="6350" b="0"/>
            <wp:docPr id="40" name="Picture 4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close up of a sign&#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07660" cy="417537"/>
                    </a:xfrm>
                    <a:prstGeom prst="rect">
                      <a:avLst/>
                    </a:prstGeom>
                  </pic:spPr>
                </pic:pic>
              </a:graphicData>
            </a:graphic>
          </wp:inline>
        </w:drawing>
      </w:r>
      <w:r>
        <w:rPr>
          <w:noProof/>
        </w:rPr>
        <mc:AlternateContent>
          <mc:Choice Requires="wpg">
            <w:drawing>
              <wp:inline distT="0" distB="0" distL="0" distR="0" wp14:anchorId="1413F46E" wp14:editId="5C94E32C">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633B7A"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o:lock v:ext="edit" shapetype="f"/>
                </v:line>
                <w10:anchorlock/>
              </v:group>
            </w:pict>
          </mc:Fallback>
        </mc:AlternateContent>
      </w:r>
    </w:p>
    <w:p w14:paraId="2109B2DF" w14:textId="77777777" w:rsidR="007C573C" w:rsidRDefault="007C573C" w:rsidP="007C573C">
      <w:pPr>
        <w:spacing w:before="92"/>
        <w:ind w:right="4234"/>
        <w:rPr>
          <w:rFonts w:ascii="Arial"/>
        </w:rPr>
      </w:pPr>
    </w:p>
    <w:p w14:paraId="50345820" w14:textId="5EC62F3E" w:rsidR="007C573C" w:rsidRDefault="007C573C" w:rsidP="007C573C">
      <w:pPr>
        <w:spacing w:line="204" w:lineRule="exact"/>
        <w:rPr>
          <w:sz w:val="18"/>
          <w:szCs w:val="18"/>
        </w:rPr>
      </w:pPr>
      <w:r w:rsidRPr="00CD236F">
        <w:rPr>
          <w:sz w:val="18"/>
          <w:szCs w:val="18"/>
        </w:rPr>
        <w:t>Almahfooz NA, Is a Board degree general surgeon from the Council of Arab Board Surgery (CABS) 1992. He is </w:t>
      </w:r>
      <w:r>
        <w:rPr>
          <w:sz w:val="18"/>
          <w:szCs w:val="18"/>
        </w:rPr>
        <w:t xml:space="preserve">Master </w:t>
      </w:r>
      <w:r w:rsidRPr="00CD236F">
        <w:rPr>
          <w:sz w:val="18"/>
          <w:szCs w:val="18"/>
        </w:rPr>
        <w:t>senior consultant general, GIT, Bariatric and Metabolic surgeon i</w:t>
      </w:r>
      <w:r>
        <w:rPr>
          <w:sz w:val="18"/>
          <w:szCs w:val="18"/>
        </w:rPr>
        <w:t>n</w:t>
      </w:r>
      <w:r w:rsidRPr="00CD236F">
        <w:rPr>
          <w:sz w:val="18"/>
          <w:szCs w:val="18"/>
        </w:rPr>
        <w:t xml:space="preserve"> faruk Medical City, Sulaymania and Leader &amp; Director MIS surgery of Almowasat private hospital, Basrah-Iraq. Has pioneered the advanced laparoscopic and bariatric surgery in Iraq for the last 14 years. Having many international and regional memberships: Member Society of American Gastrointestinal and Endoscopic Surgeons (SAGES), Fellow of American College of Surgeons (FACS), Fellow of American Society for Metabolic and Bariatric Surgery (ASMBS), Member of the International Federation of Obesity Surgery (IFSO), Society of Laparoscopic Surgery (SLS), Egyptian and Arab societies of laparoscopic surgery (ESLS) &amp; (ASLS), Establishing member of Iraqi Society of Metabolic and Bariatric Surgery(ISMBS).</w:t>
      </w:r>
      <w:r>
        <w:rPr>
          <w:sz w:val="18"/>
          <w:szCs w:val="18"/>
        </w:rPr>
        <w:t xml:space="preserve"> Recently Certified as Master </w:t>
      </w:r>
      <w:r w:rsidR="003965C1">
        <w:rPr>
          <w:sz w:val="18"/>
          <w:szCs w:val="18"/>
        </w:rPr>
        <w:t xml:space="preserve"> Surgeon </w:t>
      </w:r>
      <w:r>
        <w:rPr>
          <w:sz w:val="18"/>
          <w:szCs w:val="18"/>
        </w:rPr>
        <w:t>in Minimally Invasive Surgery ( M</w:t>
      </w:r>
      <w:r w:rsidR="003965C1">
        <w:rPr>
          <w:sz w:val="18"/>
          <w:szCs w:val="18"/>
        </w:rPr>
        <w:t>S</w:t>
      </w:r>
      <w:r>
        <w:rPr>
          <w:sz w:val="18"/>
          <w:szCs w:val="18"/>
        </w:rPr>
        <w:t xml:space="preserve">MIS), and </w:t>
      </w:r>
      <w:r w:rsidR="003965C1">
        <w:rPr>
          <w:sz w:val="18"/>
          <w:szCs w:val="18"/>
        </w:rPr>
        <w:t>Master Surgeon</w:t>
      </w:r>
      <w:r>
        <w:rPr>
          <w:sz w:val="18"/>
          <w:szCs w:val="18"/>
        </w:rPr>
        <w:t xml:space="preserve"> in Metabolic and Bariatric Surgery ( M</w:t>
      </w:r>
      <w:r w:rsidR="003965C1">
        <w:rPr>
          <w:sz w:val="18"/>
          <w:szCs w:val="18"/>
        </w:rPr>
        <w:t>S</w:t>
      </w:r>
      <w:r>
        <w:rPr>
          <w:sz w:val="18"/>
          <w:szCs w:val="18"/>
        </w:rPr>
        <w:t>MBS) from the Surgical Review Corporation ( SRC).</w:t>
      </w:r>
    </w:p>
    <w:p w14:paraId="0C1FC771" w14:textId="7D3CA563" w:rsidR="007C573C" w:rsidRDefault="007C573C" w:rsidP="007C573C">
      <w:pPr>
        <w:spacing w:line="204" w:lineRule="exact"/>
        <w:rPr>
          <w:sz w:val="18"/>
          <w:szCs w:val="18"/>
        </w:rPr>
      </w:pPr>
      <w:r w:rsidRPr="00CD236F">
        <w:rPr>
          <w:sz w:val="18"/>
          <w:szCs w:val="18"/>
        </w:rPr>
        <w:t> Having more than 2</w:t>
      </w:r>
      <w:r w:rsidR="008E7BB4">
        <w:rPr>
          <w:sz w:val="18"/>
          <w:szCs w:val="18"/>
        </w:rPr>
        <w:t>2</w:t>
      </w:r>
      <w:r w:rsidRPr="00CD236F">
        <w:rPr>
          <w:sz w:val="18"/>
          <w:szCs w:val="18"/>
        </w:rPr>
        <w:t xml:space="preserve"> published Articles in general minimally invasive surgery, Introduce many novel minimally invasive surgical techniques in Iraq.</w:t>
      </w:r>
    </w:p>
    <w:p w14:paraId="67C600D6" w14:textId="321AF59F" w:rsidR="00EE1B65" w:rsidRDefault="00EE1B65" w:rsidP="007C573C">
      <w:pPr>
        <w:spacing w:line="204" w:lineRule="exact"/>
        <w:rPr>
          <w:sz w:val="18"/>
          <w:szCs w:val="18"/>
        </w:rPr>
      </w:pPr>
    </w:p>
    <w:p w14:paraId="4F4DB378" w14:textId="6071460B" w:rsidR="00EE1B65" w:rsidRDefault="00EE1B65" w:rsidP="007C573C">
      <w:pPr>
        <w:spacing w:line="204" w:lineRule="exact"/>
        <w:rPr>
          <w:sz w:val="18"/>
          <w:szCs w:val="18"/>
        </w:rPr>
      </w:pPr>
      <w:r>
        <w:rPr>
          <w:sz w:val="18"/>
          <w:szCs w:val="18"/>
        </w:rPr>
        <w:t xml:space="preserve">E-mail: </w:t>
      </w:r>
      <w:hyperlink r:id="rId23" w:history="1">
        <w:r w:rsidRPr="00EA1CDC">
          <w:rPr>
            <w:rStyle w:val="Hyperlink"/>
            <w:sz w:val="18"/>
            <w:szCs w:val="18"/>
          </w:rPr>
          <w:t>almahfoozna@gmail.com</w:t>
        </w:r>
      </w:hyperlink>
    </w:p>
    <w:p w14:paraId="26C7F73A" w14:textId="6CABDF85" w:rsidR="00EE1B65" w:rsidRDefault="00EE1B65" w:rsidP="007C573C">
      <w:pPr>
        <w:spacing w:line="204" w:lineRule="exact"/>
        <w:rPr>
          <w:sz w:val="18"/>
          <w:szCs w:val="18"/>
        </w:rPr>
      </w:pPr>
      <w:r>
        <w:rPr>
          <w:sz w:val="18"/>
          <w:szCs w:val="18"/>
        </w:rPr>
        <w:t xml:space="preserve">Web site: </w:t>
      </w:r>
      <w:hyperlink r:id="rId24" w:history="1">
        <w:r w:rsidRPr="00EA1CDC">
          <w:rPr>
            <w:rStyle w:val="Hyperlink"/>
            <w:sz w:val="18"/>
            <w:szCs w:val="18"/>
          </w:rPr>
          <w:t>WWW.almahfooz.org</w:t>
        </w:r>
      </w:hyperlink>
    </w:p>
    <w:p w14:paraId="6C1F0B84" w14:textId="7087794F" w:rsidR="00E74928" w:rsidRDefault="00EE1B65" w:rsidP="007C573C">
      <w:pPr>
        <w:spacing w:line="204" w:lineRule="exact"/>
        <w:rPr>
          <w:sz w:val="18"/>
          <w:szCs w:val="18"/>
        </w:rPr>
      </w:pPr>
      <w:r>
        <w:rPr>
          <w:sz w:val="18"/>
          <w:szCs w:val="18"/>
        </w:rPr>
        <w:t xml:space="preserve">FACEBOOK: </w:t>
      </w:r>
      <w:hyperlink r:id="rId25" w:history="1">
        <w:r w:rsidR="00E74928" w:rsidRPr="00EA1CDC">
          <w:rPr>
            <w:rStyle w:val="Hyperlink"/>
            <w:sz w:val="18"/>
            <w:szCs w:val="18"/>
          </w:rPr>
          <w:t>https://www.facebook.com/AlmahfoozClinic/</w:t>
        </w:r>
      </w:hyperlink>
    </w:p>
    <w:p w14:paraId="5036758C" w14:textId="4E024A66" w:rsidR="007C573C" w:rsidRPr="008929C7" w:rsidRDefault="00E74928" w:rsidP="008929C7">
      <w:pPr>
        <w:spacing w:line="204" w:lineRule="exact"/>
        <w:rPr>
          <w:sz w:val="18"/>
          <w:szCs w:val="18"/>
        </w:rPr>
        <w:sectPr w:rsidR="007C573C" w:rsidRPr="008929C7" w:rsidSect="007C573C">
          <w:type w:val="continuous"/>
          <w:pgSz w:w="11910" w:h="16840"/>
          <w:pgMar w:top="1740" w:right="600" w:bottom="840" w:left="620" w:header="720" w:footer="720" w:gutter="0"/>
          <w:cols w:space="720"/>
        </w:sectPr>
      </w:pPr>
      <w:r>
        <w:rPr>
          <w:sz w:val="18"/>
          <w:szCs w:val="18"/>
        </w:rPr>
        <w:t>Mobile: +9647703125562</w:t>
      </w:r>
    </w:p>
    <w:p w14:paraId="490D9879" w14:textId="31E3A452" w:rsidR="00143C13" w:rsidRPr="001F582C" w:rsidRDefault="00143C13" w:rsidP="008929C7"/>
    <w:sectPr w:rsidR="00143C13" w:rsidRPr="001F582C" w:rsidSect="00E0395A">
      <w:pgSz w:w="12240" w:h="15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4D"/>
    <w:family w:val="swiss"/>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B4DF2"/>
    <w:multiLevelType w:val="hybridMultilevel"/>
    <w:tmpl w:val="F25C776E"/>
    <w:lvl w:ilvl="0" w:tplc="A34880B8">
      <w:start w:val="1"/>
      <w:numFmt w:val="bullet"/>
      <w:lvlText w:val="•"/>
      <w:lvlJc w:val="left"/>
      <w:pPr>
        <w:tabs>
          <w:tab w:val="num" w:pos="720"/>
        </w:tabs>
        <w:ind w:left="720" w:hanging="360"/>
      </w:pPr>
      <w:rPr>
        <w:rFonts w:ascii="Arial" w:hAnsi="Arial" w:hint="default"/>
      </w:rPr>
    </w:lvl>
    <w:lvl w:ilvl="1" w:tplc="7FD6B52E" w:tentative="1">
      <w:start w:val="1"/>
      <w:numFmt w:val="bullet"/>
      <w:lvlText w:val="•"/>
      <w:lvlJc w:val="left"/>
      <w:pPr>
        <w:tabs>
          <w:tab w:val="num" w:pos="1440"/>
        </w:tabs>
        <w:ind w:left="1440" w:hanging="360"/>
      </w:pPr>
      <w:rPr>
        <w:rFonts w:ascii="Arial" w:hAnsi="Arial" w:hint="default"/>
      </w:rPr>
    </w:lvl>
    <w:lvl w:ilvl="2" w:tplc="4330D6D8" w:tentative="1">
      <w:start w:val="1"/>
      <w:numFmt w:val="bullet"/>
      <w:lvlText w:val="•"/>
      <w:lvlJc w:val="left"/>
      <w:pPr>
        <w:tabs>
          <w:tab w:val="num" w:pos="2160"/>
        </w:tabs>
        <w:ind w:left="2160" w:hanging="360"/>
      </w:pPr>
      <w:rPr>
        <w:rFonts w:ascii="Arial" w:hAnsi="Arial" w:hint="default"/>
      </w:rPr>
    </w:lvl>
    <w:lvl w:ilvl="3" w:tplc="D4AC860A" w:tentative="1">
      <w:start w:val="1"/>
      <w:numFmt w:val="bullet"/>
      <w:lvlText w:val="•"/>
      <w:lvlJc w:val="left"/>
      <w:pPr>
        <w:tabs>
          <w:tab w:val="num" w:pos="2880"/>
        </w:tabs>
        <w:ind w:left="2880" w:hanging="360"/>
      </w:pPr>
      <w:rPr>
        <w:rFonts w:ascii="Arial" w:hAnsi="Arial" w:hint="default"/>
      </w:rPr>
    </w:lvl>
    <w:lvl w:ilvl="4" w:tplc="CC2408AA" w:tentative="1">
      <w:start w:val="1"/>
      <w:numFmt w:val="bullet"/>
      <w:lvlText w:val="•"/>
      <w:lvlJc w:val="left"/>
      <w:pPr>
        <w:tabs>
          <w:tab w:val="num" w:pos="3600"/>
        </w:tabs>
        <w:ind w:left="3600" w:hanging="360"/>
      </w:pPr>
      <w:rPr>
        <w:rFonts w:ascii="Arial" w:hAnsi="Arial" w:hint="default"/>
      </w:rPr>
    </w:lvl>
    <w:lvl w:ilvl="5" w:tplc="BAA29152" w:tentative="1">
      <w:start w:val="1"/>
      <w:numFmt w:val="bullet"/>
      <w:lvlText w:val="•"/>
      <w:lvlJc w:val="left"/>
      <w:pPr>
        <w:tabs>
          <w:tab w:val="num" w:pos="4320"/>
        </w:tabs>
        <w:ind w:left="4320" w:hanging="360"/>
      </w:pPr>
      <w:rPr>
        <w:rFonts w:ascii="Arial" w:hAnsi="Arial" w:hint="default"/>
      </w:rPr>
    </w:lvl>
    <w:lvl w:ilvl="6" w:tplc="71EE43F0" w:tentative="1">
      <w:start w:val="1"/>
      <w:numFmt w:val="bullet"/>
      <w:lvlText w:val="•"/>
      <w:lvlJc w:val="left"/>
      <w:pPr>
        <w:tabs>
          <w:tab w:val="num" w:pos="5040"/>
        </w:tabs>
        <w:ind w:left="5040" w:hanging="360"/>
      </w:pPr>
      <w:rPr>
        <w:rFonts w:ascii="Arial" w:hAnsi="Arial" w:hint="default"/>
      </w:rPr>
    </w:lvl>
    <w:lvl w:ilvl="7" w:tplc="A4D4CAB0" w:tentative="1">
      <w:start w:val="1"/>
      <w:numFmt w:val="bullet"/>
      <w:lvlText w:val="•"/>
      <w:lvlJc w:val="left"/>
      <w:pPr>
        <w:tabs>
          <w:tab w:val="num" w:pos="5760"/>
        </w:tabs>
        <w:ind w:left="5760" w:hanging="360"/>
      </w:pPr>
      <w:rPr>
        <w:rFonts w:ascii="Arial" w:hAnsi="Arial" w:hint="default"/>
      </w:rPr>
    </w:lvl>
    <w:lvl w:ilvl="8" w:tplc="74DE059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23424B"/>
    <w:multiLevelType w:val="hybridMultilevel"/>
    <w:tmpl w:val="B9E64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30AA7"/>
    <w:multiLevelType w:val="multilevel"/>
    <w:tmpl w:val="C630B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92672C"/>
    <w:multiLevelType w:val="multilevel"/>
    <w:tmpl w:val="9536D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101BB0"/>
    <w:multiLevelType w:val="multilevel"/>
    <w:tmpl w:val="C01ED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B688A"/>
    <w:multiLevelType w:val="multilevel"/>
    <w:tmpl w:val="6F629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875EC2"/>
    <w:multiLevelType w:val="multilevel"/>
    <w:tmpl w:val="F1C25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1C6518"/>
    <w:multiLevelType w:val="hybridMultilevel"/>
    <w:tmpl w:val="31248AC4"/>
    <w:lvl w:ilvl="0" w:tplc="06C63D96">
      <w:start w:val="1"/>
      <w:numFmt w:val="bullet"/>
      <w:lvlText w:val=""/>
      <w:lvlJc w:val="left"/>
      <w:pPr>
        <w:tabs>
          <w:tab w:val="num" w:pos="720"/>
        </w:tabs>
        <w:ind w:left="720" w:hanging="360"/>
      </w:pPr>
      <w:rPr>
        <w:rFonts w:ascii="Wingdings" w:hAnsi="Wingdings" w:hint="default"/>
      </w:rPr>
    </w:lvl>
    <w:lvl w:ilvl="1" w:tplc="30F22CB0">
      <w:start w:val="1"/>
      <w:numFmt w:val="bullet"/>
      <w:lvlText w:val=""/>
      <w:lvlJc w:val="left"/>
      <w:pPr>
        <w:tabs>
          <w:tab w:val="num" w:pos="1440"/>
        </w:tabs>
        <w:ind w:left="1440" w:hanging="360"/>
      </w:pPr>
      <w:rPr>
        <w:rFonts w:ascii="Wingdings" w:hAnsi="Wingdings" w:hint="default"/>
      </w:rPr>
    </w:lvl>
    <w:lvl w:ilvl="2" w:tplc="D5E0AA56" w:tentative="1">
      <w:start w:val="1"/>
      <w:numFmt w:val="bullet"/>
      <w:lvlText w:val=""/>
      <w:lvlJc w:val="left"/>
      <w:pPr>
        <w:tabs>
          <w:tab w:val="num" w:pos="2160"/>
        </w:tabs>
        <w:ind w:left="2160" w:hanging="360"/>
      </w:pPr>
      <w:rPr>
        <w:rFonts w:ascii="Wingdings" w:hAnsi="Wingdings" w:hint="default"/>
      </w:rPr>
    </w:lvl>
    <w:lvl w:ilvl="3" w:tplc="14D231C2" w:tentative="1">
      <w:start w:val="1"/>
      <w:numFmt w:val="bullet"/>
      <w:lvlText w:val=""/>
      <w:lvlJc w:val="left"/>
      <w:pPr>
        <w:tabs>
          <w:tab w:val="num" w:pos="2880"/>
        </w:tabs>
        <w:ind w:left="2880" w:hanging="360"/>
      </w:pPr>
      <w:rPr>
        <w:rFonts w:ascii="Wingdings" w:hAnsi="Wingdings" w:hint="default"/>
      </w:rPr>
    </w:lvl>
    <w:lvl w:ilvl="4" w:tplc="3EFEE02E" w:tentative="1">
      <w:start w:val="1"/>
      <w:numFmt w:val="bullet"/>
      <w:lvlText w:val=""/>
      <w:lvlJc w:val="left"/>
      <w:pPr>
        <w:tabs>
          <w:tab w:val="num" w:pos="3600"/>
        </w:tabs>
        <w:ind w:left="3600" w:hanging="360"/>
      </w:pPr>
      <w:rPr>
        <w:rFonts w:ascii="Wingdings" w:hAnsi="Wingdings" w:hint="default"/>
      </w:rPr>
    </w:lvl>
    <w:lvl w:ilvl="5" w:tplc="C11612D8" w:tentative="1">
      <w:start w:val="1"/>
      <w:numFmt w:val="bullet"/>
      <w:lvlText w:val=""/>
      <w:lvlJc w:val="left"/>
      <w:pPr>
        <w:tabs>
          <w:tab w:val="num" w:pos="4320"/>
        </w:tabs>
        <w:ind w:left="4320" w:hanging="360"/>
      </w:pPr>
      <w:rPr>
        <w:rFonts w:ascii="Wingdings" w:hAnsi="Wingdings" w:hint="default"/>
      </w:rPr>
    </w:lvl>
    <w:lvl w:ilvl="6" w:tplc="52D88BDA" w:tentative="1">
      <w:start w:val="1"/>
      <w:numFmt w:val="bullet"/>
      <w:lvlText w:val=""/>
      <w:lvlJc w:val="left"/>
      <w:pPr>
        <w:tabs>
          <w:tab w:val="num" w:pos="5040"/>
        </w:tabs>
        <w:ind w:left="5040" w:hanging="360"/>
      </w:pPr>
      <w:rPr>
        <w:rFonts w:ascii="Wingdings" w:hAnsi="Wingdings" w:hint="default"/>
      </w:rPr>
    </w:lvl>
    <w:lvl w:ilvl="7" w:tplc="B37E74FA" w:tentative="1">
      <w:start w:val="1"/>
      <w:numFmt w:val="bullet"/>
      <w:lvlText w:val=""/>
      <w:lvlJc w:val="left"/>
      <w:pPr>
        <w:tabs>
          <w:tab w:val="num" w:pos="5760"/>
        </w:tabs>
        <w:ind w:left="5760" w:hanging="360"/>
      </w:pPr>
      <w:rPr>
        <w:rFonts w:ascii="Wingdings" w:hAnsi="Wingdings" w:hint="default"/>
      </w:rPr>
    </w:lvl>
    <w:lvl w:ilvl="8" w:tplc="3E60685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6D63CC"/>
    <w:multiLevelType w:val="multilevel"/>
    <w:tmpl w:val="B274B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7B5B77"/>
    <w:multiLevelType w:val="multilevel"/>
    <w:tmpl w:val="4F2CB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416B92"/>
    <w:multiLevelType w:val="multilevel"/>
    <w:tmpl w:val="131C8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1"/>
  </w:num>
  <w:num w:numId="4">
    <w:abstractNumId w:val="2"/>
  </w:num>
  <w:num w:numId="5">
    <w:abstractNumId w:val="3"/>
  </w:num>
  <w:num w:numId="6">
    <w:abstractNumId w:val="8"/>
  </w:num>
  <w:num w:numId="7">
    <w:abstractNumId w:val="5"/>
  </w:num>
  <w:num w:numId="8">
    <w:abstractNumId w:val="6"/>
  </w:num>
  <w:num w:numId="9">
    <w:abstractNumId w:val="9"/>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0F"/>
    <w:rsid w:val="00004451"/>
    <w:rsid w:val="00066A0F"/>
    <w:rsid w:val="00086E15"/>
    <w:rsid w:val="00110E35"/>
    <w:rsid w:val="0011151A"/>
    <w:rsid w:val="00143C13"/>
    <w:rsid w:val="00183407"/>
    <w:rsid w:val="00193D9F"/>
    <w:rsid w:val="001F582C"/>
    <w:rsid w:val="00274F74"/>
    <w:rsid w:val="002F04FB"/>
    <w:rsid w:val="00365E43"/>
    <w:rsid w:val="00387F0D"/>
    <w:rsid w:val="00390D9B"/>
    <w:rsid w:val="003965C1"/>
    <w:rsid w:val="003B5150"/>
    <w:rsid w:val="00437290"/>
    <w:rsid w:val="004513CE"/>
    <w:rsid w:val="00496F2E"/>
    <w:rsid w:val="004D3D1E"/>
    <w:rsid w:val="004E5D4B"/>
    <w:rsid w:val="0051471C"/>
    <w:rsid w:val="0053232B"/>
    <w:rsid w:val="005672BA"/>
    <w:rsid w:val="005A44D8"/>
    <w:rsid w:val="005B3C7C"/>
    <w:rsid w:val="005F6C98"/>
    <w:rsid w:val="00641709"/>
    <w:rsid w:val="007C573C"/>
    <w:rsid w:val="007F4491"/>
    <w:rsid w:val="008929C7"/>
    <w:rsid w:val="008E7BB4"/>
    <w:rsid w:val="009040FB"/>
    <w:rsid w:val="009433B4"/>
    <w:rsid w:val="00981891"/>
    <w:rsid w:val="009A5451"/>
    <w:rsid w:val="00A26778"/>
    <w:rsid w:val="00A43247"/>
    <w:rsid w:val="00A64807"/>
    <w:rsid w:val="00B0016B"/>
    <w:rsid w:val="00B22617"/>
    <w:rsid w:val="00BF2800"/>
    <w:rsid w:val="00C35DAB"/>
    <w:rsid w:val="00C36FB6"/>
    <w:rsid w:val="00CB516E"/>
    <w:rsid w:val="00D33B7E"/>
    <w:rsid w:val="00D44E86"/>
    <w:rsid w:val="00D623F7"/>
    <w:rsid w:val="00D64D2A"/>
    <w:rsid w:val="00DF3115"/>
    <w:rsid w:val="00E0395A"/>
    <w:rsid w:val="00E65E38"/>
    <w:rsid w:val="00E74928"/>
    <w:rsid w:val="00EC1B91"/>
    <w:rsid w:val="00EE1B65"/>
    <w:rsid w:val="00EF0CCC"/>
    <w:rsid w:val="00F15A32"/>
    <w:rsid w:val="00F23145"/>
    <w:rsid w:val="00F85EC6"/>
    <w:rsid w:val="00FA3300"/>
    <w:rsid w:val="00FB3FFD"/>
    <w:rsid w:val="00FC01F7"/>
    <w:rsid w:val="00FD19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FA59D"/>
  <w15:chartTrackingRefBased/>
  <w15:docId w15:val="{DFA36EE6-B832-A147-BBE6-851A51A65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D9F"/>
    <w:rPr>
      <w:rFonts w:ascii="Times New Roman" w:eastAsia="Times New Roman" w:hAnsi="Times New Roman" w:cs="Times New Roman"/>
    </w:rPr>
  </w:style>
  <w:style w:type="paragraph" w:styleId="Heading1">
    <w:name w:val="heading 1"/>
    <w:basedOn w:val="Normal"/>
    <w:link w:val="Heading1Char"/>
    <w:uiPriority w:val="9"/>
    <w:qFormat/>
    <w:rsid w:val="005A44D8"/>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6A0F"/>
    <w:pPr>
      <w:ind w:left="720"/>
      <w:contextualSpacing/>
    </w:pPr>
  </w:style>
  <w:style w:type="character" w:styleId="Hyperlink">
    <w:name w:val="Hyperlink"/>
    <w:basedOn w:val="DefaultParagraphFont"/>
    <w:uiPriority w:val="99"/>
    <w:unhideWhenUsed/>
    <w:rsid w:val="00066A0F"/>
    <w:rPr>
      <w:color w:val="0563C1" w:themeColor="hyperlink"/>
      <w:u w:val="single"/>
    </w:rPr>
  </w:style>
  <w:style w:type="character" w:styleId="UnresolvedMention">
    <w:name w:val="Unresolved Mention"/>
    <w:basedOn w:val="DefaultParagraphFont"/>
    <w:uiPriority w:val="99"/>
    <w:semiHidden/>
    <w:unhideWhenUsed/>
    <w:rsid w:val="00066A0F"/>
    <w:rPr>
      <w:color w:val="605E5C"/>
      <w:shd w:val="clear" w:color="auto" w:fill="E1DFDD"/>
    </w:rPr>
  </w:style>
  <w:style w:type="character" w:customStyle="1" w:styleId="apple-converted-space">
    <w:name w:val="apple-converted-space"/>
    <w:basedOn w:val="DefaultParagraphFont"/>
    <w:rsid w:val="00143C13"/>
  </w:style>
  <w:style w:type="character" w:customStyle="1" w:styleId="reflinks">
    <w:name w:val="reflinks"/>
    <w:basedOn w:val="DefaultParagraphFont"/>
    <w:rsid w:val="00143C13"/>
  </w:style>
  <w:style w:type="paragraph" w:styleId="NormalWeb">
    <w:name w:val="Normal (Web)"/>
    <w:basedOn w:val="Normal"/>
    <w:uiPriority w:val="99"/>
    <w:unhideWhenUsed/>
    <w:rsid w:val="00B0016B"/>
    <w:pPr>
      <w:spacing w:before="100" w:beforeAutospacing="1" w:after="100" w:afterAutospacing="1"/>
    </w:pPr>
  </w:style>
  <w:style w:type="character" w:customStyle="1" w:styleId="titregrisgras">
    <w:name w:val="titre_gris_gras"/>
    <w:basedOn w:val="DefaultParagraphFont"/>
    <w:rsid w:val="00B0016B"/>
  </w:style>
  <w:style w:type="character" w:customStyle="1" w:styleId="txtgras">
    <w:name w:val="txt_gras"/>
    <w:basedOn w:val="DefaultParagraphFont"/>
    <w:rsid w:val="00B0016B"/>
  </w:style>
  <w:style w:type="character" w:customStyle="1" w:styleId="txtclair">
    <w:name w:val="txt_clair"/>
    <w:basedOn w:val="DefaultParagraphFont"/>
    <w:rsid w:val="00E65E38"/>
  </w:style>
  <w:style w:type="character" w:styleId="FollowedHyperlink">
    <w:name w:val="FollowedHyperlink"/>
    <w:basedOn w:val="DefaultParagraphFont"/>
    <w:uiPriority w:val="99"/>
    <w:semiHidden/>
    <w:unhideWhenUsed/>
    <w:rsid w:val="009040FB"/>
    <w:rPr>
      <w:color w:val="954F72" w:themeColor="followedHyperlink"/>
      <w:u w:val="single"/>
    </w:rPr>
  </w:style>
  <w:style w:type="character" w:customStyle="1" w:styleId="text">
    <w:name w:val="text"/>
    <w:basedOn w:val="DefaultParagraphFont"/>
    <w:rsid w:val="005A44D8"/>
  </w:style>
  <w:style w:type="character" w:customStyle="1" w:styleId="Heading1Char">
    <w:name w:val="Heading 1 Char"/>
    <w:basedOn w:val="DefaultParagraphFont"/>
    <w:link w:val="Heading1"/>
    <w:uiPriority w:val="9"/>
    <w:rsid w:val="005A44D8"/>
    <w:rPr>
      <w:rFonts w:ascii="Times New Roman" w:eastAsia="Times New Roman" w:hAnsi="Times New Roman" w:cs="Times New Roman"/>
      <w:b/>
      <w:bCs/>
      <w:kern w:val="36"/>
      <w:sz w:val="48"/>
      <w:szCs w:val="48"/>
      <w:lang w:val="en-US"/>
    </w:rPr>
  </w:style>
  <w:style w:type="character" w:customStyle="1" w:styleId="title-text">
    <w:name w:val="title-text"/>
    <w:basedOn w:val="DefaultParagraphFont"/>
    <w:rsid w:val="005A44D8"/>
  </w:style>
  <w:style w:type="character" w:styleId="Emphasis">
    <w:name w:val="Emphasis"/>
    <w:basedOn w:val="DefaultParagraphFont"/>
    <w:uiPriority w:val="20"/>
    <w:qFormat/>
    <w:rsid w:val="00E0395A"/>
    <w:rPr>
      <w:i/>
      <w:iCs/>
    </w:rPr>
  </w:style>
  <w:style w:type="paragraph" w:styleId="BodyText">
    <w:name w:val="Body Text"/>
    <w:basedOn w:val="Normal"/>
    <w:link w:val="BodyTextChar"/>
    <w:uiPriority w:val="1"/>
    <w:qFormat/>
    <w:rsid w:val="007C573C"/>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7C573C"/>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914991">
      <w:bodyDiv w:val="1"/>
      <w:marLeft w:val="0"/>
      <w:marRight w:val="0"/>
      <w:marTop w:val="0"/>
      <w:marBottom w:val="0"/>
      <w:divBdr>
        <w:top w:val="none" w:sz="0" w:space="0" w:color="auto"/>
        <w:left w:val="none" w:sz="0" w:space="0" w:color="auto"/>
        <w:bottom w:val="none" w:sz="0" w:space="0" w:color="auto"/>
        <w:right w:val="none" w:sz="0" w:space="0" w:color="auto"/>
      </w:divBdr>
    </w:div>
    <w:div w:id="70739000">
      <w:bodyDiv w:val="1"/>
      <w:marLeft w:val="0"/>
      <w:marRight w:val="0"/>
      <w:marTop w:val="0"/>
      <w:marBottom w:val="0"/>
      <w:divBdr>
        <w:top w:val="none" w:sz="0" w:space="0" w:color="auto"/>
        <w:left w:val="none" w:sz="0" w:space="0" w:color="auto"/>
        <w:bottom w:val="none" w:sz="0" w:space="0" w:color="auto"/>
        <w:right w:val="none" w:sz="0" w:space="0" w:color="auto"/>
      </w:divBdr>
    </w:div>
    <w:div w:id="77136705">
      <w:bodyDiv w:val="1"/>
      <w:marLeft w:val="0"/>
      <w:marRight w:val="0"/>
      <w:marTop w:val="0"/>
      <w:marBottom w:val="0"/>
      <w:divBdr>
        <w:top w:val="none" w:sz="0" w:space="0" w:color="auto"/>
        <w:left w:val="none" w:sz="0" w:space="0" w:color="auto"/>
        <w:bottom w:val="none" w:sz="0" w:space="0" w:color="auto"/>
        <w:right w:val="none" w:sz="0" w:space="0" w:color="auto"/>
      </w:divBdr>
    </w:div>
    <w:div w:id="216211083">
      <w:bodyDiv w:val="1"/>
      <w:marLeft w:val="0"/>
      <w:marRight w:val="0"/>
      <w:marTop w:val="0"/>
      <w:marBottom w:val="0"/>
      <w:divBdr>
        <w:top w:val="none" w:sz="0" w:space="0" w:color="auto"/>
        <w:left w:val="none" w:sz="0" w:space="0" w:color="auto"/>
        <w:bottom w:val="none" w:sz="0" w:space="0" w:color="auto"/>
        <w:right w:val="none" w:sz="0" w:space="0" w:color="auto"/>
      </w:divBdr>
    </w:div>
    <w:div w:id="323316185">
      <w:bodyDiv w:val="1"/>
      <w:marLeft w:val="0"/>
      <w:marRight w:val="0"/>
      <w:marTop w:val="0"/>
      <w:marBottom w:val="0"/>
      <w:divBdr>
        <w:top w:val="none" w:sz="0" w:space="0" w:color="auto"/>
        <w:left w:val="none" w:sz="0" w:space="0" w:color="auto"/>
        <w:bottom w:val="none" w:sz="0" w:space="0" w:color="auto"/>
        <w:right w:val="none" w:sz="0" w:space="0" w:color="auto"/>
      </w:divBdr>
    </w:div>
    <w:div w:id="377553174">
      <w:bodyDiv w:val="1"/>
      <w:marLeft w:val="0"/>
      <w:marRight w:val="0"/>
      <w:marTop w:val="0"/>
      <w:marBottom w:val="0"/>
      <w:divBdr>
        <w:top w:val="none" w:sz="0" w:space="0" w:color="auto"/>
        <w:left w:val="none" w:sz="0" w:space="0" w:color="auto"/>
        <w:bottom w:val="none" w:sz="0" w:space="0" w:color="auto"/>
        <w:right w:val="none" w:sz="0" w:space="0" w:color="auto"/>
      </w:divBdr>
    </w:div>
    <w:div w:id="436367368">
      <w:bodyDiv w:val="1"/>
      <w:marLeft w:val="0"/>
      <w:marRight w:val="0"/>
      <w:marTop w:val="0"/>
      <w:marBottom w:val="0"/>
      <w:divBdr>
        <w:top w:val="none" w:sz="0" w:space="0" w:color="auto"/>
        <w:left w:val="none" w:sz="0" w:space="0" w:color="auto"/>
        <w:bottom w:val="none" w:sz="0" w:space="0" w:color="auto"/>
        <w:right w:val="none" w:sz="0" w:space="0" w:color="auto"/>
      </w:divBdr>
    </w:div>
    <w:div w:id="448864936">
      <w:bodyDiv w:val="1"/>
      <w:marLeft w:val="0"/>
      <w:marRight w:val="0"/>
      <w:marTop w:val="0"/>
      <w:marBottom w:val="0"/>
      <w:divBdr>
        <w:top w:val="none" w:sz="0" w:space="0" w:color="auto"/>
        <w:left w:val="none" w:sz="0" w:space="0" w:color="auto"/>
        <w:bottom w:val="none" w:sz="0" w:space="0" w:color="auto"/>
        <w:right w:val="none" w:sz="0" w:space="0" w:color="auto"/>
      </w:divBdr>
    </w:div>
    <w:div w:id="525101435">
      <w:bodyDiv w:val="1"/>
      <w:marLeft w:val="0"/>
      <w:marRight w:val="0"/>
      <w:marTop w:val="0"/>
      <w:marBottom w:val="0"/>
      <w:divBdr>
        <w:top w:val="none" w:sz="0" w:space="0" w:color="auto"/>
        <w:left w:val="none" w:sz="0" w:space="0" w:color="auto"/>
        <w:bottom w:val="none" w:sz="0" w:space="0" w:color="auto"/>
        <w:right w:val="none" w:sz="0" w:space="0" w:color="auto"/>
      </w:divBdr>
    </w:div>
    <w:div w:id="602539207">
      <w:bodyDiv w:val="1"/>
      <w:marLeft w:val="0"/>
      <w:marRight w:val="0"/>
      <w:marTop w:val="0"/>
      <w:marBottom w:val="0"/>
      <w:divBdr>
        <w:top w:val="none" w:sz="0" w:space="0" w:color="auto"/>
        <w:left w:val="none" w:sz="0" w:space="0" w:color="auto"/>
        <w:bottom w:val="none" w:sz="0" w:space="0" w:color="auto"/>
        <w:right w:val="none" w:sz="0" w:space="0" w:color="auto"/>
      </w:divBdr>
    </w:div>
    <w:div w:id="665983747">
      <w:bodyDiv w:val="1"/>
      <w:marLeft w:val="0"/>
      <w:marRight w:val="0"/>
      <w:marTop w:val="0"/>
      <w:marBottom w:val="0"/>
      <w:divBdr>
        <w:top w:val="none" w:sz="0" w:space="0" w:color="auto"/>
        <w:left w:val="none" w:sz="0" w:space="0" w:color="auto"/>
        <w:bottom w:val="none" w:sz="0" w:space="0" w:color="auto"/>
        <w:right w:val="none" w:sz="0" w:space="0" w:color="auto"/>
      </w:divBdr>
    </w:div>
    <w:div w:id="697631607">
      <w:bodyDiv w:val="1"/>
      <w:marLeft w:val="0"/>
      <w:marRight w:val="0"/>
      <w:marTop w:val="0"/>
      <w:marBottom w:val="0"/>
      <w:divBdr>
        <w:top w:val="none" w:sz="0" w:space="0" w:color="auto"/>
        <w:left w:val="none" w:sz="0" w:space="0" w:color="auto"/>
        <w:bottom w:val="none" w:sz="0" w:space="0" w:color="auto"/>
        <w:right w:val="none" w:sz="0" w:space="0" w:color="auto"/>
      </w:divBdr>
    </w:div>
    <w:div w:id="713307245">
      <w:bodyDiv w:val="1"/>
      <w:marLeft w:val="0"/>
      <w:marRight w:val="0"/>
      <w:marTop w:val="0"/>
      <w:marBottom w:val="0"/>
      <w:divBdr>
        <w:top w:val="none" w:sz="0" w:space="0" w:color="auto"/>
        <w:left w:val="none" w:sz="0" w:space="0" w:color="auto"/>
        <w:bottom w:val="none" w:sz="0" w:space="0" w:color="auto"/>
        <w:right w:val="none" w:sz="0" w:space="0" w:color="auto"/>
      </w:divBdr>
    </w:div>
    <w:div w:id="791675065">
      <w:bodyDiv w:val="1"/>
      <w:marLeft w:val="0"/>
      <w:marRight w:val="0"/>
      <w:marTop w:val="0"/>
      <w:marBottom w:val="0"/>
      <w:divBdr>
        <w:top w:val="none" w:sz="0" w:space="0" w:color="auto"/>
        <w:left w:val="none" w:sz="0" w:space="0" w:color="auto"/>
        <w:bottom w:val="none" w:sz="0" w:space="0" w:color="auto"/>
        <w:right w:val="none" w:sz="0" w:space="0" w:color="auto"/>
      </w:divBdr>
    </w:div>
    <w:div w:id="798497092">
      <w:bodyDiv w:val="1"/>
      <w:marLeft w:val="0"/>
      <w:marRight w:val="0"/>
      <w:marTop w:val="0"/>
      <w:marBottom w:val="0"/>
      <w:divBdr>
        <w:top w:val="none" w:sz="0" w:space="0" w:color="auto"/>
        <w:left w:val="none" w:sz="0" w:space="0" w:color="auto"/>
        <w:bottom w:val="none" w:sz="0" w:space="0" w:color="auto"/>
        <w:right w:val="none" w:sz="0" w:space="0" w:color="auto"/>
      </w:divBdr>
      <w:divsChild>
        <w:div w:id="1940722598">
          <w:marLeft w:val="446"/>
          <w:marRight w:val="0"/>
          <w:marTop w:val="0"/>
          <w:marBottom w:val="200"/>
          <w:divBdr>
            <w:top w:val="none" w:sz="0" w:space="0" w:color="auto"/>
            <w:left w:val="none" w:sz="0" w:space="0" w:color="auto"/>
            <w:bottom w:val="none" w:sz="0" w:space="0" w:color="auto"/>
            <w:right w:val="none" w:sz="0" w:space="0" w:color="auto"/>
          </w:divBdr>
        </w:div>
        <w:div w:id="1659069802">
          <w:marLeft w:val="446"/>
          <w:marRight w:val="0"/>
          <w:marTop w:val="0"/>
          <w:marBottom w:val="200"/>
          <w:divBdr>
            <w:top w:val="none" w:sz="0" w:space="0" w:color="auto"/>
            <w:left w:val="none" w:sz="0" w:space="0" w:color="auto"/>
            <w:bottom w:val="none" w:sz="0" w:space="0" w:color="auto"/>
            <w:right w:val="none" w:sz="0" w:space="0" w:color="auto"/>
          </w:divBdr>
        </w:div>
        <w:div w:id="286936881">
          <w:marLeft w:val="446"/>
          <w:marRight w:val="0"/>
          <w:marTop w:val="0"/>
          <w:marBottom w:val="200"/>
          <w:divBdr>
            <w:top w:val="none" w:sz="0" w:space="0" w:color="auto"/>
            <w:left w:val="none" w:sz="0" w:space="0" w:color="auto"/>
            <w:bottom w:val="none" w:sz="0" w:space="0" w:color="auto"/>
            <w:right w:val="none" w:sz="0" w:space="0" w:color="auto"/>
          </w:divBdr>
        </w:div>
        <w:div w:id="1547135401">
          <w:marLeft w:val="446"/>
          <w:marRight w:val="0"/>
          <w:marTop w:val="0"/>
          <w:marBottom w:val="200"/>
          <w:divBdr>
            <w:top w:val="none" w:sz="0" w:space="0" w:color="auto"/>
            <w:left w:val="none" w:sz="0" w:space="0" w:color="auto"/>
            <w:bottom w:val="none" w:sz="0" w:space="0" w:color="auto"/>
            <w:right w:val="none" w:sz="0" w:space="0" w:color="auto"/>
          </w:divBdr>
        </w:div>
      </w:divsChild>
    </w:div>
    <w:div w:id="861167918">
      <w:bodyDiv w:val="1"/>
      <w:marLeft w:val="0"/>
      <w:marRight w:val="0"/>
      <w:marTop w:val="0"/>
      <w:marBottom w:val="0"/>
      <w:divBdr>
        <w:top w:val="none" w:sz="0" w:space="0" w:color="auto"/>
        <w:left w:val="none" w:sz="0" w:space="0" w:color="auto"/>
        <w:bottom w:val="none" w:sz="0" w:space="0" w:color="auto"/>
        <w:right w:val="none" w:sz="0" w:space="0" w:color="auto"/>
      </w:divBdr>
    </w:div>
    <w:div w:id="869026091">
      <w:bodyDiv w:val="1"/>
      <w:marLeft w:val="0"/>
      <w:marRight w:val="0"/>
      <w:marTop w:val="0"/>
      <w:marBottom w:val="0"/>
      <w:divBdr>
        <w:top w:val="none" w:sz="0" w:space="0" w:color="auto"/>
        <w:left w:val="none" w:sz="0" w:space="0" w:color="auto"/>
        <w:bottom w:val="none" w:sz="0" w:space="0" w:color="auto"/>
        <w:right w:val="none" w:sz="0" w:space="0" w:color="auto"/>
      </w:divBdr>
    </w:div>
    <w:div w:id="972752602">
      <w:bodyDiv w:val="1"/>
      <w:marLeft w:val="0"/>
      <w:marRight w:val="0"/>
      <w:marTop w:val="0"/>
      <w:marBottom w:val="0"/>
      <w:divBdr>
        <w:top w:val="none" w:sz="0" w:space="0" w:color="auto"/>
        <w:left w:val="none" w:sz="0" w:space="0" w:color="auto"/>
        <w:bottom w:val="none" w:sz="0" w:space="0" w:color="auto"/>
        <w:right w:val="none" w:sz="0" w:space="0" w:color="auto"/>
      </w:divBdr>
    </w:div>
    <w:div w:id="1122769894">
      <w:bodyDiv w:val="1"/>
      <w:marLeft w:val="0"/>
      <w:marRight w:val="0"/>
      <w:marTop w:val="0"/>
      <w:marBottom w:val="0"/>
      <w:divBdr>
        <w:top w:val="none" w:sz="0" w:space="0" w:color="auto"/>
        <w:left w:val="none" w:sz="0" w:space="0" w:color="auto"/>
        <w:bottom w:val="none" w:sz="0" w:space="0" w:color="auto"/>
        <w:right w:val="none" w:sz="0" w:space="0" w:color="auto"/>
      </w:divBdr>
    </w:div>
    <w:div w:id="1157575408">
      <w:bodyDiv w:val="1"/>
      <w:marLeft w:val="0"/>
      <w:marRight w:val="0"/>
      <w:marTop w:val="0"/>
      <w:marBottom w:val="0"/>
      <w:divBdr>
        <w:top w:val="none" w:sz="0" w:space="0" w:color="auto"/>
        <w:left w:val="none" w:sz="0" w:space="0" w:color="auto"/>
        <w:bottom w:val="none" w:sz="0" w:space="0" w:color="auto"/>
        <w:right w:val="none" w:sz="0" w:space="0" w:color="auto"/>
      </w:divBdr>
    </w:div>
    <w:div w:id="1210264315">
      <w:bodyDiv w:val="1"/>
      <w:marLeft w:val="0"/>
      <w:marRight w:val="0"/>
      <w:marTop w:val="0"/>
      <w:marBottom w:val="0"/>
      <w:divBdr>
        <w:top w:val="none" w:sz="0" w:space="0" w:color="auto"/>
        <w:left w:val="none" w:sz="0" w:space="0" w:color="auto"/>
        <w:bottom w:val="none" w:sz="0" w:space="0" w:color="auto"/>
        <w:right w:val="none" w:sz="0" w:space="0" w:color="auto"/>
      </w:divBdr>
    </w:div>
    <w:div w:id="1242760488">
      <w:bodyDiv w:val="1"/>
      <w:marLeft w:val="0"/>
      <w:marRight w:val="0"/>
      <w:marTop w:val="0"/>
      <w:marBottom w:val="0"/>
      <w:divBdr>
        <w:top w:val="none" w:sz="0" w:space="0" w:color="auto"/>
        <w:left w:val="none" w:sz="0" w:space="0" w:color="auto"/>
        <w:bottom w:val="none" w:sz="0" w:space="0" w:color="auto"/>
        <w:right w:val="none" w:sz="0" w:space="0" w:color="auto"/>
      </w:divBdr>
    </w:div>
    <w:div w:id="1487167249">
      <w:bodyDiv w:val="1"/>
      <w:marLeft w:val="0"/>
      <w:marRight w:val="0"/>
      <w:marTop w:val="0"/>
      <w:marBottom w:val="0"/>
      <w:divBdr>
        <w:top w:val="none" w:sz="0" w:space="0" w:color="auto"/>
        <w:left w:val="none" w:sz="0" w:space="0" w:color="auto"/>
        <w:bottom w:val="none" w:sz="0" w:space="0" w:color="auto"/>
        <w:right w:val="none" w:sz="0" w:space="0" w:color="auto"/>
      </w:divBdr>
    </w:div>
    <w:div w:id="1547981698">
      <w:bodyDiv w:val="1"/>
      <w:marLeft w:val="0"/>
      <w:marRight w:val="0"/>
      <w:marTop w:val="0"/>
      <w:marBottom w:val="0"/>
      <w:divBdr>
        <w:top w:val="none" w:sz="0" w:space="0" w:color="auto"/>
        <w:left w:val="none" w:sz="0" w:space="0" w:color="auto"/>
        <w:bottom w:val="none" w:sz="0" w:space="0" w:color="auto"/>
        <w:right w:val="none" w:sz="0" w:space="0" w:color="auto"/>
      </w:divBdr>
      <w:divsChild>
        <w:div w:id="39288100">
          <w:marLeft w:val="720"/>
          <w:marRight w:val="0"/>
          <w:marTop w:val="0"/>
          <w:marBottom w:val="0"/>
          <w:divBdr>
            <w:top w:val="none" w:sz="0" w:space="0" w:color="auto"/>
            <w:left w:val="none" w:sz="0" w:space="0" w:color="auto"/>
            <w:bottom w:val="none" w:sz="0" w:space="0" w:color="auto"/>
            <w:right w:val="none" w:sz="0" w:space="0" w:color="auto"/>
          </w:divBdr>
        </w:div>
        <w:div w:id="81684419">
          <w:marLeft w:val="720"/>
          <w:marRight w:val="0"/>
          <w:marTop w:val="0"/>
          <w:marBottom w:val="0"/>
          <w:divBdr>
            <w:top w:val="none" w:sz="0" w:space="0" w:color="auto"/>
            <w:left w:val="none" w:sz="0" w:space="0" w:color="auto"/>
            <w:bottom w:val="none" w:sz="0" w:space="0" w:color="auto"/>
            <w:right w:val="none" w:sz="0" w:space="0" w:color="auto"/>
          </w:divBdr>
        </w:div>
        <w:div w:id="810052361">
          <w:marLeft w:val="720"/>
          <w:marRight w:val="0"/>
          <w:marTop w:val="0"/>
          <w:marBottom w:val="0"/>
          <w:divBdr>
            <w:top w:val="none" w:sz="0" w:space="0" w:color="auto"/>
            <w:left w:val="none" w:sz="0" w:space="0" w:color="auto"/>
            <w:bottom w:val="none" w:sz="0" w:space="0" w:color="auto"/>
            <w:right w:val="none" w:sz="0" w:space="0" w:color="auto"/>
          </w:divBdr>
        </w:div>
      </w:divsChild>
    </w:div>
    <w:div w:id="1563522607">
      <w:bodyDiv w:val="1"/>
      <w:marLeft w:val="0"/>
      <w:marRight w:val="0"/>
      <w:marTop w:val="0"/>
      <w:marBottom w:val="0"/>
      <w:divBdr>
        <w:top w:val="none" w:sz="0" w:space="0" w:color="auto"/>
        <w:left w:val="none" w:sz="0" w:space="0" w:color="auto"/>
        <w:bottom w:val="none" w:sz="0" w:space="0" w:color="auto"/>
        <w:right w:val="none" w:sz="0" w:space="0" w:color="auto"/>
      </w:divBdr>
    </w:div>
    <w:div w:id="1595286870">
      <w:bodyDiv w:val="1"/>
      <w:marLeft w:val="0"/>
      <w:marRight w:val="0"/>
      <w:marTop w:val="0"/>
      <w:marBottom w:val="0"/>
      <w:divBdr>
        <w:top w:val="none" w:sz="0" w:space="0" w:color="auto"/>
        <w:left w:val="none" w:sz="0" w:space="0" w:color="auto"/>
        <w:bottom w:val="none" w:sz="0" w:space="0" w:color="auto"/>
        <w:right w:val="none" w:sz="0" w:space="0" w:color="auto"/>
      </w:divBdr>
    </w:div>
    <w:div w:id="1668631480">
      <w:bodyDiv w:val="1"/>
      <w:marLeft w:val="0"/>
      <w:marRight w:val="0"/>
      <w:marTop w:val="0"/>
      <w:marBottom w:val="0"/>
      <w:divBdr>
        <w:top w:val="none" w:sz="0" w:space="0" w:color="auto"/>
        <w:left w:val="none" w:sz="0" w:space="0" w:color="auto"/>
        <w:bottom w:val="none" w:sz="0" w:space="0" w:color="auto"/>
        <w:right w:val="none" w:sz="0" w:space="0" w:color="auto"/>
      </w:divBdr>
      <w:divsChild>
        <w:div w:id="1448818987">
          <w:marLeft w:val="0"/>
          <w:marRight w:val="0"/>
          <w:marTop w:val="0"/>
          <w:marBottom w:val="0"/>
          <w:divBdr>
            <w:top w:val="none" w:sz="0" w:space="0" w:color="auto"/>
            <w:left w:val="none" w:sz="0" w:space="0" w:color="auto"/>
            <w:bottom w:val="none" w:sz="0" w:space="0" w:color="auto"/>
            <w:right w:val="none" w:sz="0" w:space="0" w:color="auto"/>
          </w:divBdr>
          <w:divsChild>
            <w:div w:id="187303825">
              <w:marLeft w:val="0"/>
              <w:marRight w:val="0"/>
              <w:marTop w:val="0"/>
              <w:marBottom w:val="0"/>
              <w:divBdr>
                <w:top w:val="none" w:sz="0" w:space="0" w:color="auto"/>
                <w:left w:val="none" w:sz="0" w:space="0" w:color="auto"/>
                <w:bottom w:val="none" w:sz="0" w:space="0" w:color="auto"/>
                <w:right w:val="none" w:sz="0" w:space="0" w:color="auto"/>
              </w:divBdr>
              <w:divsChild>
                <w:div w:id="1272399914">
                  <w:marLeft w:val="0"/>
                  <w:marRight w:val="0"/>
                  <w:marTop w:val="0"/>
                  <w:marBottom w:val="0"/>
                  <w:divBdr>
                    <w:top w:val="none" w:sz="0" w:space="0" w:color="auto"/>
                    <w:left w:val="none" w:sz="0" w:space="0" w:color="auto"/>
                    <w:bottom w:val="none" w:sz="0" w:space="0" w:color="auto"/>
                    <w:right w:val="none" w:sz="0" w:space="0" w:color="auto"/>
                  </w:divBdr>
                </w:div>
              </w:divsChild>
            </w:div>
            <w:div w:id="1786463215">
              <w:marLeft w:val="0"/>
              <w:marRight w:val="0"/>
              <w:marTop w:val="0"/>
              <w:marBottom w:val="0"/>
              <w:divBdr>
                <w:top w:val="none" w:sz="0" w:space="0" w:color="auto"/>
                <w:left w:val="none" w:sz="0" w:space="0" w:color="auto"/>
                <w:bottom w:val="none" w:sz="0" w:space="0" w:color="auto"/>
                <w:right w:val="none" w:sz="0" w:space="0" w:color="auto"/>
              </w:divBdr>
              <w:divsChild>
                <w:div w:id="1540897905">
                  <w:marLeft w:val="0"/>
                  <w:marRight w:val="0"/>
                  <w:marTop w:val="0"/>
                  <w:marBottom w:val="0"/>
                  <w:divBdr>
                    <w:top w:val="none" w:sz="0" w:space="0" w:color="auto"/>
                    <w:left w:val="none" w:sz="0" w:space="0" w:color="auto"/>
                    <w:bottom w:val="none" w:sz="0" w:space="0" w:color="auto"/>
                    <w:right w:val="none" w:sz="0" w:space="0" w:color="auto"/>
                  </w:divBdr>
                </w:div>
                <w:div w:id="13775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46873">
          <w:marLeft w:val="0"/>
          <w:marRight w:val="0"/>
          <w:marTop w:val="0"/>
          <w:marBottom w:val="0"/>
          <w:divBdr>
            <w:top w:val="none" w:sz="0" w:space="0" w:color="auto"/>
            <w:left w:val="none" w:sz="0" w:space="0" w:color="auto"/>
            <w:bottom w:val="none" w:sz="0" w:space="0" w:color="auto"/>
            <w:right w:val="none" w:sz="0" w:space="0" w:color="auto"/>
          </w:divBdr>
          <w:divsChild>
            <w:div w:id="1473718474">
              <w:marLeft w:val="0"/>
              <w:marRight w:val="0"/>
              <w:marTop w:val="0"/>
              <w:marBottom w:val="0"/>
              <w:divBdr>
                <w:top w:val="none" w:sz="0" w:space="0" w:color="auto"/>
                <w:left w:val="none" w:sz="0" w:space="0" w:color="auto"/>
                <w:bottom w:val="none" w:sz="0" w:space="0" w:color="auto"/>
                <w:right w:val="none" w:sz="0" w:space="0" w:color="auto"/>
              </w:divBdr>
              <w:divsChild>
                <w:div w:id="910115002">
                  <w:marLeft w:val="0"/>
                  <w:marRight w:val="0"/>
                  <w:marTop w:val="0"/>
                  <w:marBottom w:val="0"/>
                  <w:divBdr>
                    <w:top w:val="none" w:sz="0" w:space="0" w:color="auto"/>
                    <w:left w:val="none" w:sz="0" w:space="0" w:color="auto"/>
                    <w:bottom w:val="none" w:sz="0" w:space="0" w:color="auto"/>
                    <w:right w:val="none" w:sz="0" w:space="0" w:color="auto"/>
                  </w:divBdr>
                </w:div>
                <w:div w:id="1143619527">
                  <w:marLeft w:val="0"/>
                  <w:marRight w:val="0"/>
                  <w:marTop w:val="0"/>
                  <w:marBottom w:val="0"/>
                  <w:divBdr>
                    <w:top w:val="none" w:sz="0" w:space="0" w:color="auto"/>
                    <w:left w:val="none" w:sz="0" w:space="0" w:color="auto"/>
                    <w:bottom w:val="none" w:sz="0" w:space="0" w:color="auto"/>
                    <w:right w:val="none" w:sz="0" w:space="0" w:color="auto"/>
                  </w:divBdr>
                </w:div>
              </w:divsChild>
            </w:div>
            <w:div w:id="1989360379">
              <w:marLeft w:val="0"/>
              <w:marRight w:val="0"/>
              <w:marTop w:val="0"/>
              <w:marBottom w:val="0"/>
              <w:divBdr>
                <w:top w:val="none" w:sz="0" w:space="0" w:color="auto"/>
                <w:left w:val="none" w:sz="0" w:space="0" w:color="auto"/>
                <w:bottom w:val="none" w:sz="0" w:space="0" w:color="auto"/>
                <w:right w:val="none" w:sz="0" w:space="0" w:color="auto"/>
              </w:divBdr>
              <w:divsChild>
                <w:div w:id="1375543127">
                  <w:marLeft w:val="0"/>
                  <w:marRight w:val="0"/>
                  <w:marTop w:val="0"/>
                  <w:marBottom w:val="0"/>
                  <w:divBdr>
                    <w:top w:val="none" w:sz="0" w:space="0" w:color="auto"/>
                    <w:left w:val="none" w:sz="0" w:space="0" w:color="auto"/>
                    <w:bottom w:val="none" w:sz="0" w:space="0" w:color="auto"/>
                    <w:right w:val="none" w:sz="0" w:space="0" w:color="auto"/>
                  </w:divBdr>
                </w:div>
                <w:div w:id="142711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01339">
          <w:marLeft w:val="0"/>
          <w:marRight w:val="0"/>
          <w:marTop w:val="0"/>
          <w:marBottom w:val="0"/>
          <w:divBdr>
            <w:top w:val="none" w:sz="0" w:space="0" w:color="auto"/>
            <w:left w:val="none" w:sz="0" w:space="0" w:color="auto"/>
            <w:bottom w:val="none" w:sz="0" w:space="0" w:color="auto"/>
            <w:right w:val="none" w:sz="0" w:space="0" w:color="auto"/>
          </w:divBdr>
          <w:divsChild>
            <w:div w:id="1672374586">
              <w:marLeft w:val="0"/>
              <w:marRight w:val="0"/>
              <w:marTop w:val="0"/>
              <w:marBottom w:val="0"/>
              <w:divBdr>
                <w:top w:val="none" w:sz="0" w:space="0" w:color="auto"/>
                <w:left w:val="none" w:sz="0" w:space="0" w:color="auto"/>
                <w:bottom w:val="none" w:sz="0" w:space="0" w:color="auto"/>
                <w:right w:val="none" w:sz="0" w:space="0" w:color="auto"/>
              </w:divBdr>
              <w:divsChild>
                <w:div w:id="1465387081">
                  <w:marLeft w:val="0"/>
                  <w:marRight w:val="0"/>
                  <w:marTop w:val="0"/>
                  <w:marBottom w:val="0"/>
                  <w:divBdr>
                    <w:top w:val="none" w:sz="0" w:space="0" w:color="auto"/>
                    <w:left w:val="none" w:sz="0" w:space="0" w:color="auto"/>
                    <w:bottom w:val="none" w:sz="0" w:space="0" w:color="auto"/>
                    <w:right w:val="none" w:sz="0" w:space="0" w:color="auto"/>
                  </w:divBdr>
                </w:div>
              </w:divsChild>
            </w:div>
            <w:div w:id="883834771">
              <w:marLeft w:val="0"/>
              <w:marRight w:val="0"/>
              <w:marTop w:val="0"/>
              <w:marBottom w:val="0"/>
              <w:divBdr>
                <w:top w:val="none" w:sz="0" w:space="0" w:color="auto"/>
                <w:left w:val="none" w:sz="0" w:space="0" w:color="auto"/>
                <w:bottom w:val="none" w:sz="0" w:space="0" w:color="auto"/>
                <w:right w:val="none" w:sz="0" w:space="0" w:color="auto"/>
              </w:divBdr>
              <w:divsChild>
                <w:div w:id="1835998170">
                  <w:marLeft w:val="0"/>
                  <w:marRight w:val="0"/>
                  <w:marTop w:val="0"/>
                  <w:marBottom w:val="0"/>
                  <w:divBdr>
                    <w:top w:val="none" w:sz="0" w:space="0" w:color="auto"/>
                    <w:left w:val="none" w:sz="0" w:space="0" w:color="auto"/>
                    <w:bottom w:val="none" w:sz="0" w:space="0" w:color="auto"/>
                    <w:right w:val="none" w:sz="0" w:space="0" w:color="auto"/>
                  </w:divBdr>
                </w:div>
                <w:div w:id="840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549194">
          <w:marLeft w:val="0"/>
          <w:marRight w:val="0"/>
          <w:marTop w:val="0"/>
          <w:marBottom w:val="0"/>
          <w:divBdr>
            <w:top w:val="none" w:sz="0" w:space="0" w:color="auto"/>
            <w:left w:val="none" w:sz="0" w:space="0" w:color="auto"/>
            <w:bottom w:val="none" w:sz="0" w:space="0" w:color="auto"/>
            <w:right w:val="none" w:sz="0" w:space="0" w:color="auto"/>
          </w:divBdr>
          <w:divsChild>
            <w:div w:id="180440637">
              <w:marLeft w:val="0"/>
              <w:marRight w:val="0"/>
              <w:marTop w:val="0"/>
              <w:marBottom w:val="0"/>
              <w:divBdr>
                <w:top w:val="none" w:sz="0" w:space="0" w:color="auto"/>
                <w:left w:val="none" w:sz="0" w:space="0" w:color="auto"/>
                <w:bottom w:val="none" w:sz="0" w:space="0" w:color="auto"/>
                <w:right w:val="none" w:sz="0" w:space="0" w:color="auto"/>
              </w:divBdr>
              <w:divsChild>
                <w:div w:id="909854325">
                  <w:marLeft w:val="0"/>
                  <w:marRight w:val="0"/>
                  <w:marTop w:val="0"/>
                  <w:marBottom w:val="0"/>
                  <w:divBdr>
                    <w:top w:val="none" w:sz="0" w:space="0" w:color="auto"/>
                    <w:left w:val="none" w:sz="0" w:space="0" w:color="auto"/>
                    <w:bottom w:val="none" w:sz="0" w:space="0" w:color="auto"/>
                    <w:right w:val="none" w:sz="0" w:space="0" w:color="auto"/>
                  </w:divBdr>
                </w:div>
              </w:divsChild>
            </w:div>
            <w:div w:id="599606776">
              <w:marLeft w:val="0"/>
              <w:marRight w:val="0"/>
              <w:marTop w:val="0"/>
              <w:marBottom w:val="0"/>
              <w:divBdr>
                <w:top w:val="none" w:sz="0" w:space="0" w:color="auto"/>
                <w:left w:val="none" w:sz="0" w:space="0" w:color="auto"/>
                <w:bottom w:val="none" w:sz="0" w:space="0" w:color="auto"/>
                <w:right w:val="none" w:sz="0" w:space="0" w:color="auto"/>
              </w:divBdr>
              <w:divsChild>
                <w:div w:id="113378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61917">
          <w:marLeft w:val="0"/>
          <w:marRight w:val="0"/>
          <w:marTop w:val="0"/>
          <w:marBottom w:val="0"/>
          <w:divBdr>
            <w:top w:val="none" w:sz="0" w:space="0" w:color="auto"/>
            <w:left w:val="none" w:sz="0" w:space="0" w:color="auto"/>
            <w:bottom w:val="none" w:sz="0" w:space="0" w:color="auto"/>
            <w:right w:val="none" w:sz="0" w:space="0" w:color="auto"/>
          </w:divBdr>
          <w:divsChild>
            <w:div w:id="44305406">
              <w:marLeft w:val="0"/>
              <w:marRight w:val="0"/>
              <w:marTop w:val="0"/>
              <w:marBottom w:val="0"/>
              <w:divBdr>
                <w:top w:val="none" w:sz="0" w:space="0" w:color="auto"/>
                <w:left w:val="none" w:sz="0" w:space="0" w:color="auto"/>
                <w:bottom w:val="none" w:sz="0" w:space="0" w:color="auto"/>
                <w:right w:val="none" w:sz="0" w:space="0" w:color="auto"/>
              </w:divBdr>
              <w:divsChild>
                <w:div w:id="322010239">
                  <w:marLeft w:val="0"/>
                  <w:marRight w:val="0"/>
                  <w:marTop w:val="0"/>
                  <w:marBottom w:val="0"/>
                  <w:divBdr>
                    <w:top w:val="none" w:sz="0" w:space="0" w:color="auto"/>
                    <w:left w:val="none" w:sz="0" w:space="0" w:color="auto"/>
                    <w:bottom w:val="none" w:sz="0" w:space="0" w:color="auto"/>
                    <w:right w:val="none" w:sz="0" w:space="0" w:color="auto"/>
                  </w:divBdr>
                  <w:divsChild>
                    <w:div w:id="1041713741">
                      <w:marLeft w:val="0"/>
                      <w:marRight w:val="0"/>
                      <w:marTop w:val="0"/>
                      <w:marBottom w:val="0"/>
                      <w:divBdr>
                        <w:top w:val="none" w:sz="0" w:space="0" w:color="auto"/>
                        <w:left w:val="none" w:sz="0" w:space="0" w:color="auto"/>
                        <w:bottom w:val="none" w:sz="0" w:space="0" w:color="auto"/>
                        <w:right w:val="none" w:sz="0" w:space="0" w:color="auto"/>
                      </w:divBdr>
                    </w:div>
                  </w:divsChild>
                </w:div>
                <w:div w:id="1785153924">
                  <w:marLeft w:val="0"/>
                  <w:marRight w:val="0"/>
                  <w:marTop w:val="0"/>
                  <w:marBottom w:val="0"/>
                  <w:divBdr>
                    <w:top w:val="none" w:sz="0" w:space="0" w:color="auto"/>
                    <w:left w:val="none" w:sz="0" w:space="0" w:color="auto"/>
                    <w:bottom w:val="none" w:sz="0" w:space="0" w:color="auto"/>
                    <w:right w:val="none" w:sz="0" w:space="0" w:color="auto"/>
                  </w:divBdr>
                  <w:divsChild>
                    <w:div w:id="1083646310">
                      <w:marLeft w:val="0"/>
                      <w:marRight w:val="0"/>
                      <w:marTop w:val="0"/>
                      <w:marBottom w:val="0"/>
                      <w:divBdr>
                        <w:top w:val="none" w:sz="0" w:space="0" w:color="auto"/>
                        <w:left w:val="none" w:sz="0" w:space="0" w:color="auto"/>
                        <w:bottom w:val="none" w:sz="0" w:space="0" w:color="auto"/>
                        <w:right w:val="none" w:sz="0" w:space="0" w:color="auto"/>
                      </w:divBdr>
                    </w:div>
                  </w:divsChild>
                </w:div>
                <w:div w:id="1753508143">
                  <w:marLeft w:val="0"/>
                  <w:marRight w:val="0"/>
                  <w:marTop w:val="0"/>
                  <w:marBottom w:val="0"/>
                  <w:divBdr>
                    <w:top w:val="none" w:sz="0" w:space="0" w:color="auto"/>
                    <w:left w:val="none" w:sz="0" w:space="0" w:color="auto"/>
                    <w:bottom w:val="none" w:sz="0" w:space="0" w:color="auto"/>
                    <w:right w:val="none" w:sz="0" w:space="0" w:color="auto"/>
                  </w:divBdr>
                  <w:divsChild>
                    <w:div w:id="1823623332">
                      <w:marLeft w:val="0"/>
                      <w:marRight w:val="0"/>
                      <w:marTop w:val="0"/>
                      <w:marBottom w:val="0"/>
                      <w:divBdr>
                        <w:top w:val="none" w:sz="0" w:space="0" w:color="auto"/>
                        <w:left w:val="none" w:sz="0" w:space="0" w:color="auto"/>
                        <w:bottom w:val="none" w:sz="0" w:space="0" w:color="auto"/>
                        <w:right w:val="none" w:sz="0" w:space="0" w:color="auto"/>
                      </w:divBdr>
                    </w:div>
                  </w:divsChild>
                </w:div>
                <w:div w:id="1047921449">
                  <w:marLeft w:val="0"/>
                  <w:marRight w:val="0"/>
                  <w:marTop w:val="0"/>
                  <w:marBottom w:val="0"/>
                  <w:divBdr>
                    <w:top w:val="none" w:sz="0" w:space="0" w:color="auto"/>
                    <w:left w:val="none" w:sz="0" w:space="0" w:color="auto"/>
                    <w:bottom w:val="none" w:sz="0" w:space="0" w:color="auto"/>
                    <w:right w:val="none" w:sz="0" w:space="0" w:color="auto"/>
                  </w:divBdr>
                  <w:divsChild>
                    <w:div w:id="1249271970">
                      <w:marLeft w:val="0"/>
                      <w:marRight w:val="0"/>
                      <w:marTop w:val="0"/>
                      <w:marBottom w:val="0"/>
                      <w:divBdr>
                        <w:top w:val="none" w:sz="0" w:space="0" w:color="auto"/>
                        <w:left w:val="none" w:sz="0" w:space="0" w:color="auto"/>
                        <w:bottom w:val="none" w:sz="0" w:space="0" w:color="auto"/>
                        <w:right w:val="none" w:sz="0" w:space="0" w:color="auto"/>
                      </w:divBdr>
                    </w:div>
                  </w:divsChild>
                </w:div>
                <w:div w:id="733704520">
                  <w:marLeft w:val="0"/>
                  <w:marRight w:val="0"/>
                  <w:marTop w:val="0"/>
                  <w:marBottom w:val="0"/>
                  <w:divBdr>
                    <w:top w:val="none" w:sz="0" w:space="0" w:color="auto"/>
                    <w:left w:val="none" w:sz="0" w:space="0" w:color="auto"/>
                    <w:bottom w:val="none" w:sz="0" w:space="0" w:color="auto"/>
                    <w:right w:val="none" w:sz="0" w:space="0" w:color="auto"/>
                  </w:divBdr>
                  <w:divsChild>
                    <w:div w:id="1400321409">
                      <w:marLeft w:val="0"/>
                      <w:marRight w:val="0"/>
                      <w:marTop w:val="0"/>
                      <w:marBottom w:val="0"/>
                      <w:divBdr>
                        <w:top w:val="none" w:sz="0" w:space="0" w:color="auto"/>
                        <w:left w:val="none" w:sz="0" w:space="0" w:color="auto"/>
                        <w:bottom w:val="none" w:sz="0" w:space="0" w:color="auto"/>
                        <w:right w:val="none" w:sz="0" w:space="0" w:color="auto"/>
                      </w:divBdr>
                    </w:div>
                  </w:divsChild>
                </w:div>
                <w:div w:id="168326448">
                  <w:marLeft w:val="0"/>
                  <w:marRight w:val="0"/>
                  <w:marTop w:val="0"/>
                  <w:marBottom w:val="0"/>
                  <w:divBdr>
                    <w:top w:val="none" w:sz="0" w:space="0" w:color="auto"/>
                    <w:left w:val="none" w:sz="0" w:space="0" w:color="auto"/>
                    <w:bottom w:val="none" w:sz="0" w:space="0" w:color="auto"/>
                    <w:right w:val="none" w:sz="0" w:space="0" w:color="auto"/>
                  </w:divBdr>
                  <w:divsChild>
                    <w:div w:id="375087665">
                      <w:marLeft w:val="0"/>
                      <w:marRight w:val="0"/>
                      <w:marTop w:val="0"/>
                      <w:marBottom w:val="0"/>
                      <w:divBdr>
                        <w:top w:val="none" w:sz="0" w:space="0" w:color="auto"/>
                        <w:left w:val="none" w:sz="0" w:space="0" w:color="auto"/>
                        <w:bottom w:val="none" w:sz="0" w:space="0" w:color="auto"/>
                        <w:right w:val="none" w:sz="0" w:space="0" w:color="auto"/>
                      </w:divBdr>
                      <w:divsChild>
                        <w:div w:id="186181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80708">
                  <w:marLeft w:val="0"/>
                  <w:marRight w:val="0"/>
                  <w:marTop w:val="0"/>
                  <w:marBottom w:val="0"/>
                  <w:divBdr>
                    <w:top w:val="none" w:sz="0" w:space="0" w:color="auto"/>
                    <w:left w:val="none" w:sz="0" w:space="0" w:color="auto"/>
                    <w:bottom w:val="none" w:sz="0" w:space="0" w:color="auto"/>
                    <w:right w:val="none" w:sz="0" w:space="0" w:color="auto"/>
                  </w:divBdr>
                  <w:divsChild>
                    <w:div w:id="1812358100">
                      <w:marLeft w:val="0"/>
                      <w:marRight w:val="0"/>
                      <w:marTop w:val="0"/>
                      <w:marBottom w:val="0"/>
                      <w:divBdr>
                        <w:top w:val="none" w:sz="0" w:space="0" w:color="auto"/>
                        <w:left w:val="none" w:sz="0" w:space="0" w:color="auto"/>
                        <w:bottom w:val="none" w:sz="0" w:space="0" w:color="auto"/>
                        <w:right w:val="none" w:sz="0" w:space="0" w:color="auto"/>
                      </w:divBdr>
                    </w:div>
                  </w:divsChild>
                </w:div>
                <w:div w:id="1182744980">
                  <w:marLeft w:val="0"/>
                  <w:marRight w:val="0"/>
                  <w:marTop w:val="0"/>
                  <w:marBottom w:val="0"/>
                  <w:divBdr>
                    <w:top w:val="none" w:sz="0" w:space="0" w:color="auto"/>
                    <w:left w:val="none" w:sz="0" w:space="0" w:color="auto"/>
                    <w:bottom w:val="none" w:sz="0" w:space="0" w:color="auto"/>
                    <w:right w:val="none" w:sz="0" w:space="0" w:color="auto"/>
                  </w:divBdr>
                  <w:divsChild>
                    <w:div w:id="2065134885">
                      <w:marLeft w:val="0"/>
                      <w:marRight w:val="0"/>
                      <w:marTop w:val="0"/>
                      <w:marBottom w:val="0"/>
                      <w:divBdr>
                        <w:top w:val="none" w:sz="0" w:space="0" w:color="auto"/>
                        <w:left w:val="none" w:sz="0" w:space="0" w:color="auto"/>
                        <w:bottom w:val="none" w:sz="0" w:space="0" w:color="auto"/>
                        <w:right w:val="none" w:sz="0" w:space="0" w:color="auto"/>
                      </w:divBdr>
                    </w:div>
                  </w:divsChild>
                </w:div>
                <w:div w:id="1792547801">
                  <w:marLeft w:val="0"/>
                  <w:marRight w:val="0"/>
                  <w:marTop w:val="0"/>
                  <w:marBottom w:val="0"/>
                  <w:divBdr>
                    <w:top w:val="none" w:sz="0" w:space="0" w:color="auto"/>
                    <w:left w:val="none" w:sz="0" w:space="0" w:color="auto"/>
                    <w:bottom w:val="none" w:sz="0" w:space="0" w:color="auto"/>
                    <w:right w:val="none" w:sz="0" w:space="0" w:color="auto"/>
                  </w:divBdr>
                  <w:divsChild>
                    <w:div w:id="1844080630">
                      <w:marLeft w:val="0"/>
                      <w:marRight w:val="0"/>
                      <w:marTop w:val="0"/>
                      <w:marBottom w:val="0"/>
                      <w:divBdr>
                        <w:top w:val="none" w:sz="0" w:space="0" w:color="auto"/>
                        <w:left w:val="none" w:sz="0" w:space="0" w:color="auto"/>
                        <w:bottom w:val="none" w:sz="0" w:space="0" w:color="auto"/>
                        <w:right w:val="none" w:sz="0" w:space="0" w:color="auto"/>
                      </w:divBdr>
                    </w:div>
                  </w:divsChild>
                </w:div>
                <w:div w:id="1522747206">
                  <w:marLeft w:val="0"/>
                  <w:marRight w:val="0"/>
                  <w:marTop w:val="0"/>
                  <w:marBottom w:val="0"/>
                  <w:divBdr>
                    <w:top w:val="none" w:sz="0" w:space="0" w:color="auto"/>
                    <w:left w:val="none" w:sz="0" w:space="0" w:color="auto"/>
                    <w:bottom w:val="none" w:sz="0" w:space="0" w:color="auto"/>
                    <w:right w:val="none" w:sz="0" w:space="0" w:color="auto"/>
                  </w:divBdr>
                  <w:divsChild>
                    <w:div w:id="1394617189">
                      <w:marLeft w:val="0"/>
                      <w:marRight w:val="0"/>
                      <w:marTop w:val="0"/>
                      <w:marBottom w:val="0"/>
                      <w:divBdr>
                        <w:top w:val="none" w:sz="0" w:space="0" w:color="auto"/>
                        <w:left w:val="none" w:sz="0" w:space="0" w:color="auto"/>
                        <w:bottom w:val="none" w:sz="0" w:space="0" w:color="auto"/>
                        <w:right w:val="none" w:sz="0" w:space="0" w:color="auto"/>
                      </w:divBdr>
                    </w:div>
                  </w:divsChild>
                </w:div>
                <w:div w:id="1663000921">
                  <w:marLeft w:val="0"/>
                  <w:marRight w:val="0"/>
                  <w:marTop w:val="0"/>
                  <w:marBottom w:val="0"/>
                  <w:divBdr>
                    <w:top w:val="none" w:sz="0" w:space="0" w:color="auto"/>
                    <w:left w:val="none" w:sz="0" w:space="0" w:color="auto"/>
                    <w:bottom w:val="none" w:sz="0" w:space="0" w:color="auto"/>
                    <w:right w:val="none" w:sz="0" w:space="0" w:color="auto"/>
                  </w:divBdr>
                  <w:divsChild>
                    <w:div w:id="1830367318">
                      <w:marLeft w:val="0"/>
                      <w:marRight w:val="0"/>
                      <w:marTop w:val="0"/>
                      <w:marBottom w:val="0"/>
                      <w:divBdr>
                        <w:top w:val="none" w:sz="0" w:space="0" w:color="auto"/>
                        <w:left w:val="none" w:sz="0" w:space="0" w:color="auto"/>
                        <w:bottom w:val="none" w:sz="0" w:space="0" w:color="auto"/>
                        <w:right w:val="none" w:sz="0" w:space="0" w:color="auto"/>
                      </w:divBdr>
                    </w:div>
                  </w:divsChild>
                </w:div>
                <w:div w:id="1978102369">
                  <w:marLeft w:val="0"/>
                  <w:marRight w:val="0"/>
                  <w:marTop w:val="0"/>
                  <w:marBottom w:val="0"/>
                  <w:divBdr>
                    <w:top w:val="none" w:sz="0" w:space="0" w:color="auto"/>
                    <w:left w:val="none" w:sz="0" w:space="0" w:color="auto"/>
                    <w:bottom w:val="none" w:sz="0" w:space="0" w:color="auto"/>
                    <w:right w:val="none" w:sz="0" w:space="0" w:color="auto"/>
                  </w:divBdr>
                  <w:divsChild>
                    <w:div w:id="1060249045">
                      <w:marLeft w:val="0"/>
                      <w:marRight w:val="0"/>
                      <w:marTop w:val="0"/>
                      <w:marBottom w:val="0"/>
                      <w:divBdr>
                        <w:top w:val="none" w:sz="0" w:space="0" w:color="auto"/>
                        <w:left w:val="none" w:sz="0" w:space="0" w:color="auto"/>
                        <w:bottom w:val="none" w:sz="0" w:space="0" w:color="auto"/>
                        <w:right w:val="none" w:sz="0" w:space="0" w:color="auto"/>
                      </w:divBdr>
                    </w:div>
                  </w:divsChild>
                </w:div>
                <w:div w:id="123086018">
                  <w:marLeft w:val="0"/>
                  <w:marRight w:val="0"/>
                  <w:marTop w:val="0"/>
                  <w:marBottom w:val="0"/>
                  <w:divBdr>
                    <w:top w:val="none" w:sz="0" w:space="0" w:color="auto"/>
                    <w:left w:val="none" w:sz="0" w:space="0" w:color="auto"/>
                    <w:bottom w:val="none" w:sz="0" w:space="0" w:color="auto"/>
                    <w:right w:val="none" w:sz="0" w:space="0" w:color="auto"/>
                  </w:divBdr>
                  <w:divsChild>
                    <w:div w:id="371226949">
                      <w:marLeft w:val="0"/>
                      <w:marRight w:val="0"/>
                      <w:marTop w:val="0"/>
                      <w:marBottom w:val="0"/>
                      <w:divBdr>
                        <w:top w:val="none" w:sz="0" w:space="0" w:color="auto"/>
                        <w:left w:val="none" w:sz="0" w:space="0" w:color="auto"/>
                        <w:bottom w:val="none" w:sz="0" w:space="0" w:color="auto"/>
                        <w:right w:val="none" w:sz="0" w:space="0" w:color="auto"/>
                      </w:divBdr>
                    </w:div>
                  </w:divsChild>
                </w:div>
                <w:div w:id="409156281">
                  <w:marLeft w:val="0"/>
                  <w:marRight w:val="0"/>
                  <w:marTop w:val="0"/>
                  <w:marBottom w:val="0"/>
                  <w:divBdr>
                    <w:top w:val="none" w:sz="0" w:space="0" w:color="auto"/>
                    <w:left w:val="none" w:sz="0" w:space="0" w:color="auto"/>
                    <w:bottom w:val="none" w:sz="0" w:space="0" w:color="auto"/>
                    <w:right w:val="none" w:sz="0" w:space="0" w:color="auto"/>
                  </w:divBdr>
                  <w:divsChild>
                    <w:div w:id="1095126646">
                      <w:marLeft w:val="0"/>
                      <w:marRight w:val="0"/>
                      <w:marTop w:val="0"/>
                      <w:marBottom w:val="0"/>
                      <w:divBdr>
                        <w:top w:val="none" w:sz="0" w:space="0" w:color="auto"/>
                        <w:left w:val="none" w:sz="0" w:space="0" w:color="auto"/>
                        <w:bottom w:val="none" w:sz="0" w:space="0" w:color="auto"/>
                        <w:right w:val="none" w:sz="0" w:space="0" w:color="auto"/>
                      </w:divBdr>
                    </w:div>
                  </w:divsChild>
                </w:div>
                <w:div w:id="1161461689">
                  <w:marLeft w:val="0"/>
                  <w:marRight w:val="0"/>
                  <w:marTop w:val="0"/>
                  <w:marBottom w:val="0"/>
                  <w:divBdr>
                    <w:top w:val="none" w:sz="0" w:space="0" w:color="auto"/>
                    <w:left w:val="none" w:sz="0" w:space="0" w:color="auto"/>
                    <w:bottom w:val="none" w:sz="0" w:space="0" w:color="auto"/>
                    <w:right w:val="none" w:sz="0" w:space="0" w:color="auto"/>
                  </w:divBdr>
                  <w:divsChild>
                    <w:div w:id="1979525915">
                      <w:marLeft w:val="0"/>
                      <w:marRight w:val="0"/>
                      <w:marTop w:val="0"/>
                      <w:marBottom w:val="0"/>
                      <w:divBdr>
                        <w:top w:val="none" w:sz="0" w:space="0" w:color="auto"/>
                        <w:left w:val="none" w:sz="0" w:space="0" w:color="auto"/>
                        <w:bottom w:val="none" w:sz="0" w:space="0" w:color="auto"/>
                        <w:right w:val="none" w:sz="0" w:space="0" w:color="auto"/>
                      </w:divBdr>
                    </w:div>
                  </w:divsChild>
                </w:div>
                <w:div w:id="444347877">
                  <w:marLeft w:val="0"/>
                  <w:marRight w:val="0"/>
                  <w:marTop w:val="0"/>
                  <w:marBottom w:val="0"/>
                  <w:divBdr>
                    <w:top w:val="none" w:sz="0" w:space="0" w:color="auto"/>
                    <w:left w:val="none" w:sz="0" w:space="0" w:color="auto"/>
                    <w:bottom w:val="none" w:sz="0" w:space="0" w:color="auto"/>
                    <w:right w:val="none" w:sz="0" w:space="0" w:color="auto"/>
                  </w:divBdr>
                  <w:divsChild>
                    <w:div w:id="443622383">
                      <w:marLeft w:val="0"/>
                      <w:marRight w:val="0"/>
                      <w:marTop w:val="0"/>
                      <w:marBottom w:val="0"/>
                      <w:divBdr>
                        <w:top w:val="none" w:sz="0" w:space="0" w:color="auto"/>
                        <w:left w:val="none" w:sz="0" w:space="0" w:color="auto"/>
                        <w:bottom w:val="none" w:sz="0" w:space="0" w:color="auto"/>
                        <w:right w:val="none" w:sz="0" w:space="0" w:color="auto"/>
                      </w:divBdr>
                    </w:div>
                  </w:divsChild>
                </w:div>
                <w:div w:id="2121876766">
                  <w:marLeft w:val="0"/>
                  <w:marRight w:val="0"/>
                  <w:marTop w:val="0"/>
                  <w:marBottom w:val="0"/>
                  <w:divBdr>
                    <w:top w:val="none" w:sz="0" w:space="0" w:color="auto"/>
                    <w:left w:val="none" w:sz="0" w:space="0" w:color="auto"/>
                    <w:bottom w:val="none" w:sz="0" w:space="0" w:color="auto"/>
                    <w:right w:val="none" w:sz="0" w:space="0" w:color="auto"/>
                  </w:divBdr>
                  <w:divsChild>
                    <w:div w:id="942495943">
                      <w:marLeft w:val="0"/>
                      <w:marRight w:val="0"/>
                      <w:marTop w:val="0"/>
                      <w:marBottom w:val="0"/>
                      <w:divBdr>
                        <w:top w:val="none" w:sz="0" w:space="0" w:color="auto"/>
                        <w:left w:val="none" w:sz="0" w:space="0" w:color="auto"/>
                        <w:bottom w:val="none" w:sz="0" w:space="0" w:color="auto"/>
                        <w:right w:val="none" w:sz="0" w:space="0" w:color="auto"/>
                      </w:divBdr>
                    </w:div>
                  </w:divsChild>
                </w:div>
                <w:div w:id="1898126812">
                  <w:marLeft w:val="0"/>
                  <w:marRight w:val="0"/>
                  <w:marTop w:val="0"/>
                  <w:marBottom w:val="0"/>
                  <w:divBdr>
                    <w:top w:val="none" w:sz="0" w:space="0" w:color="auto"/>
                    <w:left w:val="none" w:sz="0" w:space="0" w:color="auto"/>
                    <w:bottom w:val="none" w:sz="0" w:space="0" w:color="auto"/>
                    <w:right w:val="none" w:sz="0" w:space="0" w:color="auto"/>
                  </w:divBdr>
                  <w:divsChild>
                    <w:div w:id="679161272">
                      <w:marLeft w:val="0"/>
                      <w:marRight w:val="0"/>
                      <w:marTop w:val="0"/>
                      <w:marBottom w:val="0"/>
                      <w:divBdr>
                        <w:top w:val="none" w:sz="0" w:space="0" w:color="auto"/>
                        <w:left w:val="none" w:sz="0" w:space="0" w:color="auto"/>
                        <w:bottom w:val="none" w:sz="0" w:space="0" w:color="auto"/>
                        <w:right w:val="none" w:sz="0" w:space="0" w:color="auto"/>
                      </w:divBdr>
                    </w:div>
                  </w:divsChild>
                </w:div>
                <w:div w:id="1464424827">
                  <w:marLeft w:val="0"/>
                  <w:marRight w:val="0"/>
                  <w:marTop w:val="0"/>
                  <w:marBottom w:val="0"/>
                  <w:divBdr>
                    <w:top w:val="none" w:sz="0" w:space="0" w:color="auto"/>
                    <w:left w:val="none" w:sz="0" w:space="0" w:color="auto"/>
                    <w:bottom w:val="none" w:sz="0" w:space="0" w:color="auto"/>
                    <w:right w:val="none" w:sz="0" w:space="0" w:color="auto"/>
                  </w:divBdr>
                  <w:divsChild>
                    <w:div w:id="422996771">
                      <w:marLeft w:val="0"/>
                      <w:marRight w:val="0"/>
                      <w:marTop w:val="0"/>
                      <w:marBottom w:val="0"/>
                      <w:divBdr>
                        <w:top w:val="none" w:sz="0" w:space="0" w:color="auto"/>
                        <w:left w:val="none" w:sz="0" w:space="0" w:color="auto"/>
                        <w:bottom w:val="none" w:sz="0" w:space="0" w:color="auto"/>
                        <w:right w:val="none" w:sz="0" w:space="0" w:color="auto"/>
                      </w:divBdr>
                    </w:div>
                  </w:divsChild>
                </w:div>
                <w:div w:id="1027176800">
                  <w:marLeft w:val="0"/>
                  <w:marRight w:val="0"/>
                  <w:marTop w:val="0"/>
                  <w:marBottom w:val="0"/>
                  <w:divBdr>
                    <w:top w:val="none" w:sz="0" w:space="0" w:color="auto"/>
                    <w:left w:val="none" w:sz="0" w:space="0" w:color="auto"/>
                    <w:bottom w:val="none" w:sz="0" w:space="0" w:color="auto"/>
                    <w:right w:val="none" w:sz="0" w:space="0" w:color="auto"/>
                  </w:divBdr>
                  <w:divsChild>
                    <w:div w:id="182821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389846">
      <w:bodyDiv w:val="1"/>
      <w:marLeft w:val="0"/>
      <w:marRight w:val="0"/>
      <w:marTop w:val="0"/>
      <w:marBottom w:val="0"/>
      <w:divBdr>
        <w:top w:val="none" w:sz="0" w:space="0" w:color="auto"/>
        <w:left w:val="none" w:sz="0" w:space="0" w:color="auto"/>
        <w:bottom w:val="none" w:sz="0" w:space="0" w:color="auto"/>
        <w:right w:val="none" w:sz="0" w:space="0" w:color="auto"/>
      </w:divBdr>
    </w:div>
    <w:div w:id="1767651993">
      <w:bodyDiv w:val="1"/>
      <w:marLeft w:val="0"/>
      <w:marRight w:val="0"/>
      <w:marTop w:val="0"/>
      <w:marBottom w:val="0"/>
      <w:divBdr>
        <w:top w:val="none" w:sz="0" w:space="0" w:color="auto"/>
        <w:left w:val="none" w:sz="0" w:space="0" w:color="auto"/>
        <w:bottom w:val="none" w:sz="0" w:space="0" w:color="auto"/>
        <w:right w:val="none" w:sz="0" w:space="0" w:color="auto"/>
      </w:divBdr>
    </w:div>
    <w:div w:id="1986928016">
      <w:bodyDiv w:val="1"/>
      <w:marLeft w:val="0"/>
      <w:marRight w:val="0"/>
      <w:marTop w:val="0"/>
      <w:marBottom w:val="0"/>
      <w:divBdr>
        <w:top w:val="none" w:sz="0" w:space="0" w:color="auto"/>
        <w:left w:val="none" w:sz="0" w:space="0" w:color="auto"/>
        <w:bottom w:val="none" w:sz="0" w:space="0" w:color="auto"/>
        <w:right w:val="none" w:sz="0" w:space="0" w:color="auto"/>
      </w:divBdr>
    </w:div>
    <w:div w:id="1997689185">
      <w:bodyDiv w:val="1"/>
      <w:marLeft w:val="0"/>
      <w:marRight w:val="0"/>
      <w:marTop w:val="0"/>
      <w:marBottom w:val="0"/>
      <w:divBdr>
        <w:top w:val="none" w:sz="0" w:space="0" w:color="auto"/>
        <w:left w:val="none" w:sz="0" w:space="0" w:color="auto"/>
        <w:bottom w:val="none" w:sz="0" w:space="0" w:color="auto"/>
        <w:right w:val="none" w:sz="0" w:space="0" w:color="auto"/>
      </w:divBdr>
    </w:div>
    <w:div w:id="2016767336">
      <w:bodyDiv w:val="1"/>
      <w:marLeft w:val="0"/>
      <w:marRight w:val="0"/>
      <w:marTop w:val="0"/>
      <w:marBottom w:val="0"/>
      <w:divBdr>
        <w:top w:val="none" w:sz="0" w:space="0" w:color="auto"/>
        <w:left w:val="none" w:sz="0" w:space="0" w:color="auto"/>
        <w:bottom w:val="none" w:sz="0" w:space="0" w:color="auto"/>
        <w:right w:val="none" w:sz="0" w:space="0" w:color="auto"/>
      </w:divBdr>
    </w:div>
    <w:div w:id="2117286847">
      <w:bodyDiv w:val="1"/>
      <w:marLeft w:val="0"/>
      <w:marRight w:val="0"/>
      <w:marTop w:val="0"/>
      <w:marBottom w:val="0"/>
      <w:divBdr>
        <w:top w:val="none" w:sz="0" w:space="0" w:color="auto"/>
        <w:left w:val="none" w:sz="0" w:space="0" w:color="auto"/>
        <w:bottom w:val="none" w:sz="0" w:space="0" w:color="auto"/>
        <w:right w:val="none" w:sz="0" w:space="0" w:color="auto"/>
      </w:divBdr>
    </w:div>
    <w:div w:id="213910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Giovanni%20DV%5BAuthor%5D&amp;cauthor=true&amp;cauthor_uid=24864221" TargetMode="External"/><Relationship Id="rId13" Type="http://schemas.openxmlformats.org/officeDocument/2006/relationships/hyperlink" Target="https://www.ncbi.nlm.nih.gov/pubmed/8645041" TargetMode="External"/><Relationship Id="rId18" Type="http://schemas.openxmlformats.org/officeDocument/2006/relationships/hyperlink" Target="https://www.ncbi.nlm.nih.gov/pubmed/12831918"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hyperlink" Target="https://www.ncbi.nlm.nih.gov/pubmed/?term=Giorgio%20R%5BAuthor%5D&amp;cauthor=true&amp;cauthor_uid=24864221" TargetMode="External"/><Relationship Id="rId12" Type="http://schemas.openxmlformats.org/officeDocument/2006/relationships/hyperlink" Target="https://www.ncbi.nlm.nih.gov/pmc/articles/PMC4016863/" TargetMode="External"/><Relationship Id="rId17" Type="http://schemas.openxmlformats.org/officeDocument/2006/relationships/hyperlink" Target="https://www.ncbi.nlm.nih.gov/pubmed/11438489" TargetMode="External"/><Relationship Id="rId25" Type="http://schemas.openxmlformats.org/officeDocument/2006/relationships/hyperlink" Target="https://www.facebook.com/AlmahfoozClinic/" TargetMode="External"/><Relationship Id="rId2" Type="http://schemas.openxmlformats.org/officeDocument/2006/relationships/styles" Target="styles.xml"/><Relationship Id="rId16" Type="http://schemas.openxmlformats.org/officeDocument/2006/relationships/hyperlink" Target="https://www.ncbi.nlm.nih.gov/pubmed/18076018" TargetMode="External"/><Relationship Id="rId20"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hyperlink" Target="https://scholar.google.com/scholar_lookup?title=The%20burden%20of%20digestive%20diseases%20in%20the%20United%20States&amp;author=J.%20E.%20Everhart&amp;author=Ed." TargetMode="External"/><Relationship Id="rId11" Type="http://schemas.openxmlformats.org/officeDocument/2006/relationships/hyperlink" Target="https://www.ncbi.nlm.nih.gov/pubmed/?term=Giuseppe%20DB%5BAuthor%5D&amp;cauthor=true&amp;cauthor_uid=24864221" TargetMode="External"/><Relationship Id="rId24" Type="http://schemas.openxmlformats.org/officeDocument/2006/relationships/hyperlink" Target="http://WWW.almahfooz.org" TargetMode="External"/><Relationship Id="rId5" Type="http://schemas.openxmlformats.org/officeDocument/2006/relationships/hyperlink" Target="https://scholar.google.com/scholar_lookup?title=The%20Montreal%20definition%20and%20classification%20of%20gastroesophageal%20reflux%20disease:%20a%20global%20evidence-based%20consensus&amp;author=N.%20Vakil&amp;author=S.%20V.%20van%20Zanten&amp;author=P.%20Kahrilas&amp;author=J.%20Dent&amp;author=&amp;author=R.%20Jones&amp;publication_year=2006" TargetMode="External"/><Relationship Id="rId15" Type="http://schemas.openxmlformats.org/officeDocument/2006/relationships/hyperlink" Target="https://www.ncbi.nlm.nih.gov/pubmed/18027055" TargetMode="External"/><Relationship Id="rId23" Type="http://schemas.openxmlformats.org/officeDocument/2006/relationships/hyperlink" Target="mailto:almahfoozna@gmail.com" TargetMode="External"/><Relationship Id="rId10" Type="http://schemas.openxmlformats.org/officeDocument/2006/relationships/hyperlink" Target="https://www.ncbi.nlm.nih.gov/pubmed/?term=Daniela%20C%5BAuthor%5D&amp;cauthor=true&amp;cauthor_uid=24864221" TargetMode="External"/><Relationship Id="rId19" Type="http://schemas.openxmlformats.org/officeDocument/2006/relationships/hyperlink" Target="https://www.ncbi.nlm.nih.gov/pubmed/?term=12127119" TargetMode="External"/><Relationship Id="rId4" Type="http://schemas.openxmlformats.org/officeDocument/2006/relationships/webSettings" Target="webSettings.xml"/><Relationship Id="rId9" Type="http://schemas.openxmlformats.org/officeDocument/2006/relationships/hyperlink" Target="https://www.ncbi.nlm.nih.gov/pubmed/?term=Silvia%20DG%5BAuthor%5D&amp;cauthor=true&amp;cauthor_uid=24864221" TargetMode="External"/><Relationship Id="rId14" Type="http://schemas.openxmlformats.org/officeDocument/2006/relationships/hyperlink" Target="https://www.ncbi.nlm.nih.gov/pubmed/?term=9637457" TargetMode="Externa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673</TotalTime>
  <Pages>5</Pages>
  <Words>1763</Words>
  <Characters>10451</Characters>
  <Application>Microsoft Office Word</Application>
  <DocSecurity>0</DocSecurity>
  <Lines>298</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Nezar Almahfooz</dc:creator>
  <cp:keywords/>
  <dc:description/>
  <cp:lastModifiedBy>Nezar Almahfooz</cp:lastModifiedBy>
  <cp:revision>54</cp:revision>
  <dcterms:created xsi:type="dcterms:W3CDTF">2020-07-15T17:39:00Z</dcterms:created>
  <dcterms:modified xsi:type="dcterms:W3CDTF">2020-08-10T16:54:00Z</dcterms:modified>
  <cp:category/>
</cp:coreProperties>
</file>