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EC13C8" w14:textId="77777777" w:rsidR="0079729D" w:rsidRDefault="0079729D" w:rsidP="0079729D">
      <w:pPr>
        <w:jc w:val="center"/>
        <w:rPr>
          <w:b/>
          <w:bCs/>
          <w:lang w:val="en-GB"/>
        </w:rPr>
      </w:pPr>
    </w:p>
    <w:p w14:paraId="1FBFE33C" w14:textId="77777777" w:rsidR="0079729D" w:rsidRPr="00A95340" w:rsidRDefault="0079729D" w:rsidP="0079729D">
      <w:pPr>
        <w:jc w:val="center"/>
        <w:rPr>
          <w:b/>
          <w:bCs/>
          <w:lang w:val="en-GB"/>
        </w:rPr>
      </w:pPr>
      <w:r w:rsidRPr="00A95340">
        <w:rPr>
          <w:b/>
          <w:bCs/>
          <w:lang w:val="en-GB"/>
        </w:rPr>
        <w:t xml:space="preserve">Artificial </w:t>
      </w:r>
      <w:r>
        <w:rPr>
          <w:b/>
          <w:bCs/>
          <w:lang w:val="en-GB"/>
        </w:rPr>
        <w:t>I</w:t>
      </w:r>
      <w:r w:rsidRPr="00A95340">
        <w:rPr>
          <w:b/>
          <w:bCs/>
          <w:lang w:val="en-GB"/>
        </w:rPr>
        <w:t xml:space="preserve">ntelligence to </w:t>
      </w:r>
      <w:r>
        <w:rPr>
          <w:b/>
          <w:bCs/>
          <w:lang w:val="en-GB"/>
        </w:rPr>
        <w:t>d</w:t>
      </w:r>
      <w:r w:rsidRPr="00A95340">
        <w:rPr>
          <w:b/>
          <w:bCs/>
          <w:lang w:val="en-GB"/>
        </w:rPr>
        <w:t xml:space="preserve">etect </w:t>
      </w:r>
      <w:r>
        <w:rPr>
          <w:b/>
          <w:bCs/>
          <w:lang w:val="en-GB"/>
        </w:rPr>
        <w:t>g</w:t>
      </w:r>
      <w:r w:rsidRPr="00A95340">
        <w:rPr>
          <w:b/>
          <w:bCs/>
          <w:lang w:val="en-GB"/>
        </w:rPr>
        <w:t xml:space="preserve">laucoma </w:t>
      </w:r>
      <w:r>
        <w:rPr>
          <w:b/>
          <w:bCs/>
          <w:lang w:val="en-GB"/>
        </w:rPr>
        <w:t>through OCT Angiography</w:t>
      </w:r>
      <w:r w:rsidRPr="00A95340">
        <w:rPr>
          <w:b/>
          <w:bCs/>
          <w:lang w:val="en-GB"/>
        </w:rPr>
        <w:t>– a pilot study</w:t>
      </w:r>
    </w:p>
    <w:p w14:paraId="7FDDC216" w14:textId="3F4E08B1" w:rsidR="0079729D" w:rsidRPr="0079729D" w:rsidRDefault="0079729D" w:rsidP="0079729D">
      <w:pPr>
        <w:spacing w:line="360" w:lineRule="auto"/>
        <w:ind w:firstLine="567"/>
        <w:jc w:val="both"/>
        <w:rPr>
          <w:rFonts w:cstheme="minorHAnsi"/>
          <w:bCs/>
          <w:szCs w:val="24"/>
          <w:lang w:val="pt-PT"/>
        </w:rPr>
      </w:pPr>
      <w:r w:rsidRPr="0079729D">
        <w:rPr>
          <w:rFonts w:cstheme="minorHAnsi"/>
          <w:b/>
          <w:szCs w:val="24"/>
          <w:lang w:val="pt-PT"/>
        </w:rPr>
        <w:t xml:space="preserve">Authors: </w:t>
      </w:r>
      <w:r w:rsidRPr="0079729D">
        <w:rPr>
          <w:rFonts w:cstheme="minorHAnsi"/>
          <w:bCs/>
          <w:szCs w:val="24"/>
          <w:lang w:val="pt-PT"/>
        </w:rPr>
        <w:t>Ana Miguel</w:t>
      </w:r>
      <w:r w:rsidRPr="0079729D">
        <w:rPr>
          <w:rFonts w:cstheme="minorHAnsi"/>
          <w:bCs/>
          <w:szCs w:val="24"/>
          <w:vertAlign w:val="superscript"/>
          <w:lang w:val="pt-PT"/>
        </w:rPr>
        <w:t>1,2</w:t>
      </w:r>
      <w:r w:rsidRPr="0079729D">
        <w:rPr>
          <w:rFonts w:cstheme="minorHAnsi"/>
          <w:bCs/>
          <w:szCs w:val="24"/>
          <w:lang w:val="pt-PT"/>
        </w:rPr>
        <w:t>, Bruno S</w:t>
      </w:r>
      <w:r>
        <w:rPr>
          <w:rFonts w:cstheme="minorHAnsi"/>
          <w:bCs/>
          <w:szCs w:val="24"/>
          <w:lang w:val="pt-PT"/>
        </w:rPr>
        <w:t>ilva</w:t>
      </w:r>
      <w:r w:rsidRPr="0079729D">
        <w:rPr>
          <w:rFonts w:cstheme="minorHAnsi"/>
          <w:bCs/>
          <w:szCs w:val="24"/>
          <w:vertAlign w:val="superscript"/>
          <w:lang w:val="pt-PT"/>
        </w:rPr>
        <w:t>1</w:t>
      </w:r>
    </w:p>
    <w:p w14:paraId="1984567A" w14:textId="1810E949" w:rsidR="0079729D" w:rsidRDefault="00FB3E91" w:rsidP="0079729D">
      <w:pPr>
        <w:spacing w:line="360" w:lineRule="auto"/>
        <w:ind w:firstLine="567"/>
        <w:jc w:val="both"/>
        <w:rPr>
          <w:rFonts w:cstheme="minorHAnsi"/>
          <w:bCs/>
          <w:szCs w:val="24"/>
          <w:lang w:val="en-GB"/>
        </w:rPr>
      </w:pPr>
      <w:r w:rsidRPr="00FB3E91">
        <w:rPr>
          <w:rFonts w:cstheme="minorHAnsi"/>
          <w:bCs/>
          <w:szCs w:val="24"/>
          <w:lang w:val="en-GB"/>
        </w:rPr>
        <w:t>1- Ophthalmology Department, Private Hospital o</w:t>
      </w:r>
      <w:r>
        <w:rPr>
          <w:rFonts w:cstheme="minorHAnsi"/>
          <w:bCs/>
          <w:szCs w:val="24"/>
          <w:lang w:val="en-GB"/>
        </w:rPr>
        <w:t xml:space="preserve">f La </w:t>
      </w:r>
      <w:proofErr w:type="spellStart"/>
      <w:r>
        <w:rPr>
          <w:rFonts w:cstheme="minorHAnsi"/>
          <w:bCs/>
          <w:szCs w:val="24"/>
          <w:lang w:val="en-GB"/>
        </w:rPr>
        <w:t>Baie</w:t>
      </w:r>
      <w:proofErr w:type="spellEnd"/>
      <w:r>
        <w:rPr>
          <w:rFonts w:cstheme="minorHAnsi"/>
          <w:bCs/>
          <w:szCs w:val="24"/>
          <w:lang w:val="en-GB"/>
        </w:rPr>
        <w:t xml:space="preserve">, Group </w:t>
      </w:r>
      <w:proofErr w:type="spellStart"/>
      <w:r>
        <w:rPr>
          <w:rFonts w:cstheme="minorHAnsi"/>
          <w:bCs/>
          <w:szCs w:val="24"/>
          <w:lang w:val="en-GB"/>
        </w:rPr>
        <w:t>Vivalto</w:t>
      </w:r>
      <w:proofErr w:type="spellEnd"/>
      <w:r>
        <w:rPr>
          <w:rFonts w:cstheme="minorHAnsi"/>
          <w:bCs/>
          <w:szCs w:val="24"/>
          <w:lang w:val="en-GB"/>
        </w:rPr>
        <w:t>, Avranches, France</w:t>
      </w:r>
    </w:p>
    <w:p w14:paraId="2A7B5479" w14:textId="4057C296" w:rsidR="00FB3E91" w:rsidRPr="00FB3E91" w:rsidRDefault="00FB3E91" w:rsidP="0079729D">
      <w:pPr>
        <w:spacing w:line="360" w:lineRule="auto"/>
        <w:ind w:firstLine="567"/>
        <w:jc w:val="both"/>
        <w:rPr>
          <w:rFonts w:cstheme="minorHAnsi"/>
          <w:bCs/>
          <w:szCs w:val="24"/>
          <w:lang w:val="en-GB"/>
        </w:rPr>
      </w:pPr>
      <w:r>
        <w:rPr>
          <w:rFonts w:cstheme="minorHAnsi"/>
          <w:bCs/>
          <w:szCs w:val="24"/>
          <w:lang w:val="en-GB"/>
        </w:rPr>
        <w:t>2- GAASS fellowship: Glaucoma and Advanced Anterior Segment Surgery, University of Toronto, Canada</w:t>
      </w:r>
    </w:p>
    <w:p w14:paraId="3AED404C" w14:textId="77777777" w:rsidR="00FB3E91" w:rsidRPr="00FB3E91" w:rsidRDefault="00FB3E91" w:rsidP="0079729D">
      <w:pPr>
        <w:spacing w:line="360" w:lineRule="auto"/>
        <w:ind w:firstLine="567"/>
        <w:jc w:val="both"/>
        <w:rPr>
          <w:rFonts w:cstheme="minorHAnsi"/>
          <w:bCs/>
          <w:szCs w:val="24"/>
          <w:lang w:val="en-GB"/>
        </w:rPr>
      </w:pPr>
    </w:p>
    <w:p w14:paraId="1F7D26C7" w14:textId="2FB04CF0" w:rsidR="0079729D" w:rsidRPr="000570FF" w:rsidRDefault="0079729D" w:rsidP="0079729D">
      <w:pPr>
        <w:spacing w:line="360" w:lineRule="auto"/>
        <w:ind w:firstLine="567"/>
        <w:jc w:val="both"/>
        <w:rPr>
          <w:rFonts w:cstheme="minorHAnsi"/>
          <w:szCs w:val="24"/>
          <w:lang w:val="en-GB"/>
        </w:rPr>
      </w:pPr>
      <w:r>
        <w:rPr>
          <w:rFonts w:cstheme="minorHAnsi"/>
          <w:b/>
          <w:szCs w:val="24"/>
          <w:lang w:val="en-GB"/>
        </w:rPr>
        <w:t>Purpose</w:t>
      </w:r>
      <w:r w:rsidRPr="00DD0002">
        <w:rPr>
          <w:rFonts w:cstheme="minorHAnsi"/>
          <w:b/>
          <w:szCs w:val="24"/>
          <w:lang w:val="en-GB"/>
        </w:rPr>
        <w:t xml:space="preserve">: </w:t>
      </w:r>
      <w:r w:rsidRPr="00DD0002">
        <w:rPr>
          <w:rFonts w:cstheme="minorHAnsi"/>
          <w:szCs w:val="24"/>
          <w:lang w:val="en-GB"/>
        </w:rPr>
        <w:t xml:space="preserve">Artificial intelligence (AI) has been used successfully </w:t>
      </w:r>
      <w:r>
        <w:rPr>
          <w:rFonts w:cstheme="minorHAnsi"/>
          <w:szCs w:val="24"/>
          <w:lang w:val="en-GB"/>
        </w:rPr>
        <w:t>to diagnose</w:t>
      </w:r>
      <w:r w:rsidRPr="00DD0002">
        <w:rPr>
          <w:rFonts w:cstheme="minorHAnsi"/>
          <w:szCs w:val="24"/>
          <w:lang w:val="en-GB"/>
        </w:rPr>
        <w:t xml:space="preserve"> several eye conditions, including glaucoma.</w:t>
      </w:r>
      <w:r>
        <w:rPr>
          <w:rFonts w:cstheme="minorHAnsi"/>
          <w:szCs w:val="24"/>
          <w:lang w:val="en-GB"/>
        </w:rPr>
        <w:t xml:space="preserve"> OCT-Angiography (OCTA) is non-invasive</w:t>
      </w:r>
      <w:r>
        <w:rPr>
          <w:rFonts w:cstheme="minorHAnsi"/>
          <w:szCs w:val="24"/>
          <w:lang w:val="en-GB"/>
        </w:rPr>
        <w:t xml:space="preserve"> and useful</w:t>
      </w:r>
      <w:r>
        <w:rPr>
          <w:rFonts w:cstheme="minorHAnsi"/>
          <w:szCs w:val="24"/>
          <w:lang w:val="en-GB"/>
        </w:rPr>
        <w:t xml:space="preserve"> for glaucoma diagnosis</w:t>
      </w:r>
      <w:r>
        <w:rPr>
          <w:rFonts w:cstheme="minorHAnsi"/>
          <w:szCs w:val="24"/>
          <w:lang w:val="en-GB"/>
        </w:rPr>
        <w:t>.</w:t>
      </w:r>
      <w:r>
        <w:rPr>
          <w:rFonts w:cstheme="minorHAnsi"/>
          <w:szCs w:val="24"/>
          <w:lang w:val="en-GB"/>
        </w:rPr>
        <w:t xml:space="preserve"> Our purpose was </w:t>
      </w:r>
      <w:r w:rsidRPr="00DD0002">
        <w:rPr>
          <w:rFonts w:cstheme="minorHAnsi"/>
          <w:szCs w:val="24"/>
          <w:lang w:val="en-GB"/>
        </w:rPr>
        <w:t xml:space="preserve">to develop an AI tool </w:t>
      </w:r>
      <w:r>
        <w:rPr>
          <w:rFonts w:cstheme="minorHAnsi"/>
          <w:szCs w:val="24"/>
          <w:lang w:val="en-GB"/>
        </w:rPr>
        <w:t>to assist in</w:t>
      </w:r>
      <w:r w:rsidRPr="00DD0002">
        <w:rPr>
          <w:rFonts w:cstheme="minorHAnsi"/>
          <w:szCs w:val="24"/>
          <w:lang w:val="en-GB"/>
        </w:rPr>
        <w:t xml:space="preserve"> glaucoma</w:t>
      </w:r>
      <w:r>
        <w:rPr>
          <w:rFonts w:cstheme="minorHAnsi"/>
          <w:szCs w:val="24"/>
          <w:lang w:val="en-GB"/>
        </w:rPr>
        <w:t xml:space="preserve"> </w:t>
      </w:r>
      <w:r w:rsidRPr="000570FF">
        <w:rPr>
          <w:rFonts w:cstheme="minorHAnsi"/>
          <w:szCs w:val="24"/>
          <w:lang w:val="en-GB"/>
        </w:rPr>
        <w:t>diagnosis using OCTA. We also intended to measure its performance using the area under the curve (AUROC), as done for diagnostic studies.</w:t>
      </w:r>
    </w:p>
    <w:p w14:paraId="1F4559B1" w14:textId="0A8CE7C9" w:rsidR="0079729D" w:rsidRPr="000570FF" w:rsidRDefault="0079729D" w:rsidP="0079729D">
      <w:pPr>
        <w:spacing w:line="360" w:lineRule="auto"/>
        <w:ind w:firstLine="567"/>
        <w:jc w:val="both"/>
        <w:rPr>
          <w:rFonts w:cstheme="minorHAnsi"/>
          <w:szCs w:val="24"/>
          <w:lang w:val="en-GB"/>
        </w:rPr>
      </w:pPr>
      <w:r w:rsidRPr="000570FF">
        <w:rPr>
          <w:rFonts w:cstheme="minorHAnsi"/>
          <w:b/>
          <w:szCs w:val="24"/>
          <w:lang w:val="en-GB"/>
        </w:rPr>
        <w:t xml:space="preserve">Methods: </w:t>
      </w:r>
      <w:r w:rsidRPr="000570FF">
        <w:rPr>
          <w:rFonts w:cstheme="minorHAnsi"/>
          <w:bCs/>
          <w:szCs w:val="24"/>
          <w:lang w:val="en-GB"/>
        </w:rPr>
        <w:t>We performed an</w:t>
      </w:r>
      <w:r w:rsidRPr="000570FF">
        <w:rPr>
          <w:rFonts w:cstheme="minorHAnsi"/>
          <w:b/>
          <w:szCs w:val="24"/>
          <w:lang w:val="en-GB"/>
        </w:rPr>
        <w:t xml:space="preserve"> </w:t>
      </w:r>
      <w:r w:rsidRPr="000570FF">
        <w:rPr>
          <w:rFonts w:cstheme="minorHAnsi"/>
          <w:szCs w:val="24"/>
          <w:lang w:val="en-GB"/>
        </w:rPr>
        <w:t xml:space="preserve">observational retrospective study from 2020 to 2015. We had local Ethics Committee approval and followed the tenets of the Helsinki declaration. </w:t>
      </w:r>
      <w:r>
        <w:rPr>
          <w:rFonts w:cstheme="minorHAnsi"/>
          <w:szCs w:val="24"/>
          <w:lang w:val="en-GB"/>
        </w:rPr>
        <w:t>P</w:t>
      </w:r>
      <w:r w:rsidRPr="000570FF">
        <w:rPr>
          <w:rFonts w:cstheme="minorHAnsi"/>
          <w:szCs w:val="24"/>
          <w:lang w:val="en-GB"/>
        </w:rPr>
        <w:t xml:space="preserve">atients </w:t>
      </w:r>
      <w:r>
        <w:rPr>
          <w:rFonts w:cstheme="minorHAnsi"/>
          <w:szCs w:val="24"/>
          <w:lang w:val="en-GB"/>
        </w:rPr>
        <w:t>with</w:t>
      </w:r>
      <w:r w:rsidRPr="000570FF">
        <w:rPr>
          <w:rFonts w:cstheme="minorHAnsi"/>
          <w:szCs w:val="24"/>
          <w:lang w:val="en-GB"/>
        </w:rPr>
        <w:t xml:space="preserve"> retinographies, OCT, OCTA, visual fields, intraocular pressure (IOP) measurement</w:t>
      </w:r>
      <w:r>
        <w:rPr>
          <w:rFonts w:cstheme="minorHAnsi"/>
          <w:szCs w:val="24"/>
          <w:lang w:val="en-GB"/>
        </w:rPr>
        <w:t>,</w:t>
      </w:r>
      <w:r w:rsidRPr="000570FF">
        <w:rPr>
          <w:rFonts w:cstheme="minorHAnsi"/>
          <w:szCs w:val="24"/>
          <w:lang w:val="en-GB"/>
        </w:rPr>
        <w:t xml:space="preserve"> </w:t>
      </w:r>
      <w:r>
        <w:rPr>
          <w:rFonts w:cstheme="minorHAnsi"/>
          <w:szCs w:val="24"/>
          <w:lang w:val="en-GB"/>
        </w:rPr>
        <w:t>and complete ophthalmology records were included. A glaucoma expert reviewed the medical records to classify patients with and without glaucoma</w:t>
      </w:r>
      <w:r w:rsidRPr="000570FF">
        <w:rPr>
          <w:rFonts w:cstheme="minorHAnsi"/>
          <w:szCs w:val="24"/>
          <w:lang w:val="en-GB"/>
        </w:rPr>
        <w:t xml:space="preserve">. Patients with </w:t>
      </w:r>
      <w:r>
        <w:rPr>
          <w:rFonts w:cstheme="minorHAnsi"/>
          <w:szCs w:val="24"/>
          <w:lang w:val="en-GB"/>
        </w:rPr>
        <w:t>other</w:t>
      </w:r>
      <w:r w:rsidRPr="000570FF">
        <w:rPr>
          <w:rFonts w:cstheme="minorHAnsi"/>
          <w:szCs w:val="24"/>
          <w:lang w:val="en-GB"/>
        </w:rPr>
        <w:t xml:space="preserve"> ophthalmologic </w:t>
      </w:r>
      <w:r>
        <w:rPr>
          <w:rFonts w:cstheme="minorHAnsi"/>
          <w:szCs w:val="24"/>
          <w:lang w:val="en-GB"/>
        </w:rPr>
        <w:t xml:space="preserve">or systemic </w:t>
      </w:r>
      <w:r w:rsidRPr="000570FF">
        <w:rPr>
          <w:rFonts w:cstheme="minorHAnsi"/>
          <w:szCs w:val="24"/>
          <w:lang w:val="en-GB"/>
        </w:rPr>
        <w:t>pathologies</w:t>
      </w:r>
      <w:r>
        <w:rPr>
          <w:rFonts w:cstheme="minorHAnsi"/>
          <w:szCs w:val="24"/>
          <w:lang w:val="en-GB"/>
        </w:rPr>
        <w:t xml:space="preserve"> </w:t>
      </w:r>
      <w:r w:rsidRPr="000570FF">
        <w:rPr>
          <w:rFonts w:cstheme="minorHAnsi"/>
          <w:szCs w:val="24"/>
          <w:lang w:val="en-GB"/>
        </w:rPr>
        <w:t xml:space="preserve">were excluded. </w:t>
      </w:r>
      <w:r>
        <w:rPr>
          <w:rFonts w:cstheme="minorHAnsi"/>
          <w:szCs w:val="24"/>
          <w:lang w:val="en-GB"/>
        </w:rPr>
        <w:t xml:space="preserve">Low-quality OCTA images were excluded (with strength signal index ≤50, media opacities, or fixation artifacts). </w:t>
      </w:r>
      <w:r w:rsidRPr="000570FF">
        <w:rPr>
          <w:rFonts w:cstheme="minorHAnsi"/>
          <w:szCs w:val="24"/>
          <w:lang w:val="en-GB"/>
        </w:rPr>
        <w:t xml:space="preserve">We built a deep-learning </w:t>
      </w:r>
      <w:r>
        <w:rPr>
          <w:rFonts w:cstheme="minorHAnsi"/>
          <w:szCs w:val="24"/>
          <w:lang w:val="en-GB"/>
        </w:rPr>
        <w:t xml:space="preserve">software using the OCTA scans, using 90% of </w:t>
      </w:r>
      <w:r w:rsidRPr="000570FF">
        <w:rPr>
          <w:rFonts w:cstheme="minorHAnsi"/>
          <w:szCs w:val="24"/>
          <w:lang w:val="en-GB"/>
        </w:rPr>
        <w:t xml:space="preserve">them to train its neural network to </w:t>
      </w:r>
      <w:r>
        <w:rPr>
          <w:rFonts w:cstheme="minorHAnsi"/>
          <w:szCs w:val="24"/>
          <w:lang w:val="en-GB"/>
        </w:rPr>
        <w:t>distinguish the images between glaucoma and non-glaucoma</w:t>
      </w:r>
      <w:r w:rsidRPr="000570FF">
        <w:rPr>
          <w:rFonts w:cstheme="minorHAnsi"/>
          <w:szCs w:val="24"/>
          <w:lang w:val="en-GB"/>
        </w:rPr>
        <w:t>.</w:t>
      </w:r>
      <w:r>
        <w:rPr>
          <w:rFonts w:cstheme="minorHAnsi"/>
          <w:szCs w:val="24"/>
          <w:lang w:val="en-GB"/>
        </w:rPr>
        <w:t xml:space="preserve"> The remaining ten percent were used for validation. We used the TensorFlow encoder library, followed by several layers of mathematical operations and the </w:t>
      </w:r>
      <w:proofErr w:type="spellStart"/>
      <w:r>
        <w:rPr>
          <w:rFonts w:cstheme="minorHAnsi"/>
          <w:szCs w:val="24"/>
          <w:lang w:val="en-GB"/>
        </w:rPr>
        <w:t>RMSProp</w:t>
      </w:r>
      <w:proofErr w:type="spellEnd"/>
      <w:r>
        <w:rPr>
          <w:rFonts w:cstheme="minorHAnsi"/>
          <w:szCs w:val="24"/>
          <w:lang w:val="en-GB"/>
        </w:rPr>
        <w:t xml:space="preserve"> optimizer, and a learning rate of 0.001. </w:t>
      </w:r>
    </w:p>
    <w:p w14:paraId="428E9406" w14:textId="77777777" w:rsidR="0079729D" w:rsidRPr="000570FF" w:rsidRDefault="0079729D" w:rsidP="0079729D">
      <w:pPr>
        <w:spacing w:line="360" w:lineRule="auto"/>
        <w:ind w:firstLine="567"/>
        <w:jc w:val="both"/>
        <w:rPr>
          <w:rFonts w:cstheme="minorHAnsi"/>
          <w:szCs w:val="24"/>
          <w:lang w:val="en-GB"/>
        </w:rPr>
      </w:pPr>
      <w:r w:rsidRPr="000570FF">
        <w:rPr>
          <w:rFonts w:cstheme="minorHAnsi"/>
          <w:b/>
          <w:bCs/>
          <w:szCs w:val="24"/>
          <w:lang w:val="en-GB"/>
        </w:rPr>
        <w:t>Results</w:t>
      </w:r>
      <w:r w:rsidRPr="000570FF">
        <w:rPr>
          <w:rFonts w:cstheme="minorHAnsi"/>
          <w:szCs w:val="24"/>
          <w:lang w:val="en-GB"/>
        </w:rPr>
        <w:t xml:space="preserve">: We </w:t>
      </w:r>
      <w:r>
        <w:rPr>
          <w:rFonts w:cstheme="minorHAnsi"/>
          <w:szCs w:val="24"/>
          <w:lang w:val="en-GB"/>
        </w:rPr>
        <w:t>included</w:t>
      </w:r>
      <w:r w:rsidRPr="000570FF">
        <w:rPr>
          <w:rFonts w:cstheme="minorHAnsi"/>
          <w:szCs w:val="24"/>
          <w:lang w:val="en-GB"/>
        </w:rPr>
        <w:t xml:space="preserve"> 262 patients, from which 40 were healthy controls</w:t>
      </w:r>
      <w:r>
        <w:rPr>
          <w:rFonts w:cstheme="minorHAnsi"/>
          <w:szCs w:val="24"/>
          <w:lang w:val="en-GB"/>
        </w:rPr>
        <w:t>,</w:t>
      </w:r>
      <w:r w:rsidRPr="000570FF">
        <w:rPr>
          <w:rFonts w:cstheme="minorHAnsi"/>
          <w:szCs w:val="24"/>
          <w:lang w:val="en-GB"/>
        </w:rPr>
        <w:t xml:space="preserve"> and 222 were glaucomatous patients. The AI system </w:t>
      </w:r>
      <w:r>
        <w:rPr>
          <w:rFonts w:cstheme="minorHAnsi"/>
          <w:szCs w:val="24"/>
          <w:lang w:val="en-GB"/>
        </w:rPr>
        <w:t>successfully discriminated glaucoma from healthy eyes from OCTA scans, with a sensitivity of 99.55%, a specificity of 92.5%, and an AUROC of 85%.</w:t>
      </w:r>
    </w:p>
    <w:p w14:paraId="72D170E9" w14:textId="77777777" w:rsidR="0079729D" w:rsidRPr="000570FF" w:rsidRDefault="0079729D" w:rsidP="0079729D">
      <w:pPr>
        <w:spacing w:line="360" w:lineRule="auto"/>
        <w:ind w:firstLine="567"/>
        <w:jc w:val="both"/>
        <w:rPr>
          <w:rFonts w:cstheme="minorHAnsi"/>
          <w:szCs w:val="24"/>
          <w:lang w:val="en-GB"/>
        </w:rPr>
      </w:pPr>
      <w:r w:rsidRPr="001A00C5">
        <w:rPr>
          <w:rFonts w:cstheme="minorHAnsi"/>
          <w:b/>
          <w:bCs/>
          <w:szCs w:val="24"/>
          <w:lang w:val="en-GB"/>
        </w:rPr>
        <w:t>Conclusion</w:t>
      </w:r>
      <w:r w:rsidRPr="000570FF">
        <w:rPr>
          <w:rFonts w:cstheme="minorHAnsi"/>
          <w:szCs w:val="24"/>
          <w:lang w:val="en-GB"/>
        </w:rPr>
        <w:t xml:space="preserve">: </w:t>
      </w:r>
      <w:r>
        <w:rPr>
          <w:rFonts w:cstheme="minorHAnsi"/>
          <w:szCs w:val="24"/>
          <w:lang w:val="en-GB"/>
        </w:rPr>
        <w:t>De</w:t>
      </w:r>
      <w:r w:rsidRPr="000570FF">
        <w:rPr>
          <w:rFonts w:cstheme="minorHAnsi"/>
          <w:szCs w:val="24"/>
          <w:lang w:val="en-GB"/>
        </w:rPr>
        <w:t xml:space="preserve">spite a small database, the AI discriminating results were </w:t>
      </w:r>
      <w:r>
        <w:rPr>
          <w:rFonts w:cstheme="minorHAnsi"/>
          <w:szCs w:val="24"/>
          <w:lang w:val="en-GB"/>
        </w:rPr>
        <w:t>promising in this pilot study</w:t>
      </w:r>
      <w:r w:rsidRPr="000570FF">
        <w:rPr>
          <w:rFonts w:cstheme="minorHAnsi"/>
          <w:szCs w:val="24"/>
          <w:lang w:val="en-GB"/>
        </w:rPr>
        <w:t>.</w:t>
      </w:r>
      <w:r>
        <w:rPr>
          <w:rFonts w:cstheme="minorHAnsi"/>
          <w:szCs w:val="24"/>
          <w:lang w:val="en-GB"/>
        </w:rPr>
        <w:t xml:space="preserve"> Associating OCTA scans to AI may be an effective strategy to help ophthalmologists diagnose glaucoma. More extensive multi-centric studies are needed to improve deep learning algorithms and detect glaucoma better.</w:t>
      </w:r>
    </w:p>
    <w:p w14:paraId="79C2B487" w14:textId="77777777" w:rsidR="00E87197" w:rsidRPr="0079729D" w:rsidRDefault="00E87197">
      <w:pPr>
        <w:rPr>
          <w:lang w:val="en-GB"/>
        </w:rPr>
      </w:pPr>
    </w:p>
    <w:sectPr w:rsidR="00E87197" w:rsidRPr="007972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EwMzY0tjA3sjA0NjBV0lEKTi0uzszPAykwrAUAdMHB5SwAAAA="/>
  </w:docVars>
  <w:rsids>
    <w:rsidRoot w:val="00940832"/>
    <w:rsid w:val="0079729D"/>
    <w:rsid w:val="00940832"/>
    <w:rsid w:val="00E87197"/>
    <w:rsid w:val="00FB3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575E6"/>
  <w15:chartTrackingRefBased/>
  <w15:docId w15:val="{C2959C30-D78E-447B-A650-A1D166611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29D"/>
    <w:pPr>
      <w:spacing w:after="200" w:line="276" w:lineRule="auto"/>
    </w:pPr>
    <w:rPr>
      <w:rFonts w:eastAsiaTheme="minorEastAsia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346</Words>
  <Characters>1909</Characters>
  <Application>Microsoft Office Word</Application>
  <DocSecurity>0</DocSecurity>
  <Lines>15</Lines>
  <Paragraphs>4</Paragraphs>
  <ScaleCrop>false</ScaleCrop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miguel</dc:creator>
  <cp:keywords/>
  <dc:description/>
  <cp:lastModifiedBy>ana miguel</cp:lastModifiedBy>
  <cp:revision>3</cp:revision>
  <dcterms:created xsi:type="dcterms:W3CDTF">2021-04-28T05:58:00Z</dcterms:created>
  <dcterms:modified xsi:type="dcterms:W3CDTF">2021-04-28T06:05:00Z</dcterms:modified>
</cp:coreProperties>
</file>