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7C966" w14:textId="3D3792BE" w:rsidR="000267C1" w:rsidRDefault="000267C1" w:rsidP="000267C1">
      <w:pPr>
        <w:jc w:val="center"/>
        <w:rPr>
          <w:b/>
          <w:bCs/>
          <w:u w:val="single"/>
        </w:rPr>
      </w:pPr>
      <w:r>
        <w:rPr>
          <w:b/>
          <w:bCs/>
          <w:u w:val="single"/>
        </w:rPr>
        <w:t>Triple procedure for management of cataract with diabetes</w:t>
      </w:r>
    </w:p>
    <w:p w14:paraId="33665D58" w14:textId="5671EF57" w:rsidR="00CE2358" w:rsidRDefault="000F719F" w:rsidP="000F719F">
      <w:r w:rsidRPr="000267C1">
        <w:rPr>
          <w:b/>
          <w:bCs/>
          <w:u w:val="single"/>
        </w:rPr>
        <w:t>Abstract</w:t>
      </w:r>
      <w:r>
        <w:t xml:space="preserve">. </w:t>
      </w:r>
    </w:p>
    <w:p w14:paraId="27AA735D" w14:textId="54C13134" w:rsidR="000F719F" w:rsidRDefault="000F719F" w:rsidP="000F719F">
      <w:r>
        <w:t>Early cataract is a well known phenomena in diabetic patients. Uncontrolled diabetic patients from rural areas having cataract surgery develop diabetic retinopathy. They do not have access to eye specialists for multiple visits. Patients of 7 – 15 years of duration of type II diabetes with non-proliferative  diabetic retinopathy (NPDR) and early proliferative diabetic retinopathy (PDR)</w:t>
      </w:r>
      <w:r w:rsidR="004B1D51">
        <w:t>.</w:t>
      </w:r>
      <w:r>
        <w:t xml:space="preserve"> </w:t>
      </w:r>
      <w:r w:rsidR="004B1D51">
        <w:t>Patients</w:t>
      </w:r>
      <w:r w:rsidR="00206B0E">
        <w:t xml:space="preserve"> with</w:t>
      </w:r>
      <w:r w:rsidR="004B1D51">
        <w:t xml:space="preserve"> </w:t>
      </w:r>
      <w:r>
        <w:t xml:space="preserve">cataracts </w:t>
      </w:r>
      <w:r w:rsidR="00206B0E">
        <w:t xml:space="preserve">of </w:t>
      </w:r>
      <w:r>
        <w:t xml:space="preserve">Grade I and Grade II underwent vitrectomy, </w:t>
      </w:r>
      <w:proofErr w:type="spellStart"/>
      <w:r>
        <w:t>endolaser</w:t>
      </w:r>
      <w:proofErr w:type="spellEnd"/>
      <w:r w:rsidR="007F665F">
        <w:t xml:space="preserve"> </w:t>
      </w:r>
      <w:r>
        <w:t>photocoagulation, vitrectomy and phacoemulsification with IOL implantation. Prevalence of retinopathy was found much higher in patients with systemic co</w:t>
      </w:r>
      <w:r w:rsidR="00CB195A">
        <w:t>-</w:t>
      </w:r>
      <w:r>
        <w:t xml:space="preserve">morbid, such as high level of glycosylated haemoglobin, </w:t>
      </w:r>
      <w:r w:rsidR="007F665F">
        <w:t>h</w:t>
      </w:r>
      <w:r>
        <w:t xml:space="preserve">igh BMI, </w:t>
      </w:r>
      <w:r w:rsidR="007F665F">
        <w:t>o</w:t>
      </w:r>
      <w:r>
        <w:t xml:space="preserve">besity, smoking and hypertension. Early vitrectomy with phacoemulsification </w:t>
      </w:r>
      <w:r w:rsidR="00CB195A">
        <w:t>in</w:t>
      </w:r>
      <w:r>
        <w:t xml:space="preserve"> severe </w:t>
      </w:r>
      <w:r>
        <w:t>non-proliferative diabetic retinopathy</w:t>
      </w:r>
      <w:r>
        <w:t xml:space="preserve"> and </w:t>
      </w:r>
      <w:r>
        <w:t>early proliferative diabetic retinopathy</w:t>
      </w:r>
      <w:r>
        <w:t xml:space="preserve"> patients, assisted or augmented with </w:t>
      </w:r>
      <w:proofErr w:type="spellStart"/>
      <w:r>
        <w:t>endolaser</w:t>
      </w:r>
      <w:proofErr w:type="spellEnd"/>
      <w:r>
        <w:t xml:space="preserve"> photocoagulation, maximises visual rehabilitation with less morbidity and </w:t>
      </w:r>
      <w:r w:rsidR="0053502C">
        <w:t>retard progression of retinopathy</w:t>
      </w:r>
      <w:r w:rsidR="0047111E">
        <w:t xml:space="preserve">. </w:t>
      </w:r>
      <w:bookmarkStart w:id="0" w:name="_GoBack"/>
      <w:bookmarkEnd w:id="0"/>
    </w:p>
    <w:p w14:paraId="2C2D2BCC" w14:textId="5BF5F48B" w:rsidR="0053502C" w:rsidRDefault="0053502C" w:rsidP="000F719F"/>
    <w:p w14:paraId="05B3649F" w14:textId="2FF7AB87" w:rsidR="0053502C" w:rsidRPr="000267C1" w:rsidRDefault="0053502C" w:rsidP="000F719F">
      <w:pPr>
        <w:rPr>
          <w:b/>
          <w:bCs/>
          <w:u w:val="single"/>
        </w:rPr>
      </w:pPr>
      <w:r w:rsidRPr="000267C1">
        <w:rPr>
          <w:b/>
          <w:bCs/>
          <w:u w:val="single"/>
        </w:rPr>
        <w:t xml:space="preserve">Publications: </w:t>
      </w:r>
    </w:p>
    <w:p w14:paraId="16516F63" w14:textId="18054E7B" w:rsidR="0053502C" w:rsidRDefault="0053502C" w:rsidP="0053502C">
      <w:r w:rsidRPr="0053502C">
        <w:t>Wahab S, Mahmood N, Shaikh Z, Kazmi WH. Frequency of</w:t>
      </w:r>
      <w:r>
        <w:t xml:space="preserve"> </w:t>
      </w:r>
      <w:r w:rsidRPr="0053502C">
        <w:t>retinopathy in newly diagnosed type-II diabetes patients. J Pak</w:t>
      </w:r>
      <w:r>
        <w:t xml:space="preserve"> </w:t>
      </w:r>
      <w:r w:rsidRPr="0053502C">
        <w:t>Med Assoc 2008; 58:557-61</w:t>
      </w:r>
    </w:p>
    <w:p w14:paraId="00A8291B" w14:textId="1EA074CA" w:rsidR="0053502C" w:rsidRDefault="0053502C" w:rsidP="0053502C">
      <w:r w:rsidRPr="0053502C">
        <w:t xml:space="preserve">Friedman DS, Ali F, </w:t>
      </w:r>
      <w:proofErr w:type="spellStart"/>
      <w:r w:rsidRPr="0053502C">
        <w:t>Kourgialis</w:t>
      </w:r>
      <w:proofErr w:type="spellEnd"/>
      <w:r w:rsidRPr="0053502C">
        <w:t xml:space="preserve"> N. Diabetic retinopathy in the</w:t>
      </w:r>
      <w:r>
        <w:t xml:space="preserve"> </w:t>
      </w:r>
      <w:r w:rsidRPr="0053502C">
        <w:t>developing world: how to approach, identifying and treatin</w:t>
      </w:r>
      <w:r>
        <w:t xml:space="preserve">g </w:t>
      </w:r>
      <w:r w:rsidRPr="0053502C">
        <w:t xml:space="preserve">underserved population. Am J </w:t>
      </w:r>
      <w:proofErr w:type="spellStart"/>
      <w:r w:rsidRPr="0053502C">
        <w:t>Ophthalmol</w:t>
      </w:r>
      <w:proofErr w:type="spellEnd"/>
      <w:r w:rsidRPr="0053502C">
        <w:t xml:space="preserve"> 2011; 151:192-4.</w:t>
      </w:r>
    </w:p>
    <w:p w14:paraId="46464441" w14:textId="0CAD3464" w:rsidR="0053502C" w:rsidRDefault="0053502C" w:rsidP="0053502C">
      <w:r w:rsidRPr="0053502C">
        <w:t>Wahab S, Ahmed J. Management of cataract with macular</w:t>
      </w:r>
      <w:r>
        <w:t xml:space="preserve"> </w:t>
      </w:r>
      <w:proofErr w:type="spellStart"/>
      <w:r w:rsidRPr="0053502C">
        <w:t>edema</w:t>
      </w:r>
      <w:proofErr w:type="spellEnd"/>
      <w:r w:rsidRPr="0053502C">
        <w:t xml:space="preserve"> due to diabetes mellitus type-II and hypertension with</w:t>
      </w:r>
      <w:r>
        <w:t xml:space="preserve"> </w:t>
      </w:r>
      <w:r w:rsidRPr="0053502C">
        <w:t>grid laser prior to surgery and intra-</w:t>
      </w:r>
      <w:proofErr w:type="spellStart"/>
      <w:r w:rsidRPr="0053502C">
        <w:t>vitreal</w:t>
      </w:r>
      <w:proofErr w:type="spellEnd"/>
      <w:r w:rsidRPr="0053502C">
        <w:t xml:space="preserve"> bevacizumab</w:t>
      </w:r>
      <w:r>
        <w:t xml:space="preserve"> </w:t>
      </w:r>
      <w:r w:rsidRPr="0053502C">
        <w:t>(Avastin)</w:t>
      </w:r>
      <w:r>
        <w:t xml:space="preserve"> </w:t>
      </w:r>
      <w:proofErr w:type="spellStart"/>
      <w:r w:rsidRPr="0053502C">
        <w:t>peroperatively</w:t>
      </w:r>
      <w:proofErr w:type="spellEnd"/>
      <w:r w:rsidRPr="0053502C">
        <w:t>. J Pak Med Assoc 2010; 60:836-9</w:t>
      </w:r>
    </w:p>
    <w:p w14:paraId="6CF7B226" w14:textId="6BBF8CFC" w:rsidR="0053502C" w:rsidRDefault="0053502C" w:rsidP="0053502C">
      <w:r w:rsidRPr="0053502C">
        <w:t>Wahab S, Mahmood N, Shaikh Z, Kazmi WH. Frequency of</w:t>
      </w:r>
      <w:r>
        <w:t xml:space="preserve"> </w:t>
      </w:r>
      <w:r w:rsidRPr="0053502C">
        <w:t>retinopathy in newly diagnosed type-II diabetes patients. J Pak</w:t>
      </w:r>
      <w:r>
        <w:t xml:space="preserve"> </w:t>
      </w:r>
      <w:r w:rsidRPr="0053502C">
        <w:t>Med Assoc 2008; 58:557-61.</w:t>
      </w:r>
    </w:p>
    <w:p w14:paraId="01C6280E" w14:textId="2E908347" w:rsidR="0053502C" w:rsidRDefault="0053502C" w:rsidP="0053502C">
      <w:r w:rsidRPr="0053502C">
        <w:t>Yang CQ, Tong JP, Lou DH. Surgical results of pars plana</w:t>
      </w:r>
      <w:r>
        <w:t xml:space="preserve"> </w:t>
      </w:r>
      <w:r w:rsidRPr="0053502C">
        <w:t xml:space="preserve">vitrectomy combined with phacoemulsification. J </w:t>
      </w:r>
      <w:proofErr w:type="spellStart"/>
      <w:r w:rsidRPr="0053502C">
        <w:t>Zhe</w:t>
      </w:r>
      <w:proofErr w:type="spellEnd"/>
      <w:r w:rsidRPr="0053502C">
        <w:t xml:space="preserve">-jiang </w:t>
      </w:r>
      <w:proofErr w:type="spellStart"/>
      <w:r w:rsidRPr="0053502C">
        <w:t>Univ</w:t>
      </w:r>
      <w:proofErr w:type="spellEnd"/>
      <w:r w:rsidR="000267C1">
        <w:t xml:space="preserve"> </w:t>
      </w:r>
      <w:r w:rsidRPr="0053502C">
        <w:t>Sci B 2006; 7:129-3</w:t>
      </w:r>
    </w:p>
    <w:p w14:paraId="559160D6" w14:textId="2A82D052" w:rsidR="0053502C" w:rsidRDefault="0053502C" w:rsidP="0053502C">
      <w:r w:rsidRPr="0053502C">
        <w:t>Rivas-</w:t>
      </w:r>
      <w:proofErr w:type="spellStart"/>
      <w:r w:rsidRPr="0053502C">
        <w:t>Aguino</w:t>
      </w:r>
      <w:proofErr w:type="spellEnd"/>
      <w:r w:rsidRPr="0053502C">
        <w:t xml:space="preserve"> P, </w:t>
      </w:r>
      <w:proofErr w:type="spellStart"/>
      <w:r w:rsidRPr="0053502C">
        <w:t>Gracia</w:t>
      </w:r>
      <w:proofErr w:type="spellEnd"/>
      <w:r w:rsidRPr="0053502C">
        <w:t xml:space="preserve">-Amaris RA, </w:t>
      </w:r>
      <w:proofErr w:type="spellStart"/>
      <w:r w:rsidRPr="0053502C">
        <w:t>Berrocal</w:t>
      </w:r>
      <w:proofErr w:type="spellEnd"/>
      <w:r w:rsidRPr="0053502C">
        <w:t xml:space="preserve"> MH, Sanchez JG,</w:t>
      </w:r>
      <w:r w:rsidR="000267C1">
        <w:t xml:space="preserve"> </w:t>
      </w:r>
      <w:r w:rsidRPr="0053502C">
        <w:t>Rivas A. Pars plana vitrectomy, phacoemulsification and</w:t>
      </w:r>
      <w:r w:rsidR="000267C1">
        <w:t xml:space="preserve"> </w:t>
      </w:r>
      <w:r w:rsidRPr="0053502C">
        <w:t>intraocular lens implantation for the management of cataract</w:t>
      </w:r>
      <w:r w:rsidR="000267C1">
        <w:t xml:space="preserve"> </w:t>
      </w:r>
      <w:r w:rsidRPr="0053502C">
        <w:t>and proliferative diabetic retinopathy: comparison of a</w:t>
      </w:r>
      <w:r w:rsidR="000267C1">
        <w:t xml:space="preserve"> </w:t>
      </w:r>
      <w:r w:rsidRPr="0053502C">
        <w:t xml:space="preserve">combined versus two-step surgical approach. Arch Soc </w:t>
      </w:r>
      <w:proofErr w:type="spellStart"/>
      <w:r w:rsidRPr="0053502C">
        <w:t>Esp</w:t>
      </w:r>
      <w:proofErr w:type="spellEnd"/>
      <w:r w:rsidR="000267C1">
        <w:t xml:space="preserve"> </w:t>
      </w:r>
      <w:proofErr w:type="spellStart"/>
      <w:r w:rsidRPr="0053502C">
        <w:t>Oftalmol</w:t>
      </w:r>
      <w:proofErr w:type="spellEnd"/>
      <w:r w:rsidRPr="0053502C">
        <w:t xml:space="preserve"> 2009; 84:31-8</w:t>
      </w:r>
    </w:p>
    <w:p w14:paraId="4DF46FF4" w14:textId="77777777" w:rsidR="00DD4EBA" w:rsidRDefault="00DD4EBA" w:rsidP="00DD4EBA">
      <w:pPr>
        <w:spacing w:line="240" w:lineRule="auto"/>
        <w:contextualSpacing/>
      </w:pPr>
    </w:p>
    <w:p w14:paraId="53F10B2F" w14:textId="50282CC6" w:rsidR="00DD4EBA" w:rsidRPr="00D756B3" w:rsidRDefault="00DD4EBA" w:rsidP="00DD4EBA">
      <w:pPr>
        <w:spacing w:line="240" w:lineRule="auto"/>
        <w:contextualSpacing/>
        <w:rPr>
          <w:sz w:val="32"/>
          <w:szCs w:val="32"/>
          <w:u w:val="single"/>
        </w:rPr>
      </w:pPr>
      <w:r>
        <w:rPr>
          <w:noProof/>
          <w:sz w:val="32"/>
          <w:szCs w:val="32"/>
          <w:u w:val="single"/>
        </w:rPr>
        <w:drawing>
          <wp:anchor distT="0" distB="0" distL="114300" distR="114300" simplePos="0" relativeHeight="251658240" behindDoc="1" locked="0" layoutInCell="1" allowOverlap="1" wp14:anchorId="304A8B49" wp14:editId="78BB3783">
            <wp:simplePos x="0" y="0"/>
            <wp:positionH relativeFrom="margin">
              <wp:align>right</wp:align>
            </wp:positionH>
            <wp:positionV relativeFrom="paragraph">
              <wp:posOffset>212</wp:posOffset>
            </wp:positionV>
            <wp:extent cx="1296000" cy="1767600"/>
            <wp:effectExtent l="0" t="0" r="0" b="4445"/>
            <wp:wrapTight wrapText="bothSides">
              <wp:wrapPolygon edited="0">
                <wp:start x="0" y="0"/>
                <wp:lineTo x="0" y="21421"/>
                <wp:lineTo x="21282" y="21421"/>
                <wp:lineTo x="21282" y="0"/>
                <wp:lineTo x="0" y="0"/>
              </wp:wrapPolygon>
            </wp:wrapTight>
            <wp:docPr id="1" name="Picture 1"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ahid waha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6000" cy="1767600"/>
                    </a:xfrm>
                    <a:prstGeom prst="rect">
                      <a:avLst/>
                    </a:prstGeom>
                  </pic:spPr>
                </pic:pic>
              </a:graphicData>
            </a:graphic>
            <wp14:sizeRelH relativeFrom="page">
              <wp14:pctWidth>0</wp14:pctWidth>
            </wp14:sizeRelH>
            <wp14:sizeRelV relativeFrom="page">
              <wp14:pctHeight>0</wp14:pctHeight>
            </wp14:sizeRelV>
          </wp:anchor>
        </w:drawing>
      </w:r>
      <w:r w:rsidRPr="00D756B3">
        <w:rPr>
          <w:sz w:val="32"/>
          <w:szCs w:val="32"/>
          <w:u w:val="single"/>
        </w:rPr>
        <w:t>Pen Picture</w:t>
      </w:r>
      <w:r>
        <w:rPr>
          <w:sz w:val="32"/>
          <w:szCs w:val="32"/>
          <w:u w:val="single"/>
        </w:rPr>
        <w:t xml:space="preserve"> o</w:t>
      </w:r>
      <w:r w:rsidRPr="00D756B3">
        <w:rPr>
          <w:sz w:val="32"/>
          <w:szCs w:val="32"/>
          <w:u w:val="single"/>
        </w:rPr>
        <w:t>f</w:t>
      </w:r>
      <w:r>
        <w:rPr>
          <w:sz w:val="32"/>
          <w:szCs w:val="32"/>
          <w:u w:val="single"/>
        </w:rPr>
        <w:t xml:space="preserve"> </w:t>
      </w:r>
      <w:r w:rsidRPr="00D756B3">
        <w:rPr>
          <w:sz w:val="32"/>
          <w:szCs w:val="32"/>
          <w:u w:val="single"/>
        </w:rPr>
        <w:t>Prof. Shahid Wahab</w:t>
      </w:r>
    </w:p>
    <w:p w14:paraId="6146E94E" w14:textId="77777777" w:rsidR="00DD4EBA" w:rsidRDefault="00DD4EBA" w:rsidP="00DD4EBA">
      <w:pPr>
        <w:jc w:val="both"/>
      </w:pPr>
    </w:p>
    <w:p w14:paraId="7871505D" w14:textId="77777777" w:rsidR="00DD4EBA" w:rsidRDefault="00DD4EBA" w:rsidP="00DD4EBA">
      <w:pPr>
        <w:jc w:val="both"/>
      </w:pPr>
      <w:r>
        <w:t xml:space="preserve">Prof. Shahid Wahab is involved in teaching since 1984 in medical colleges. </w:t>
      </w:r>
    </w:p>
    <w:p w14:paraId="2E2509BB" w14:textId="77777777" w:rsidR="00DD4EBA" w:rsidRDefault="00DD4EBA" w:rsidP="00DD4EBA">
      <w:pPr>
        <w:jc w:val="both"/>
      </w:pPr>
      <w:r>
        <w:t xml:space="preserve">He being an active member in post graduate teaching was part of development of second fellowships in </w:t>
      </w:r>
      <w:proofErr w:type="spellStart"/>
      <w:r>
        <w:t>Vitreo</w:t>
      </w:r>
      <w:proofErr w:type="spellEnd"/>
      <w:r>
        <w:t xml:space="preserve"> Retina at the College of Physicians and Surgeons, Pakistan. </w:t>
      </w:r>
    </w:p>
    <w:p w14:paraId="5DF30DD8" w14:textId="77777777" w:rsidR="00DD4EBA" w:rsidRDefault="00DD4EBA" w:rsidP="00DD4EBA">
      <w:pPr>
        <w:jc w:val="both"/>
      </w:pPr>
      <w:r>
        <w:t xml:space="preserve">Having an innovative mind, he has developed many innovative instruments and of the famous is </w:t>
      </w:r>
      <w:proofErr w:type="spellStart"/>
      <w:r>
        <w:t>Akahoshi</w:t>
      </w:r>
      <w:proofErr w:type="spellEnd"/>
      <w:r>
        <w:t xml:space="preserve"> – Wahab Levitator. </w:t>
      </w:r>
    </w:p>
    <w:p w14:paraId="5066F92D" w14:textId="77777777" w:rsidR="00DD4EBA" w:rsidRDefault="00DD4EBA" w:rsidP="00DD4EBA">
      <w:pPr>
        <w:jc w:val="both"/>
      </w:pPr>
      <w:r>
        <w:lastRenderedPageBreak/>
        <w:t xml:space="preserve">He is the recipient of the most prestigious award in the field of Ophthalmology, the Ramzan Ali Syed award along with many other Gold Medals from all major branches of the Ophthalmological Society of Pakistan. </w:t>
      </w:r>
    </w:p>
    <w:p w14:paraId="197207CB" w14:textId="77777777" w:rsidR="00DD4EBA" w:rsidRDefault="00DD4EBA" w:rsidP="00DD4EBA">
      <w:pPr>
        <w:jc w:val="both"/>
      </w:pPr>
      <w:r>
        <w:t xml:space="preserve">He has contributed towards Prevention and Blindness, being its Project Director in 2015. He has organized many Eye Camps in the province of Sind and done surgeries locally and internationally. </w:t>
      </w:r>
    </w:p>
    <w:p w14:paraId="46A1C56C" w14:textId="77777777" w:rsidR="00DD4EBA" w:rsidRDefault="00DD4EBA" w:rsidP="00DD4EBA">
      <w:pPr>
        <w:jc w:val="both"/>
      </w:pPr>
      <w:r>
        <w:t xml:space="preserve">He remained Editor in Chief (Advisor) for the Pakistan Journal of Ophthalmology. </w:t>
      </w:r>
    </w:p>
    <w:p w14:paraId="471F8F6F" w14:textId="77777777" w:rsidR="00DD4EBA" w:rsidRDefault="00DD4EBA" w:rsidP="00DD4EBA">
      <w:pPr>
        <w:jc w:val="both"/>
      </w:pPr>
      <w:r>
        <w:t xml:space="preserve">Presently, he is the Chairman, Ophthalmic Research Foundation, Pakistan. </w:t>
      </w:r>
    </w:p>
    <w:p w14:paraId="20CE6EF1" w14:textId="77777777" w:rsidR="00DD4EBA" w:rsidRDefault="00DD4EBA" w:rsidP="00DD4EBA"/>
    <w:p w14:paraId="33FB8A2F" w14:textId="77777777" w:rsidR="00DD4EBA" w:rsidRPr="0053502C" w:rsidRDefault="00DD4EBA" w:rsidP="0053502C"/>
    <w:p w14:paraId="64BDAE71" w14:textId="77777777" w:rsidR="0053502C" w:rsidRPr="000F719F" w:rsidRDefault="0053502C" w:rsidP="0053502C"/>
    <w:sectPr w:rsidR="0053502C" w:rsidRPr="000F7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03025"/>
    <w:multiLevelType w:val="hybridMultilevel"/>
    <w:tmpl w:val="8A322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1D"/>
    <w:rsid w:val="000267C1"/>
    <w:rsid w:val="000F719F"/>
    <w:rsid w:val="00206B0E"/>
    <w:rsid w:val="0047111E"/>
    <w:rsid w:val="004B1D51"/>
    <w:rsid w:val="0053502C"/>
    <w:rsid w:val="006B26BC"/>
    <w:rsid w:val="007F665F"/>
    <w:rsid w:val="00831C1D"/>
    <w:rsid w:val="00CB195A"/>
    <w:rsid w:val="00CE2358"/>
    <w:rsid w:val="00D5353B"/>
    <w:rsid w:val="00DD4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DE7CD"/>
  <w15:chartTrackingRefBased/>
  <w15:docId w15:val="{B446045F-8120-4D11-9FE0-DA973EC9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02C"/>
    <w:pPr>
      <w:ind w:left="720"/>
      <w:contextualSpacing/>
    </w:pPr>
  </w:style>
  <w:style w:type="character" w:customStyle="1" w:styleId="ff5">
    <w:name w:val="ff5"/>
    <w:basedOn w:val="DefaultParagraphFont"/>
    <w:rsid w:val="0053502C"/>
  </w:style>
  <w:style w:type="character" w:customStyle="1" w:styleId="ff2">
    <w:name w:val="ff2"/>
    <w:basedOn w:val="DefaultParagraphFont"/>
    <w:rsid w:val="0053502C"/>
  </w:style>
  <w:style w:type="character" w:customStyle="1" w:styleId="ff4">
    <w:name w:val="ff4"/>
    <w:basedOn w:val="DefaultParagraphFont"/>
    <w:rsid w:val="0053502C"/>
  </w:style>
  <w:style w:type="character" w:customStyle="1" w:styleId="ws4d">
    <w:name w:val="ws4d"/>
    <w:basedOn w:val="DefaultParagraphFont"/>
    <w:rsid w:val="00535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57789">
      <w:bodyDiv w:val="1"/>
      <w:marLeft w:val="0"/>
      <w:marRight w:val="0"/>
      <w:marTop w:val="0"/>
      <w:marBottom w:val="0"/>
      <w:divBdr>
        <w:top w:val="none" w:sz="0" w:space="0" w:color="auto"/>
        <w:left w:val="none" w:sz="0" w:space="0" w:color="auto"/>
        <w:bottom w:val="none" w:sz="0" w:space="0" w:color="auto"/>
        <w:right w:val="none" w:sz="0" w:space="0" w:color="auto"/>
      </w:divBdr>
    </w:div>
    <w:div w:id="832647535">
      <w:bodyDiv w:val="1"/>
      <w:marLeft w:val="0"/>
      <w:marRight w:val="0"/>
      <w:marTop w:val="0"/>
      <w:marBottom w:val="0"/>
      <w:divBdr>
        <w:top w:val="none" w:sz="0" w:space="0" w:color="auto"/>
        <w:left w:val="none" w:sz="0" w:space="0" w:color="auto"/>
        <w:bottom w:val="none" w:sz="0" w:space="0" w:color="auto"/>
        <w:right w:val="none" w:sz="0" w:space="0" w:color="auto"/>
      </w:divBdr>
    </w:div>
    <w:div w:id="1181310109">
      <w:bodyDiv w:val="1"/>
      <w:marLeft w:val="0"/>
      <w:marRight w:val="0"/>
      <w:marTop w:val="0"/>
      <w:marBottom w:val="0"/>
      <w:divBdr>
        <w:top w:val="none" w:sz="0" w:space="0" w:color="auto"/>
        <w:left w:val="none" w:sz="0" w:space="0" w:color="auto"/>
        <w:bottom w:val="none" w:sz="0" w:space="0" w:color="auto"/>
        <w:right w:val="none" w:sz="0" w:space="0" w:color="auto"/>
      </w:divBdr>
    </w:div>
    <w:div w:id="1446272263">
      <w:bodyDiv w:val="1"/>
      <w:marLeft w:val="0"/>
      <w:marRight w:val="0"/>
      <w:marTop w:val="0"/>
      <w:marBottom w:val="0"/>
      <w:divBdr>
        <w:top w:val="none" w:sz="0" w:space="0" w:color="auto"/>
        <w:left w:val="none" w:sz="0" w:space="0" w:color="auto"/>
        <w:bottom w:val="none" w:sz="0" w:space="0" w:color="auto"/>
        <w:right w:val="none" w:sz="0" w:space="0" w:color="auto"/>
      </w:divBdr>
    </w:div>
    <w:div w:id="1469324439">
      <w:bodyDiv w:val="1"/>
      <w:marLeft w:val="0"/>
      <w:marRight w:val="0"/>
      <w:marTop w:val="0"/>
      <w:marBottom w:val="0"/>
      <w:divBdr>
        <w:top w:val="none" w:sz="0" w:space="0" w:color="auto"/>
        <w:left w:val="none" w:sz="0" w:space="0" w:color="auto"/>
        <w:bottom w:val="none" w:sz="0" w:space="0" w:color="auto"/>
        <w:right w:val="none" w:sz="0" w:space="0" w:color="auto"/>
      </w:divBdr>
    </w:div>
    <w:div w:id="200030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1823</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Nosherwan Shahid</dc:creator>
  <cp:keywords/>
  <dc:description/>
  <cp:lastModifiedBy>Nosherwan Shahid</cp:lastModifiedBy>
  <cp:revision>8</cp:revision>
  <cp:lastPrinted>2020-11-15T14:06:00Z</cp:lastPrinted>
  <dcterms:created xsi:type="dcterms:W3CDTF">2020-11-13T05:17:00Z</dcterms:created>
  <dcterms:modified xsi:type="dcterms:W3CDTF">2020-11-15T14:23:00Z</dcterms:modified>
</cp:coreProperties>
</file>