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5E0C0C" w:rsidRDefault="005E0C0C" w:rsidP="005E0C0C">
      <w:pPr>
        <w:rPr>
          <w:rFonts w:ascii="Minion Pro" w:eastAsia="Minion Pro" w:hAnsi="Minion Pro" w:cs="Minion Pro"/>
          <w:b/>
          <w:bCs/>
          <w:color w:val="337AB7"/>
          <w:sz w:val="32"/>
          <w:szCs w:val="32"/>
        </w:rPr>
      </w:pPr>
      <w:r w:rsidRPr="005E0C0C">
        <w:rPr>
          <w:rFonts w:ascii="Minion Pro" w:eastAsia="Minion Pro" w:hAnsi="Minion Pro" w:cs="Minion Pro"/>
          <w:b/>
          <w:bCs/>
          <w:color w:val="337AB7"/>
          <w:sz w:val="32"/>
          <w:szCs w:val="32"/>
        </w:rPr>
        <w:t>Prevalence and clinical significance of ocular involvement in Leukemia</w:t>
      </w:r>
    </w:p>
    <w:p w:rsidR="00AE3E37" w:rsidRPr="005E0C0C" w:rsidRDefault="005E0C0C" w:rsidP="005E0C0C">
      <w:pPr>
        <w:pStyle w:val="BodyText"/>
        <w:spacing w:before="73" w:line="198" w:lineRule="exact"/>
        <w:ind w:left="100" w:right="5987"/>
        <w:rPr>
          <w:rFonts w:ascii="Arial"/>
        </w:rPr>
        <w:sectPr w:rsidR="00AE3E37" w:rsidRPr="005E0C0C">
          <w:headerReference w:type="default" r:id="rId7"/>
          <w:footerReference w:type="default" r:id="rId8"/>
          <w:type w:val="continuous"/>
          <w:pgSz w:w="11910" w:h="16840"/>
          <w:pgMar w:top="1740" w:right="600" w:bottom="840" w:left="620" w:header="541" w:footer="642" w:gutter="0"/>
          <w:cols w:space="720"/>
        </w:sectPr>
      </w:pPr>
      <w:r>
        <w:rPr>
          <w:rFonts w:ascii="Arial"/>
        </w:rPr>
        <w:t>Sagili Chandrasekhara Reddy, Head, Department of Ophthalmology, National Defence University of Malaysia, Kuala Lumpur, Malaysia</w:t>
      </w:r>
    </w:p>
    <w:p w:rsidR="00AE3E37" w:rsidRDefault="00A9710C" w:rsidP="00C73F73">
      <w:pPr>
        <w:pStyle w:val="Heading3"/>
        <w:spacing w:before="147"/>
        <w:ind w:left="0"/>
        <w:jc w:val="both"/>
      </w:pPr>
      <w:r>
        <w:rPr>
          <w:color w:val="BF5A14"/>
        </w:rPr>
        <w:t>Abstract</w:t>
      </w:r>
      <w:r w:rsidR="00C73F73">
        <w:rPr>
          <w:color w:val="BF5A14"/>
        </w:rPr>
        <w:t xml:space="preserve"> </w:t>
      </w:r>
    </w:p>
    <w:p w:rsidR="00D647A6" w:rsidRDefault="009702E1" w:rsidP="008C7A18">
      <w:pPr>
        <w:rPr>
          <w:sz w:val="18"/>
          <w:szCs w:val="18"/>
        </w:rPr>
      </w:pPr>
      <w:r w:rsidRPr="008C7A18">
        <w:rPr>
          <w:b/>
          <w:sz w:val="18"/>
          <w:szCs w:val="18"/>
        </w:rPr>
        <w:t>Purpose</w:t>
      </w:r>
      <w:r w:rsidRPr="008C7A18">
        <w:rPr>
          <w:sz w:val="18"/>
          <w:szCs w:val="18"/>
        </w:rPr>
        <w:t xml:space="preserve">: The ocular involvement in leukemia is due to vascular abnormalities affecting the retina, direct infiltration into various tissues of the eye and neuro-ophthalmic signs. A prospective study was conducted to identify the ocular involvement in different structures of the eye in adults and children suffering from different types of leulaemia. </w:t>
      </w:r>
      <w:r w:rsidRPr="008C7A18">
        <w:rPr>
          <w:b/>
          <w:sz w:val="18"/>
          <w:szCs w:val="18"/>
        </w:rPr>
        <w:t>Methods</w:t>
      </w:r>
      <w:r w:rsidRPr="008C7A18">
        <w:rPr>
          <w:sz w:val="18"/>
          <w:szCs w:val="18"/>
        </w:rPr>
        <w:t xml:space="preserve">: 288 patients of leukemia, aged between 6 weeks and 78 years of both genders, were examined for ocular involvement in the oncology wards, within two days of diagnosis before starting chemotherapy. Ocular lesions were seen in 102 patients (35.4%) --- retinal vascular changes in 31.6%, infiltration of ocular tissues in 1.7%, and neuro-ophthalmic signs in 2.1% cases. Only 10% of  patients had eye symptoms at the time of ocular examination. </w:t>
      </w:r>
      <w:r w:rsidR="008C7A18" w:rsidRPr="008C7A18">
        <w:rPr>
          <w:b/>
          <w:sz w:val="18"/>
          <w:szCs w:val="18"/>
        </w:rPr>
        <w:t>Significance</w:t>
      </w:r>
      <w:r w:rsidR="008C7A18" w:rsidRPr="008C7A18">
        <w:rPr>
          <w:sz w:val="18"/>
          <w:szCs w:val="18"/>
        </w:rPr>
        <w:t>: In acute leukemia patients, a higher white cell count was significantly associated with occurrence of intraretinal haemorrhages (IRH) (p=0.05) and white centered haemorrhages (WCH) (p=0.002), while low platelet count was significantly associated with the presence of intraretinal haemorrhages only (p=0.01). There was no correlation of cotton wool spots (CWS) with any of the haematological parameters. Macular haemorrhage (MH) was found to be significantly associated with the risk of  inciden of ICH (p&lt;0.05) within the first 30 days after  diagnosis. However, no association was found between the incidence of ICH and the presence of IRH, WCH or CWS. There was no association between the presence of any retinal lesions and complete remission induction rate. The median overall survival of those with IRH was significantly lower than those without such lesions (p=0.002). No association was found between the presence of any of the retinal lesions and haematological parameters in chronic leukaemia patients.</w:t>
      </w:r>
      <w:r w:rsidR="008C7A18">
        <w:t xml:space="preserve"> </w:t>
      </w:r>
      <w:r w:rsidR="008C7A18" w:rsidRPr="008C7A18">
        <w:rPr>
          <w:b/>
          <w:sz w:val="18"/>
          <w:szCs w:val="18"/>
        </w:rPr>
        <w:t>Conclusion</w:t>
      </w:r>
      <w:r w:rsidR="008C7A18" w:rsidRPr="008C7A18">
        <w:rPr>
          <w:sz w:val="18"/>
          <w:szCs w:val="18"/>
        </w:rPr>
        <w:t xml:space="preserve">: High white blood cell count should be considered as important as low platelet count in the </w:t>
      </w:r>
    </w:p>
    <w:p w:rsidR="00F93E2A" w:rsidRDefault="008C7A18" w:rsidP="008C7A18">
      <w:pPr>
        <w:rPr>
          <w:sz w:val="18"/>
          <w:szCs w:val="18"/>
        </w:rPr>
      </w:pPr>
      <w:r w:rsidRPr="008C7A18">
        <w:rPr>
          <w:sz w:val="18"/>
          <w:szCs w:val="18"/>
        </w:rPr>
        <w:t xml:space="preserve">pathogenesis of retinal haemorrhages.  Patients with MH should be monitored intensively for the development of ICH within first 30 days after diagnosis. Presence of IRH may be considered as an indicator of </w:t>
      </w:r>
    </w:p>
    <w:p w:rsidR="00F93E2A" w:rsidRDefault="00F93E2A" w:rsidP="008C7A18">
      <w:pPr>
        <w:rPr>
          <w:sz w:val="18"/>
          <w:szCs w:val="18"/>
        </w:rPr>
      </w:pPr>
    </w:p>
    <w:p w:rsidR="00F93E2A" w:rsidRDefault="00F93E2A" w:rsidP="008C7A18">
      <w:pPr>
        <w:rPr>
          <w:sz w:val="18"/>
          <w:szCs w:val="18"/>
        </w:rPr>
      </w:pPr>
    </w:p>
    <w:p w:rsidR="00F93E2A" w:rsidRDefault="00F93E2A" w:rsidP="008C7A18">
      <w:pPr>
        <w:rPr>
          <w:sz w:val="18"/>
          <w:szCs w:val="18"/>
        </w:rPr>
      </w:pPr>
    </w:p>
    <w:p w:rsidR="00C73F73" w:rsidRDefault="008C7A18" w:rsidP="008C7A18">
      <w:pPr>
        <w:rPr>
          <w:sz w:val="18"/>
          <w:szCs w:val="18"/>
        </w:rPr>
      </w:pPr>
      <w:r w:rsidRPr="008C7A18">
        <w:rPr>
          <w:sz w:val="18"/>
          <w:szCs w:val="18"/>
        </w:rPr>
        <w:t xml:space="preserve">poor survival prognosis. Therefore, eye examination should be included </w:t>
      </w:r>
    </w:p>
    <w:p w:rsidR="00C73F73" w:rsidRDefault="008C7A18" w:rsidP="008C7A18">
      <w:pPr>
        <w:rPr>
          <w:rFonts w:ascii="Arial"/>
          <w:b/>
          <w:color w:val="BF5A14"/>
          <w:sz w:val="20"/>
        </w:rPr>
      </w:pPr>
      <w:r w:rsidRPr="008C7A18">
        <w:rPr>
          <w:sz w:val="18"/>
          <w:szCs w:val="18"/>
        </w:rPr>
        <w:t>as a part of the evaluation protocol in leukaemia patients, irrespective of presen</w:t>
      </w:r>
      <w:r>
        <w:rPr>
          <w:sz w:val="18"/>
          <w:szCs w:val="18"/>
        </w:rPr>
        <w:t>ce or absence of eye symptoms.</w:t>
      </w:r>
    </w:p>
    <w:p w:rsidR="005973B9" w:rsidRPr="00C73F73" w:rsidRDefault="00F93E2A" w:rsidP="008C7A18">
      <w:pPr>
        <w:rPr>
          <w:rFonts w:ascii="Arial"/>
          <w:b/>
          <w:color w:val="BF5A14"/>
          <w:sz w:val="20"/>
        </w:rPr>
      </w:pPr>
      <w:r>
        <w:rPr>
          <w:rFonts w:ascii="Arial"/>
          <w:b/>
          <w:color w:val="BF5A14"/>
          <w:sz w:val="20"/>
        </w:rPr>
        <w:t>Publications (9)</w:t>
      </w:r>
      <w:bookmarkStart w:id="0" w:name="_GoBack"/>
      <w:bookmarkEnd w:id="0"/>
    </w:p>
    <w:p w:rsidR="008C7A18" w:rsidRPr="008C7A18" w:rsidRDefault="008C7A18" w:rsidP="008C7A18">
      <w:pPr>
        <w:spacing w:line="200" w:lineRule="exact"/>
        <w:jc w:val="both"/>
        <w:rPr>
          <w:rFonts w:ascii="Calibri" w:hAnsi="Calibri"/>
          <w:sz w:val="18"/>
          <w:szCs w:val="18"/>
        </w:rPr>
      </w:pPr>
      <w:r>
        <w:rPr>
          <w:rFonts w:ascii="Calibri" w:hAnsi="Calibri"/>
        </w:rPr>
        <w:t>1.</w:t>
      </w:r>
      <w:r w:rsidR="00F93E2A">
        <w:rPr>
          <w:rFonts w:ascii="Calibri" w:hAnsi="Calibri"/>
        </w:rPr>
        <w:t xml:space="preserve"> </w:t>
      </w:r>
      <w:r w:rsidRPr="008C7A18">
        <w:rPr>
          <w:rFonts w:ascii="Calibri" w:hAnsi="Calibri"/>
          <w:sz w:val="18"/>
          <w:szCs w:val="18"/>
        </w:rPr>
        <w:t xml:space="preserve">N Jackson, </w:t>
      </w:r>
      <w:r w:rsidRPr="008C7A18">
        <w:rPr>
          <w:rFonts w:ascii="Calibri" w:hAnsi="Calibri"/>
          <w:b/>
          <w:sz w:val="18"/>
          <w:szCs w:val="18"/>
        </w:rPr>
        <w:t>S C Reddy</w:t>
      </w:r>
      <w:r w:rsidRPr="008C7A18">
        <w:rPr>
          <w:rFonts w:ascii="Calibri" w:hAnsi="Calibri"/>
          <w:sz w:val="18"/>
          <w:szCs w:val="18"/>
        </w:rPr>
        <w:t xml:space="preserve"> , Md Hishamuddin, H C Low.  Retinal findings in adult acute leukaemia: Correlation with leukocytosis. </w:t>
      </w:r>
      <w:r w:rsidRPr="008C7A18">
        <w:rPr>
          <w:rFonts w:ascii="Calibri" w:hAnsi="Calibri"/>
          <w:color w:val="FF0000"/>
          <w:sz w:val="18"/>
          <w:szCs w:val="18"/>
        </w:rPr>
        <w:t>Clin Lab Haematology</w:t>
      </w:r>
      <w:r w:rsidRPr="008C7A18">
        <w:rPr>
          <w:rFonts w:ascii="Calibri" w:hAnsi="Calibri"/>
          <w:color w:val="1808E8"/>
          <w:sz w:val="18"/>
          <w:szCs w:val="18"/>
        </w:rPr>
        <w:t xml:space="preserve"> </w:t>
      </w:r>
      <w:r w:rsidRPr="008C7A18">
        <w:rPr>
          <w:rFonts w:ascii="Calibri" w:hAnsi="Calibri"/>
          <w:sz w:val="18"/>
          <w:szCs w:val="18"/>
        </w:rPr>
        <w:t>1996; 18 : 105 -109.</w:t>
      </w:r>
    </w:p>
    <w:p w:rsidR="008C7A18" w:rsidRPr="008C7A18" w:rsidRDefault="008C7A18" w:rsidP="008C7A18">
      <w:pPr>
        <w:spacing w:line="200" w:lineRule="exact"/>
        <w:jc w:val="both"/>
        <w:rPr>
          <w:rFonts w:ascii="Calibri" w:hAnsi="Calibri"/>
          <w:sz w:val="18"/>
          <w:szCs w:val="18"/>
        </w:rPr>
      </w:pPr>
      <w:r>
        <w:rPr>
          <w:rFonts w:ascii="Calibri" w:hAnsi="Calibri"/>
          <w:sz w:val="18"/>
          <w:szCs w:val="18"/>
        </w:rPr>
        <w:t>2</w:t>
      </w:r>
      <w:r w:rsidR="00F93E2A">
        <w:rPr>
          <w:rFonts w:ascii="Calibri" w:hAnsi="Calibri"/>
          <w:sz w:val="18"/>
          <w:szCs w:val="18"/>
        </w:rPr>
        <w:t xml:space="preserve"> </w:t>
      </w:r>
      <w:r>
        <w:rPr>
          <w:rFonts w:ascii="Calibri" w:hAnsi="Calibri"/>
          <w:sz w:val="18"/>
          <w:szCs w:val="18"/>
        </w:rPr>
        <w:t>.</w:t>
      </w:r>
      <w:r w:rsidRPr="008C7A18">
        <w:rPr>
          <w:rFonts w:ascii="Calibri" w:hAnsi="Calibri"/>
          <w:sz w:val="18"/>
          <w:szCs w:val="18"/>
        </w:rPr>
        <w:t xml:space="preserve">N Jackson, </w:t>
      </w:r>
      <w:r w:rsidRPr="008C7A18">
        <w:rPr>
          <w:rFonts w:ascii="Calibri" w:hAnsi="Calibri"/>
          <w:b/>
          <w:sz w:val="18"/>
          <w:szCs w:val="18"/>
        </w:rPr>
        <w:t>S C Reddy</w:t>
      </w:r>
      <w:r w:rsidRPr="008C7A18">
        <w:rPr>
          <w:rFonts w:ascii="Calibri" w:hAnsi="Calibri"/>
          <w:sz w:val="18"/>
          <w:szCs w:val="18"/>
        </w:rPr>
        <w:t xml:space="preserve">, M H Harun, Q S Hoe, L H Chin.  Macular haemorrhage in adult acute leukemia patients at presentation and the risk of  subsequent intracranial haemorrhage. </w:t>
      </w:r>
      <w:r w:rsidRPr="008C7A18">
        <w:rPr>
          <w:rFonts w:ascii="Calibri" w:hAnsi="Calibri"/>
          <w:color w:val="FF0000"/>
          <w:sz w:val="18"/>
          <w:szCs w:val="18"/>
        </w:rPr>
        <w:t>Br J Haematolog</w:t>
      </w:r>
      <w:r w:rsidRPr="008C7A18">
        <w:rPr>
          <w:rFonts w:ascii="Calibri" w:hAnsi="Calibri"/>
          <w:sz w:val="18"/>
          <w:szCs w:val="18"/>
        </w:rPr>
        <w:t>y 1997; 98</w:t>
      </w:r>
      <w:r>
        <w:rPr>
          <w:rFonts w:ascii="Calibri" w:hAnsi="Calibri"/>
          <w:sz w:val="18"/>
          <w:szCs w:val="18"/>
        </w:rPr>
        <w:t>:</w:t>
      </w:r>
      <w:r w:rsidR="00C73F73">
        <w:rPr>
          <w:rFonts w:ascii="Calibri" w:hAnsi="Calibri"/>
          <w:sz w:val="18"/>
          <w:szCs w:val="18"/>
        </w:rPr>
        <w:t xml:space="preserve"> </w:t>
      </w:r>
      <w:r w:rsidRPr="008C7A18">
        <w:rPr>
          <w:rFonts w:ascii="Calibri" w:hAnsi="Calibri"/>
          <w:sz w:val="18"/>
          <w:szCs w:val="18"/>
        </w:rPr>
        <w:t xml:space="preserve">204 - 209. </w:t>
      </w:r>
    </w:p>
    <w:p w:rsidR="00C73F73" w:rsidRDefault="008C7A18" w:rsidP="008C7A18">
      <w:pPr>
        <w:spacing w:line="200" w:lineRule="exact"/>
        <w:jc w:val="both"/>
        <w:rPr>
          <w:rFonts w:ascii="Calibri" w:hAnsi="Calibri"/>
          <w:sz w:val="18"/>
          <w:szCs w:val="18"/>
        </w:rPr>
      </w:pPr>
      <w:r>
        <w:rPr>
          <w:rFonts w:ascii="Calibri" w:hAnsi="Calibri"/>
          <w:sz w:val="18"/>
          <w:szCs w:val="18"/>
        </w:rPr>
        <w:t>3.</w:t>
      </w:r>
      <w:r w:rsidR="00F93E2A">
        <w:rPr>
          <w:rFonts w:ascii="Calibri" w:hAnsi="Calibri"/>
          <w:sz w:val="18"/>
          <w:szCs w:val="18"/>
        </w:rPr>
        <w:t xml:space="preserve"> </w:t>
      </w:r>
      <w:r w:rsidRPr="008C7A18">
        <w:rPr>
          <w:rFonts w:ascii="Calibri" w:hAnsi="Calibri"/>
          <w:b/>
          <w:sz w:val="18"/>
          <w:szCs w:val="18"/>
        </w:rPr>
        <w:t>S C Reddy</w:t>
      </w:r>
      <w:r w:rsidRPr="008C7A18">
        <w:rPr>
          <w:rFonts w:ascii="Calibri" w:hAnsi="Calibri"/>
          <w:sz w:val="18"/>
          <w:szCs w:val="18"/>
        </w:rPr>
        <w:t xml:space="preserve">, Q S Hoe, L H Chin, N Jackson.  Prognostic significance of  retinopathy at presentation in adult acute leukemia. </w:t>
      </w:r>
      <w:r w:rsidRPr="008C7A18">
        <w:rPr>
          <w:rFonts w:ascii="Calibri" w:hAnsi="Calibri"/>
          <w:color w:val="FF0000"/>
          <w:sz w:val="18"/>
          <w:szCs w:val="18"/>
        </w:rPr>
        <w:t>Ann of Haematology</w:t>
      </w:r>
      <w:r w:rsidRPr="008C7A18">
        <w:rPr>
          <w:rFonts w:ascii="Calibri" w:hAnsi="Calibri"/>
          <w:sz w:val="18"/>
          <w:szCs w:val="18"/>
        </w:rPr>
        <w:t xml:space="preserve">  1998; 76 : 15 -18.</w:t>
      </w:r>
      <w:r w:rsidR="008756E6" w:rsidRPr="008C7A18">
        <w:rPr>
          <w:rFonts w:ascii="Calibri" w:hAnsi="Calibri"/>
          <w:sz w:val="18"/>
          <w:szCs w:val="18"/>
        </w:rPr>
        <w:t xml:space="preserve">  </w:t>
      </w:r>
    </w:p>
    <w:p w:rsidR="00C73F73" w:rsidRPr="00C73F73" w:rsidRDefault="00C73F73" w:rsidP="00C73F73">
      <w:pPr>
        <w:spacing w:line="200" w:lineRule="exact"/>
        <w:jc w:val="both"/>
        <w:rPr>
          <w:rFonts w:ascii="Calibri" w:hAnsi="Calibri"/>
          <w:sz w:val="18"/>
          <w:szCs w:val="18"/>
        </w:rPr>
      </w:pPr>
      <w:r>
        <w:rPr>
          <w:rFonts w:ascii="Calibri" w:hAnsi="Calibri"/>
          <w:sz w:val="18"/>
          <w:szCs w:val="18"/>
        </w:rPr>
        <w:t>4.</w:t>
      </w:r>
      <w:r w:rsidR="00F93E2A">
        <w:rPr>
          <w:rFonts w:ascii="Calibri" w:hAnsi="Calibri"/>
          <w:sz w:val="18"/>
          <w:szCs w:val="18"/>
        </w:rPr>
        <w:t xml:space="preserve"> </w:t>
      </w:r>
      <w:r w:rsidRPr="00C73F73">
        <w:rPr>
          <w:rFonts w:ascii="Calibri" w:hAnsi="Calibri"/>
          <w:b/>
          <w:sz w:val="18"/>
          <w:szCs w:val="18"/>
        </w:rPr>
        <w:t>S.C.Reddy</w:t>
      </w:r>
      <w:r w:rsidRPr="00C73F73">
        <w:rPr>
          <w:rFonts w:ascii="Calibri" w:hAnsi="Calibri"/>
          <w:sz w:val="18"/>
          <w:szCs w:val="18"/>
        </w:rPr>
        <w:t xml:space="preserve">, N Jackson.  Retinal changes in chronic leukemia. </w:t>
      </w:r>
      <w:r w:rsidRPr="00095BD7">
        <w:rPr>
          <w:rFonts w:ascii="Calibri" w:hAnsi="Calibri"/>
          <w:color w:val="FF0000"/>
          <w:sz w:val="18"/>
          <w:szCs w:val="18"/>
        </w:rPr>
        <w:t>Biomed Research</w:t>
      </w:r>
      <w:r w:rsidRPr="00C73F73">
        <w:rPr>
          <w:rFonts w:ascii="Calibri" w:hAnsi="Calibri"/>
          <w:sz w:val="18"/>
          <w:szCs w:val="18"/>
        </w:rPr>
        <w:t xml:space="preserve">  1998; 9: 125 -129.</w:t>
      </w:r>
    </w:p>
    <w:p w:rsidR="00C73F73" w:rsidRPr="00C73F73" w:rsidRDefault="00C73F73" w:rsidP="00C73F73">
      <w:pPr>
        <w:spacing w:line="200" w:lineRule="exact"/>
        <w:jc w:val="both"/>
        <w:rPr>
          <w:rFonts w:ascii="Calibri" w:hAnsi="Calibri"/>
          <w:sz w:val="18"/>
          <w:szCs w:val="18"/>
        </w:rPr>
      </w:pPr>
      <w:r>
        <w:rPr>
          <w:rFonts w:ascii="Calibri" w:hAnsi="Calibri"/>
          <w:sz w:val="18"/>
          <w:szCs w:val="18"/>
        </w:rPr>
        <w:t>5.</w:t>
      </w:r>
      <w:r w:rsidR="00F93E2A">
        <w:rPr>
          <w:rFonts w:ascii="Calibri" w:hAnsi="Calibri"/>
          <w:sz w:val="18"/>
          <w:szCs w:val="18"/>
        </w:rPr>
        <w:t xml:space="preserve"> </w:t>
      </w:r>
      <w:r w:rsidRPr="00C73F73">
        <w:rPr>
          <w:rFonts w:ascii="Calibri" w:hAnsi="Calibri"/>
          <w:b/>
          <w:sz w:val="18"/>
          <w:szCs w:val="18"/>
        </w:rPr>
        <w:t>S C Reddy</w:t>
      </w:r>
      <w:r w:rsidRPr="00C73F73">
        <w:rPr>
          <w:rFonts w:ascii="Calibri" w:hAnsi="Calibri"/>
          <w:sz w:val="18"/>
          <w:szCs w:val="18"/>
        </w:rPr>
        <w:t xml:space="preserve">, B S Menon.  A prospective study of ocular manifestations in childhood acute leukaemia. </w:t>
      </w:r>
      <w:r w:rsidRPr="00095BD7">
        <w:rPr>
          <w:rFonts w:ascii="Calibri" w:hAnsi="Calibri"/>
          <w:color w:val="FF0000"/>
          <w:sz w:val="18"/>
          <w:szCs w:val="18"/>
        </w:rPr>
        <w:t xml:space="preserve">Acta Ophthalmol Scandina </w:t>
      </w:r>
      <w:r w:rsidRPr="00C73F73">
        <w:rPr>
          <w:rFonts w:ascii="Calibri" w:hAnsi="Calibri"/>
          <w:sz w:val="18"/>
          <w:szCs w:val="18"/>
        </w:rPr>
        <w:t>1998; 76: 700 -703.</w:t>
      </w:r>
    </w:p>
    <w:p w:rsidR="00C73F73" w:rsidRDefault="00C73F73" w:rsidP="00C73F73">
      <w:pPr>
        <w:spacing w:line="200" w:lineRule="exact"/>
        <w:jc w:val="both"/>
        <w:rPr>
          <w:rFonts w:ascii="Calibri" w:hAnsi="Calibri"/>
          <w:sz w:val="18"/>
          <w:szCs w:val="18"/>
        </w:rPr>
      </w:pPr>
      <w:r>
        <w:rPr>
          <w:rFonts w:ascii="Calibri" w:hAnsi="Calibri"/>
          <w:sz w:val="18"/>
          <w:szCs w:val="18"/>
        </w:rPr>
        <w:t>6.</w:t>
      </w:r>
      <w:r w:rsidR="00F93E2A">
        <w:rPr>
          <w:rFonts w:ascii="Calibri" w:hAnsi="Calibri"/>
          <w:sz w:val="18"/>
          <w:szCs w:val="18"/>
        </w:rPr>
        <w:t xml:space="preserve"> </w:t>
      </w:r>
      <w:r w:rsidRPr="00C73F73">
        <w:rPr>
          <w:rFonts w:ascii="Calibri" w:hAnsi="Calibri"/>
          <w:b/>
          <w:sz w:val="18"/>
          <w:szCs w:val="18"/>
        </w:rPr>
        <w:t>S C Reddy</w:t>
      </w:r>
      <w:r w:rsidRPr="00C73F73">
        <w:rPr>
          <w:rFonts w:ascii="Calibri" w:hAnsi="Calibri"/>
          <w:sz w:val="18"/>
          <w:szCs w:val="18"/>
        </w:rPr>
        <w:t xml:space="preserve">, N Jackson, B S Menon. Ocular involvement in leukaemia : A study of 288 cases. </w:t>
      </w:r>
      <w:r w:rsidRPr="00095BD7">
        <w:rPr>
          <w:rFonts w:ascii="Calibri" w:hAnsi="Calibri"/>
          <w:color w:val="FF0000"/>
          <w:sz w:val="18"/>
          <w:szCs w:val="18"/>
        </w:rPr>
        <w:t>Ophthalmologica</w:t>
      </w:r>
      <w:r w:rsidRPr="00C73F73">
        <w:rPr>
          <w:rFonts w:ascii="Calibri" w:hAnsi="Calibri"/>
          <w:sz w:val="18"/>
          <w:szCs w:val="18"/>
        </w:rPr>
        <w:t xml:space="preserve">  2003; 217: 441 – 445.</w:t>
      </w:r>
    </w:p>
    <w:p w:rsidR="00C73F73" w:rsidRDefault="00C73F73" w:rsidP="00C73F73">
      <w:pPr>
        <w:spacing w:line="200" w:lineRule="exact"/>
        <w:jc w:val="both"/>
        <w:rPr>
          <w:rFonts w:ascii="Calibri" w:hAnsi="Calibri"/>
          <w:sz w:val="18"/>
          <w:szCs w:val="18"/>
        </w:rPr>
      </w:pPr>
      <w:r>
        <w:rPr>
          <w:rFonts w:ascii="Calibri" w:hAnsi="Calibri"/>
          <w:sz w:val="18"/>
          <w:szCs w:val="18"/>
        </w:rPr>
        <w:t>7.</w:t>
      </w:r>
      <w:r w:rsidR="00F93E2A">
        <w:rPr>
          <w:rFonts w:ascii="Calibri" w:hAnsi="Calibri"/>
          <w:sz w:val="18"/>
          <w:szCs w:val="18"/>
        </w:rPr>
        <w:t xml:space="preserve"> </w:t>
      </w:r>
      <w:r w:rsidRPr="00C73F73">
        <w:rPr>
          <w:rFonts w:ascii="Calibri" w:hAnsi="Calibri"/>
          <w:b/>
          <w:sz w:val="18"/>
          <w:szCs w:val="18"/>
        </w:rPr>
        <w:t>S C Reddy</w:t>
      </w:r>
      <w:r w:rsidRPr="00C73F73">
        <w:rPr>
          <w:rFonts w:ascii="Calibri" w:hAnsi="Calibri"/>
          <w:sz w:val="18"/>
          <w:szCs w:val="18"/>
        </w:rPr>
        <w:t>, N Jackson. Retinopathy in acute leukaemia at in</w:t>
      </w:r>
      <w:r>
        <w:rPr>
          <w:rFonts w:ascii="Calibri" w:hAnsi="Calibri"/>
          <w:sz w:val="18"/>
          <w:szCs w:val="18"/>
        </w:rPr>
        <w:t>itial diagnosis: correlation of</w:t>
      </w:r>
      <w:r w:rsidRPr="00C73F73">
        <w:rPr>
          <w:rFonts w:ascii="Calibri" w:hAnsi="Calibri"/>
          <w:sz w:val="18"/>
          <w:szCs w:val="18"/>
        </w:rPr>
        <w:t xml:space="preserve"> fundus lesions and haematologic parameters. </w:t>
      </w:r>
      <w:r w:rsidRPr="00095BD7">
        <w:rPr>
          <w:rFonts w:ascii="Calibri" w:hAnsi="Calibri"/>
          <w:color w:val="FF0000"/>
          <w:sz w:val="18"/>
          <w:szCs w:val="18"/>
        </w:rPr>
        <w:t xml:space="preserve">Acta Ophthalmol Scandina  </w:t>
      </w:r>
      <w:r w:rsidRPr="00C73F73">
        <w:rPr>
          <w:rFonts w:ascii="Calibri" w:hAnsi="Calibri"/>
          <w:sz w:val="18"/>
          <w:szCs w:val="18"/>
        </w:rPr>
        <w:t>2004; 82: 81 - 85.</w:t>
      </w:r>
    </w:p>
    <w:p w:rsidR="00F93E2A" w:rsidRPr="00F93E2A" w:rsidRDefault="00F93E2A" w:rsidP="00F93E2A">
      <w:pPr>
        <w:spacing w:line="200" w:lineRule="exact"/>
        <w:jc w:val="both"/>
        <w:rPr>
          <w:rFonts w:ascii="Calibri" w:hAnsi="Calibri"/>
          <w:sz w:val="18"/>
          <w:szCs w:val="18"/>
        </w:rPr>
      </w:pPr>
      <w:r>
        <w:rPr>
          <w:rFonts w:ascii="Calibri" w:hAnsi="Calibri"/>
          <w:sz w:val="18"/>
          <w:szCs w:val="18"/>
        </w:rPr>
        <w:t xml:space="preserve">8. </w:t>
      </w:r>
      <w:r w:rsidRPr="00F93E2A">
        <w:rPr>
          <w:rFonts w:ascii="Calibri" w:hAnsi="Calibri"/>
          <w:b/>
          <w:sz w:val="18"/>
          <w:szCs w:val="18"/>
        </w:rPr>
        <w:t>S C Reddy</w:t>
      </w:r>
      <w:r w:rsidRPr="00F93E2A">
        <w:rPr>
          <w:rFonts w:ascii="Calibri" w:hAnsi="Calibri"/>
          <w:sz w:val="18"/>
          <w:szCs w:val="18"/>
        </w:rPr>
        <w:t xml:space="preserve">. Unilateral bullous retinal detachment in a child with acute lymphoblast leukaemia, and hypopyon as the first sign of leukaemic relapse. </w:t>
      </w:r>
      <w:r w:rsidRPr="00F93E2A">
        <w:rPr>
          <w:rFonts w:ascii="Calibri" w:hAnsi="Calibri"/>
          <w:color w:val="FF0000"/>
          <w:sz w:val="18"/>
          <w:szCs w:val="18"/>
        </w:rPr>
        <w:t xml:space="preserve">Int J Ophthalmol  </w:t>
      </w:r>
      <w:r w:rsidRPr="00F93E2A">
        <w:rPr>
          <w:rFonts w:ascii="Calibri" w:hAnsi="Calibri"/>
          <w:sz w:val="18"/>
          <w:szCs w:val="18"/>
        </w:rPr>
        <w:t>2018; 11(10): 1726 -1729.</w:t>
      </w:r>
    </w:p>
    <w:p w:rsidR="00F93E2A" w:rsidRPr="00F93E2A" w:rsidRDefault="00F93E2A" w:rsidP="00F93E2A">
      <w:pPr>
        <w:spacing w:line="200" w:lineRule="exact"/>
        <w:jc w:val="both"/>
        <w:rPr>
          <w:rFonts w:ascii="Calibri" w:hAnsi="Calibri"/>
          <w:sz w:val="18"/>
          <w:szCs w:val="18"/>
        </w:rPr>
      </w:pPr>
      <w:r>
        <w:rPr>
          <w:rFonts w:ascii="Calibri" w:hAnsi="Calibri"/>
          <w:sz w:val="18"/>
          <w:szCs w:val="18"/>
        </w:rPr>
        <w:t xml:space="preserve">9. </w:t>
      </w:r>
      <w:r w:rsidRPr="00F93E2A">
        <w:rPr>
          <w:rFonts w:ascii="Calibri" w:hAnsi="Calibri"/>
          <w:b/>
          <w:sz w:val="18"/>
          <w:szCs w:val="18"/>
        </w:rPr>
        <w:t>S C Reddy</w:t>
      </w:r>
      <w:r w:rsidRPr="00F93E2A">
        <w:rPr>
          <w:rFonts w:ascii="Calibri" w:hAnsi="Calibri"/>
          <w:sz w:val="18"/>
          <w:szCs w:val="18"/>
        </w:rPr>
        <w:t xml:space="preserve">. Unilateral proptosis in a child: A rare initial manifestation of acute myeloid leukaemia. </w:t>
      </w:r>
      <w:r w:rsidRPr="00F93E2A">
        <w:rPr>
          <w:rFonts w:ascii="Calibri" w:hAnsi="Calibri"/>
          <w:color w:val="FF0000"/>
          <w:sz w:val="18"/>
          <w:szCs w:val="18"/>
        </w:rPr>
        <w:t>Am J Med &amp; Med Researc</w:t>
      </w:r>
      <w:r w:rsidRPr="00F93E2A">
        <w:rPr>
          <w:rFonts w:ascii="Calibri" w:hAnsi="Calibri"/>
          <w:sz w:val="18"/>
          <w:szCs w:val="18"/>
        </w:rPr>
        <w:t>h 2018; 8(12): 368 -371.</w:t>
      </w:r>
    </w:p>
    <w:p w:rsidR="00F93E2A" w:rsidRPr="00C73F73" w:rsidRDefault="00F93E2A" w:rsidP="00C73F73">
      <w:pPr>
        <w:spacing w:line="200" w:lineRule="exact"/>
        <w:jc w:val="both"/>
        <w:rPr>
          <w:rFonts w:ascii="Calibri" w:hAnsi="Calibri"/>
          <w:sz w:val="18"/>
          <w:szCs w:val="18"/>
        </w:rPr>
      </w:pPr>
    </w:p>
    <w:p w:rsidR="00AE3E37" w:rsidRPr="008C7A18" w:rsidRDefault="00AE3E37" w:rsidP="00C73F73">
      <w:pPr>
        <w:spacing w:line="200" w:lineRule="exact"/>
        <w:jc w:val="both"/>
        <w:rPr>
          <w:rFonts w:ascii="Calibri" w:hAnsi="Calibri"/>
          <w:sz w:val="18"/>
          <w:szCs w:val="18"/>
        </w:rPr>
        <w:sectPr w:rsidR="00AE3E37" w:rsidRPr="008C7A18">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FB480B">
      <w:pPr>
        <w:pStyle w:val="BodyText"/>
        <w:spacing w:line="40" w:lineRule="exact"/>
        <w:ind w:left="2202"/>
        <w:rPr>
          <w:rFonts w:ascii="Calibri"/>
          <w:sz w:val="4"/>
        </w:rPr>
      </w:pPr>
      <w:r>
        <w:rPr>
          <w:noProof/>
        </w:rPr>
        <mc:AlternateContent>
          <mc:Choice Requires="wpg">
            <w:drawing>
              <wp:inline distT="0" distB="0" distL="0" distR="0">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85E95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B480B" w:rsidRPr="000439C8">
        <w:rPr>
          <w:noProof/>
        </w:rPr>
        <w:drawing>
          <wp:inline distT="0" distB="0" distL="0" distR="0">
            <wp:extent cx="767751" cy="1025668"/>
            <wp:effectExtent l="0" t="0" r="0" b="3175"/>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81417" cy="1043926"/>
                    </a:xfrm>
                    <a:prstGeom prst="rect">
                      <a:avLst/>
                    </a:prstGeom>
                    <a:noFill/>
                    <a:ln>
                      <a:noFill/>
                    </a:ln>
                  </pic:spPr>
                </pic:pic>
              </a:graphicData>
            </a:graphic>
          </wp:inline>
        </w:drawing>
      </w:r>
      <w:r w:rsidR="00346482">
        <w:rPr>
          <w:noProof/>
        </w:rPr>
        <w:t xml:space="preserve"> </w:t>
      </w:r>
      <w:r w:rsidR="00A9710C">
        <w:rPr>
          <w:rFonts w:ascii="Arial"/>
          <w:color w:val="BF5A14"/>
        </w:rPr>
        <w:t>Biography</w:t>
      </w:r>
      <w:r w:rsidR="00404E5B">
        <w:rPr>
          <w:rFonts w:ascii="Arial"/>
          <w:color w:val="BF5A14"/>
        </w:rPr>
        <w:t xml:space="preserve"> (150 word limit)</w:t>
      </w:r>
    </w:p>
    <w:p w:rsidR="00297765" w:rsidRPr="00297765" w:rsidRDefault="00297765" w:rsidP="00297765">
      <w:pPr>
        <w:spacing w:before="41" w:line="154" w:lineRule="exact"/>
        <w:ind w:left="213" w:right="231"/>
        <w:jc w:val="both"/>
        <w:rPr>
          <w:rFonts w:ascii="Arial"/>
          <w:sz w:val="14"/>
        </w:rPr>
      </w:pPr>
      <w:r w:rsidRPr="00297765">
        <w:rPr>
          <w:rFonts w:ascii="Arial"/>
          <w:sz w:val="14"/>
        </w:rPr>
        <w:t xml:space="preserve">Prof Dr Sagili Chandrasekhara Reddy obtained  postgraduate degree in M.S. (Ophth) from Postgraduate Institute of Medical Education and Research, Chandigarh, India in 1974. He has 46 years teaching experience in different medical colleges in India and Malaysia. He has published 161 papers in peer reviewed indexed national and international medical journals, and presented 138 paper/posters in different conferences. He has been a reviewer for many national and international journals. Recognising his academic achievements, he was awarded FICS (Chicago) in 1994, FRCS (Glasgow) in 2004 and FRCOphth (London) in 2007. He has received Travel fellowship by Asian Clinical Oncology Society, Seoul, South Korea (2003), Tear film &amp; Ocular surface society ARVO, Singapore Eye Research Institute, Singapore (2005) and Outsanding contribution award in Ophthalmology by International Journal of  Ophthalmology, China (2007). Currently he is working in Faculty of Medicine and Defence Health, National Defence University of Malaysia, Kuala Lumpur, Malaysia since 2015. </w:t>
      </w:r>
    </w:p>
    <w:p w:rsidR="00AE3E37" w:rsidRDefault="00297765" w:rsidP="00297765">
      <w:pPr>
        <w:spacing w:before="41" w:line="154" w:lineRule="exact"/>
        <w:ind w:left="213" w:right="231"/>
        <w:jc w:val="both"/>
        <w:rPr>
          <w:rFonts w:ascii="Arial"/>
          <w:sz w:val="14"/>
        </w:rPr>
      </w:pPr>
      <w:r w:rsidRPr="00297765">
        <w:rPr>
          <w:rFonts w:ascii="Arial"/>
          <w:sz w:val="14"/>
        </w:rPr>
        <w:tab/>
      </w:r>
    </w:p>
    <w:p w:rsidR="00AE3E37" w:rsidRDefault="00A9710C">
      <w:pPr>
        <w:spacing w:before="62"/>
        <w:ind w:left="4217" w:right="4235"/>
        <w:jc w:val="center"/>
        <w:rPr>
          <w:rFonts w:ascii="Arial"/>
          <w:sz w:val="14"/>
        </w:rPr>
      </w:pPr>
      <w:r>
        <w:rPr>
          <w:rFonts w:ascii="Arial"/>
          <w:sz w:val="14"/>
        </w:rPr>
        <w:t xml:space="preserve">Email: </w:t>
      </w:r>
      <w:hyperlink r:id="rId10" w:history="1">
        <w:r w:rsidR="00297765" w:rsidRPr="00297765">
          <w:rPr>
            <w:rStyle w:val="Hyperlink"/>
            <w:rFonts w:ascii="Arial"/>
            <w:sz w:val="14"/>
            <w:u w:val="none"/>
          </w:rPr>
          <w:t>profscreddy@gmail.com</w:t>
        </w:r>
      </w:hyperlink>
    </w:p>
    <w:p w:rsidR="00AE3E37" w:rsidRDefault="00FB480B">
      <w:pPr>
        <w:pStyle w:val="BodyText"/>
        <w:spacing w:before="2"/>
        <w:rPr>
          <w:rFonts w:ascii="Arial"/>
          <w:sz w:val="19"/>
        </w:rPr>
      </w:pPr>
      <w:r>
        <w:rPr>
          <w:noProof/>
        </w:rPr>
        <mc:AlternateContent>
          <mc:Choice Requires="wps">
            <w:drawing>
              <wp:anchor distT="4294967295" distB="4294967295" distL="0" distR="0" simplePos="0" relativeHeight="251657216" behindDoc="0" locked="0" layoutInCell="1" allowOverlap="1">
                <wp:simplePos x="0" y="0"/>
                <wp:positionH relativeFrom="page">
                  <wp:posOffset>2058670</wp:posOffset>
                </wp:positionH>
                <wp:positionV relativeFrom="paragraph">
                  <wp:posOffset>168274</wp:posOffset>
                </wp:positionV>
                <wp:extent cx="3442335" cy="0"/>
                <wp:effectExtent l="0" t="0" r="5715"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D0490E" id="Line 3" o:spid="_x0000_s1026" style="position:absolute;z-index:251657216;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114" w:rsidRDefault="00886114">
      <w:r>
        <w:separator/>
      </w:r>
    </w:p>
  </w:endnote>
  <w:endnote w:type="continuationSeparator" w:id="0">
    <w:p w:rsidR="00886114" w:rsidRDefault="00886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1"/>
    <w:family w:val="roman"/>
    <w:pitch w:val="variable"/>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2E1" w:rsidRDefault="009702E1">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02E1" w:rsidRPr="00227290" w:rsidRDefault="009702E1">
                          <w:pPr>
                            <w:spacing w:line="184" w:lineRule="exact"/>
                            <w:ind w:left="20" w:right="-12"/>
                            <w:rPr>
                              <w:rFonts w:ascii="Arial"/>
                              <w:color w:val="FFFFFF"/>
                              <w:sz w:val="16"/>
                            </w:rPr>
                          </w:pPr>
                          <w:r w:rsidRPr="00227290">
                            <w:rPr>
                              <w:rFonts w:ascii="Arial"/>
                              <w:color w:val="FFFFFF"/>
                              <w:sz w:val="16"/>
                            </w:rPr>
                            <w:t>J Pain Relief</w:t>
                          </w:r>
                        </w:p>
                        <w:p w:rsidR="009702E1" w:rsidRPr="00227290" w:rsidRDefault="009702E1">
                          <w:pPr>
                            <w:spacing w:before="8"/>
                            <w:ind w:left="20" w:right="-12"/>
                            <w:rPr>
                              <w:rFonts w:ascii="Arial"/>
                              <w:color w:val="FFFFFF"/>
                              <w:sz w:val="16"/>
                            </w:rPr>
                          </w:pPr>
                          <w:r w:rsidRPr="00227290">
                            <w:rPr>
                              <w:rFonts w:ascii="Arial"/>
                              <w:color w:val="FFFFFF"/>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9702E1" w:rsidRPr="00227290" w:rsidRDefault="009702E1">
                    <w:pPr>
                      <w:spacing w:line="184" w:lineRule="exact"/>
                      <w:ind w:left="20" w:right="-12"/>
                      <w:rPr>
                        <w:rFonts w:ascii="Arial"/>
                        <w:color w:val="FFFFFF"/>
                        <w:sz w:val="16"/>
                      </w:rPr>
                    </w:pPr>
                    <w:r w:rsidRPr="00227290">
                      <w:rPr>
                        <w:rFonts w:ascii="Arial"/>
                        <w:color w:val="FFFFFF"/>
                        <w:sz w:val="16"/>
                      </w:rPr>
                      <w:t>J Pain Relief</w:t>
                    </w:r>
                  </w:p>
                  <w:p w:rsidR="009702E1" w:rsidRPr="00227290" w:rsidRDefault="009702E1">
                    <w:pPr>
                      <w:spacing w:before="8"/>
                      <w:ind w:left="20" w:right="-12"/>
                      <w:rPr>
                        <w:rFonts w:ascii="Arial"/>
                        <w:color w:val="FFFFFF"/>
                        <w:sz w:val="16"/>
                      </w:rPr>
                    </w:pPr>
                    <w:r w:rsidRPr="00227290">
                      <w:rPr>
                        <w:rFonts w:ascii="Arial"/>
                        <w:color w:val="FFFFFF"/>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02E1" w:rsidRPr="00227290" w:rsidRDefault="009702E1">
                          <w:pPr>
                            <w:spacing w:line="269" w:lineRule="exact"/>
                            <w:jc w:val="center"/>
                            <w:rPr>
                              <w:rFonts w:ascii="Impact"/>
                              <w:color w:val="FFFFFF"/>
                              <w:sz w:val="24"/>
                            </w:rPr>
                          </w:pPr>
                          <w:r w:rsidRPr="00227290">
                            <w:rPr>
                              <w:rFonts w:ascii="Impact"/>
                              <w:color w:val="FFFFFF"/>
                              <w:sz w:val="24"/>
                            </w:rPr>
                            <w:t>Fibromyalgia 2016</w:t>
                          </w:r>
                        </w:p>
                        <w:p w:rsidR="009702E1" w:rsidRPr="00227290" w:rsidRDefault="009702E1">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9702E1" w:rsidRPr="00227290" w:rsidRDefault="009702E1">
                    <w:pPr>
                      <w:spacing w:line="269" w:lineRule="exact"/>
                      <w:jc w:val="center"/>
                      <w:rPr>
                        <w:rFonts w:ascii="Impact"/>
                        <w:color w:val="FFFFFF"/>
                        <w:sz w:val="24"/>
                      </w:rPr>
                    </w:pPr>
                    <w:r w:rsidRPr="00227290">
                      <w:rPr>
                        <w:rFonts w:ascii="Impact"/>
                        <w:color w:val="FFFFFF"/>
                        <w:sz w:val="24"/>
                      </w:rPr>
                      <w:t>Fibromyalgia 2016</w:t>
                    </w:r>
                  </w:p>
                  <w:p w:rsidR="009702E1" w:rsidRPr="00227290" w:rsidRDefault="009702E1">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02E1" w:rsidRPr="00227290" w:rsidRDefault="009702E1">
                          <w:pPr>
                            <w:spacing w:line="184" w:lineRule="exact"/>
                            <w:ind w:right="18"/>
                            <w:jc w:val="right"/>
                            <w:rPr>
                              <w:rFonts w:ascii="Arial"/>
                              <w:color w:val="FFFFFF"/>
                              <w:sz w:val="16"/>
                            </w:rPr>
                          </w:pPr>
                          <w:r w:rsidRPr="00227290">
                            <w:rPr>
                              <w:rFonts w:ascii="Arial"/>
                              <w:color w:val="FFFFFF"/>
                              <w:sz w:val="16"/>
                            </w:rPr>
                            <w:t>Volume 5, Issue 3(Suppl)</w:t>
                          </w:r>
                        </w:p>
                        <w:p w:rsidR="009702E1" w:rsidRPr="00227290" w:rsidRDefault="009702E1">
                          <w:pPr>
                            <w:spacing w:before="116"/>
                            <w:ind w:right="18"/>
                            <w:jc w:val="right"/>
                            <w:rPr>
                              <w:rFonts w:ascii="Minion Pro"/>
                              <w:color w:val="FFFFFF"/>
                              <w:sz w:val="16"/>
                            </w:rPr>
                          </w:pPr>
                          <w:r w:rsidRPr="00227290">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9702E1" w:rsidRPr="00227290" w:rsidRDefault="009702E1">
                    <w:pPr>
                      <w:spacing w:line="184" w:lineRule="exact"/>
                      <w:ind w:right="18"/>
                      <w:jc w:val="right"/>
                      <w:rPr>
                        <w:rFonts w:ascii="Arial"/>
                        <w:color w:val="FFFFFF"/>
                        <w:sz w:val="16"/>
                      </w:rPr>
                    </w:pPr>
                    <w:r w:rsidRPr="00227290">
                      <w:rPr>
                        <w:rFonts w:ascii="Arial"/>
                        <w:color w:val="FFFFFF"/>
                        <w:sz w:val="16"/>
                      </w:rPr>
                      <w:t>Volume 5, Issue 3(Suppl)</w:t>
                    </w:r>
                  </w:p>
                  <w:p w:rsidR="009702E1" w:rsidRPr="00227290" w:rsidRDefault="009702E1">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114" w:rsidRDefault="00886114">
      <w:r>
        <w:separator/>
      </w:r>
    </w:p>
  </w:footnote>
  <w:footnote w:type="continuationSeparator" w:id="0">
    <w:p w:rsidR="00886114" w:rsidRDefault="00886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2E1" w:rsidRDefault="009702E1">
    <w:pPr>
      <w:pStyle w:val="BodyText"/>
      <w:spacing w:line="14" w:lineRule="auto"/>
      <w:rPr>
        <w:sz w:val="20"/>
      </w:rPr>
    </w:pPr>
    <w:r>
      <w:rPr>
        <w:noProof/>
      </w:rPr>
      <mc:AlternateContent>
        <mc:Choice Requires="wps">
          <w:drawing>
            <wp:anchor distT="0" distB="0" distL="114300" distR="114300" simplePos="0" relativeHeight="25165568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02E1" w:rsidRPr="00227290" w:rsidRDefault="009702E1">
                          <w:pPr>
                            <w:spacing w:before="2" w:line="249" w:lineRule="auto"/>
                            <w:ind w:left="156" w:right="18" w:hanging="137"/>
                            <w:rPr>
                              <w:rFonts w:ascii="Arial"/>
                              <w:color w:val="FFFFFF"/>
                              <w:sz w:val="14"/>
                            </w:rPr>
                          </w:pPr>
                          <w:r w:rsidRPr="00227290">
                            <w:rPr>
                              <w:rFonts w:ascii="Arial"/>
                              <w:color w:val="FFFFFF"/>
                              <w:sz w:val="14"/>
                            </w:rPr>
                            <w:t xml:space="preserve">T Furuta et al., J Pai n Relief 2016, 5:3(Suppl) </w:t>
                          </w:r>
                          <w:hyperlink r:id="rId1">
                            <w:r w:rsidRPr="00227290">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9702E1" w:rsidRPr="00227290" w:rsidRDefault="009702E1">
                    <w:pPr>
                      <w:spacing w:before="2" w:line="249" w:lineRule="auto"/>
                      <w:ind w:left="156" w:right="18" w:hanging="137"/>
                      <w:rPr>
                        <w:rFonts w:ascii="Arial"/>
                        <w:color w:val="FFFFFF"/>
                        <w:sz w:val="14"/>
                      </w:rPr>
                    </w:pPr>
                    <w:r w:rsidRPr="00227290">
                      <w:rPr>
                        <w:rFonts w:ascii="Arial"/>
                        <w:color w:val="FFFFFF"/>
                        <w:sz w:val="14"/>
                      </w:rPr>
                      <w:t xml:space="preserve">T Furuta et al., J Pai n Relief 2016, 5:3(Suppl) </w:t>
                    </w:r>
                    <w:hyperlink r:id="rId2">
                      <w:r w:rsidRPr="00227290">
                        <w:rPr>
                          <w:rFonts w:ascii="Arial"/>
                          <w:color w:val="FFFFFF"/>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67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02E1" w:rsidRPr="00227290" w:rsidRDefault="009702E1">
                          <w:pPr>
                            <w:pStyle w:val="BodyText"/>
                            <w:spacing w:line="187" w:lineRule="exact"/>
                            <w:ind w:left="20" w:right="-10"/>
                            <w:rPr>
                              <w:rFonts w:ascii="Myriad Pro"/>
                              <w:color w:val="FFFFFF"/>
                            </w:rPr>
                          </w:pPr>
                          <w:r w:rsidRPr="00227290">
                            <w:rPr>
                              <w:rFonts w:ascii="Myriad Pro"/>
                              <w:color w:val="FFFFFF"/>
                            </w:rPr>
                            <w:t>International Conference on</w:t>
                          </w:r>
                        </w:p>
                        <w:p w:rsidR="009702E1" w:rsidRPr="00227290" w:rsidRDefault="009702E1">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9702E1" w:rsidRPr="00227290" w:rsidRDefault="009702E1">
                    <w:pPr>
                      <w:pStyle w:val="BodyText"/>
                      <w:spacing w:line="187" w:lineRule="exact"/>
                      <w:ind w:left="20" w:right="-10"/>
                      <w:rPr>
                        <w:rFonts w:ascii="Myriad Pro"/>
                        <w:color w:val="FFFFFF"/>
                      </w:rPr>
                    </w:pPr>
                    <w:r w:rsidRPr="00227290">
                      <w:rPr>
                        <w:rFonts w:ascii="Myriad Pro"/>
                        <w:color w:val="FFFFFF"/>
                      </w:rPr>
                      <w:t>International Conference on</w:t>
                    </w:r>
                  </w:p>
                  <w:p w:rsidR="009702E1" w:rsidRPr="00227290" w:rsidRDefault="009702E1">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95BD7"/>
    <w:rsid w:val="000E2911"/>
    <w:rsid w:val="001263DF"/>
    <w:rsid w:val="001D75CF"/>
    <w:rsid w:val="00227290"/>
    <w:rsid w:val="00292ED9"/>
    <w:rsid w:val="00297765"/>
    <w:rsid w:val="00346482"/>
    <w:rsid w:val="00404E5B"/>
    <w:rsid w:val="00414F7B"/>
    <w:rsid w:val="004355DC"/>
    <w:rsid w:val="004749B4"/>
    <w:rsid w:val="00494130"/>
    <w:rsid w:val="004A54B2"/>
    <w:rsid w:val="004F3523"/>
    <w:rsid w:val="00572DCD"/>
    <w:rsid w:val="005973B9"/>
    <w:rsid w:val="005B3A56"/>
    <w:rsid w:val="005E0C0C"/>
    <w:rsid w:val="006060CE"/>
    <w:rsid w:val="00616C38"/>
    <w:rsid w:val="0063497F"/>
    <w:rsid w:val="007B0EBB"/>
    <w:rsid w:val="00873DF0"/>
    <w:rsid w:val="008756E6"/>
    <w:rsid w:val="00886114"/>
    <w:rsid w:val="008A7674"/>
    <w:rsid w:val="008C7A18"/>
    <w:rsid w:val="009702E1"/>
    <w:rsid w:val="009B2D44"/>
    <w:rsid w:val="00A07E82"/>
    <w:rsid w:val="00A9710C"/>
    <w:rsid w:val="00AE3E37"/>
    <w:rsid w:val="00B21A57"/>
    <w:rsid w:val="00C33602"/>
    <w:rsid w:val="00C73F73"/>
    <w:rsid w:val="00C752F2"/>
    <w:rsid w:val="00C938CB"/>
    <w:rsid w:val="00CA65F0"/>
    <w:rsid w:val="00CD6F55"/>
    <w:rsid w:val="00D647A6"/>
    <w:rsid w:val="00DC7620"/>
    <w:rsid w:val="00DE3104"/>
    <w:rsid w:val="00EF6537"/>
    <w:rsid w:val="00F40193"/>
    <w:rsid w:val="00F53D16"/>
    <w:rsid w:val="00F72EEA"/>
    <w:rsid w:val="00F84CAE"/>
    <w:rsid w:val="00F93E2A"/>
    <w:rsid w:val="00FB48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D3448"/>
  <w15:chartTrackingRefBased/>
  <w15:docId w15:val="{1763B58A-CC0F-4E54-A2E4-A15E24128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pPr>
      <w:widowControl w:val="0"/>
    </w:pPr>
    <w:rPr>
      <w:rFonts w:ascii="Tw Cen MT" w:eastAsia="Tw Cen MT" w:hAnsi="Tw Cen MT" w:cs="Tw Cen MT"/>
      <w:sz w:val="22"/>
      <w:szCs w:val="22"/>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customStyle="1" w:styleId="UnresolvedMention">
    <w:name w:val="Unresolved Mention"/>
    <w:uiPriority w:val="99"/>
    <w:semiHidden/>
    <w:unhideWhenUsed/>
    <w:rsid w:val="004A54B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profscreddy@gmail.com" TargetMode="External"/><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5204</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UPNM</cp:lastModifiedBy>
  <cp:revision>8</cp:revision>
  <dcterms:created xsi:type="dcterms:W3CDTF">2020-11-07T10:28:00Z</dcterms:created>
  <dcterms:modified xsi:type="dcterms:W3CDTF">2020-11-07T14:45:00Z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