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56D2AE" w14:textId="72BF85A1" w:rsidR="00AE3E37" w:rsidRDefault="00CD6230" w:rsidP="00494130">
      <w:pPr>
        <w:pStyle w:val="Heading1"/>
        <w:spacing w:before="170"/>
        <w:ind w:left="0"/>
      </w:pPr>
      <w:r w:rsidRPr="00CD6230">
        <w:rPr>
          <w:rFonts w:cs="Times New Roman"/>
          <w:color w:val="31849B" w:themeColor="accent5" w:themeShade="BF"/>
        </w:rPr>
        <w:t>R</w:t>
      </w:r>
      <w:r w:rsidRPr="00CD6230">
        <w:rPr>
          <w:rFonts w:cs="Times New Roman"/>
          <w:color w:val="31849B" w:themeColor="accent5" w:themeShade="BF"/>
        </w:rPr>
        <w:t xml:space="preserve">etinal polarization-sensitive scanning </w:t>
      </w:r>
      <w:r w:rsidRPr="00CD6230">
        <w:rPr>
          <w:rFonts w:cs="Times New Roman"/>
          <w:color w:val="31849B" w:themeColor="accent5" w:themeShade="BF"/>
        </w:rPr>
        <w:t>in</w:t>
      </w:r>
      <w:r w:rsidRPr="00CD6230">
        <w:rPr>
          <w:rFonts w:cs="Times New Roman"/>
          <w:color w:val="31849B" w:themeColor="accent5" w:themeShade="BF"/>
        </w:rPr>
        <w:t xml:space="preserve"> ophthalmic diagnostic technologies</w:t>
      </w:r>
      <w:r w:rsidRPr="00CD6230">
        <w:rPr>
          <w:color w:val="31849B" w:themeColor="accent5" w:themeShade="BF"/>
        </w:rPr>
        <w:t xml:space="preserve"> </w:t>
      </w:r>
    </w:p>
    <w:p w14:paraId="7CDD4608" w14:textId="09FB3402" w:rsidR="005973B9" w:rsidRDefault="00CD6230" w:rsidP="005973B9">
      <w:pPr>
        <w:pStyle w:val="BodyText"/>
        <w:spacing w:before="73" w:line="198" w:lineRule="exact"/>
        <w:ind w:left="100" w:right="5987"/>
        <w:rPr>
          <w:rFonts w:ascii="Arial"/>
        </w:rPr>
      </w:pPr>
      <w:r>
        <w:rPr>
          <w:rFonts w:ascii="Arial"/>
        </w:rPr>
        <w:t xml:space="preserve">Boris I. Gramatikov, Ph.D., </w:t>
      </w:r>
      <w:proofErr w:type="spellStart"/>
      <w:r>
        <w:rPr>
          <w:rFonts w:ascii="Arial"/>
        </w:rPr>
        <w:t>Asst.Prof</w:t>
      </w:r>
      <w:proofErr w:type="spellEnd"/>
      <w:r>
        <w:rPr>
          <w:rFonts w:ascii="Arial"/>
        </w:rPr>
        <w:t>.</w:t>
      </w:r>
      <w:r w:rsidR="005973B9">
        <w:rPr>
          <w:rFonts w:ascii="Arial"/>
        </w:rPr>
        <w:t xml:space="preserve">, </w:t>
      </w:r>
      <w:r w:rsidR="005B6A19">
        <w:rPr>
          <w:rFonts w:ascii="Arial"/>
        </w:rPr>
        <w:t xml:space="preserve">Ophthalmology, The </w:t>
      </w:r>
      <w:r>
        <w:rPr>
          <w:rFonts w:ascii="Arial"/>
        </w:rPr>
        <w:t xml:space="preserve">Johns Hopkins </w:t>
      </w:r>
      <w:r>
        <w:rPr>
          <w:rFonts w:ascii="Arial"/>
        </w:rPr>
        <w:t xml:space="preserve">University, </w:t>
      </w:r>
      <w:r>
        <w:rPr>
          <w:rFonts w:ascii="Arial"/>
        </w:rPr>
        <w:t xml:space="preserve">Baltimore, Maryland, </w:t>
      </w:r>
      <w:r>
        <w:rPr>
          <w:rFonts w:ascii="Arial"/>
        </w:rPr>
        <w:t>USA</w:t>
      </w:r>
    </w:p>
    <w:p w14:paraId="2BE1F929" w14:textId="50C3940E" w:rsidR="00AE3E37" w:rsidRDefault="00AE3E37">
      <w:pPr>
        <w:pStyle w:val="BodyText"/>
        <w:spacing w:before="3"/>
        <w:rPr>
          <w:rFonts w:ascii="Arial"/>
          <w:sz w:val="21"/>
        </w:rPr>
      </w:pPr>
    </w:p>
    <w:p w14:paraId="1720692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16F7734" w14:textId="4F498F6C" w:rsidR="00AE3E37" w:rsidRDefault="00A9710C">
      <w:pPr>
        <w:pStyle w:val="Heading3"/>
        <w:spacing w:before="147"/>
        <w:jc w:val="both"/>
      </w:pPr>
      <w:r>
        <w:rPr>
          <w:color w:val="BF5A14"/>
        </w:rPr>
        <w:t>Abstract</w:t>
      </w:r>
      <w:r w:rsidR="00404E5B">
        <w:rPr>
          <w:color w:val="BF5A14"/>
        </w:rPr>
        <w:t xml:space="preserve"> </w:t>
      </w:r>
    </w:p>
    <w:p w14:paraId="251F4E3F" w14:textId="53F80CEE" w:rsidR="00111576" w:rsidRDefault="001F440B" w:rsidP="009C3E5A">
      <w:pPr>
        <w:spacing w:before="80"/>
        <w:jc w:val="both"/>
        <w:rPr>
          <w:sz w:val="18"/>
          <w:szCs w:val="18"/>
        </w:rPr>
      </w:pPr>
      <w:r w:rsidRPr="001F440B">
        <w:rPr>
          <w:sz w:val="18"/>
          <w:szCs w:val="18"/>
        </w:rPr>
        <w:t>Retinal birefringence scanning</w:t>
      </w:r>
      <w:r w:rsidRPr="001F440B">
        <w:rPr>
          <w:sz w:val="18"/>
          <w:szCs w:val="18"/>
        </w:rPr>
        <w:t xml:space="preserve"> (RBS)</w:t>
      </w:r>
      <w:r w:rsidRPr="001F440B">
        <w:rPr>
          <w:sz w:val="18"/>
          <w:szCs w:val="18"/>
        </w:rPr>
        <w:t xml:space="preserve"> has recently</w:t>
      </w:r>
      <w:r w:rsidR="009C3E5A">
        <w:rPr>
          <w:sz w:val="18"/>
          <w:szCs w:val="18"/>
        </w:rPr>
        <w:t xml:space="preserve"> </w:t>
      </w:r>
      <w:r w:rsidR="009C3E5A" w:rsidRPr="001F440B">
        <w:rPr>
          <w:sz w:val="18"/>
          <w:szCs w:val="18"/>
        </w:rPr>
        <w:t>been</w:t>
      </w:r>
      <w:r w:rsidRPr="001F440B">
        <w:rPr>
          <w:sz w:val="18"/>
          <w:szCs w:val="18"/>
        </w:rPr>
        <w:t xml:space="preserve"> used to detect central fixation and proper eye alignment in ophthalmic diagnostics. It utilizes the property of the </w:t>
      </w:r>
      <w:r w:rsidRPr="001F440B">
        <w:rPr>
          <w:sz w:val="18"/>
          <w:szCs w:val="18"/>
        </w:rPr>
        <w:t>Henle fibers</w:t>
      </w:r>
      <w:r w:rsidRPr="001F440B">
        <w:rPr>
          <w:sz w:val="18"/>
          <w:szCs w:val="18"/>
        </w:rPr>
        <w:t xml:space="preserve"> surrounding the </w:t>
      </w:r>
      <w:r w:rsidR="009C3E5A">
        <w:rPr>
          <w:sz w:val="18"/>
          <w:szCs w:val="18"/>
        </w:rPr>
        <w:t xml:space="preserve">human </w:t>
      </w:r>
      <w:r w:rsidRPr="001F440B">
        <w:rPr>
          <w:sz w:val="18"/>
          <w:szCs w:val="18"/>
        </w:rPr>
        <w:t>fovea to change the polarization state of light in a double-pass polarization-sensitive optical system.  This principle has been employed in a series of vision screeners developed in our lab</w:t>
      </w:r>
      <w:r w:rsidRPr="00111576">
        <w:rPr>
          <w:sz w:val="18"/>
          <w:szCs w:val="18"/>
        </w:rPr>
        <w:t>.</w:t>
      </w:r>
      <w:r w:rsidRPr="00111576">
        <w:rPr>
          <w:sz w:val="18"/>
          <w:szCs w:val="18"/>
        </w:rPr>
        <w:t xml:space="preserve"> </w:t>
      </w:r>
      <w:r w:rsidR="00111576" w:rsidRPr="00111576">
        <w:rPr>
          <w:sz w:val="18"/>
          <w:szCs w:val="18"/>
        </w:rPr>
        <w:t xml:space="preserve"> Th</w:t>
      </w:r>
      <w:r w:rsidR="00111576">
        <w:rPr>
          <w:sz w:val="18"/>
          <w:szCs w:val="18"/>
        </w:rPr>
        <w:t xml:space="preserve">ey </w:t>
      </w:r>
      <w:r w:rsidR="00111576" w:rsidRPr="00111576">
        <w:rPr>
          <w:sz w:val="18"/>
          <w:szCs w:val="18"/>
        </w:rPr>
        <w:t xml:space="preserve">allow eye tracking and detection of central fixation using anatomical information directly from the fovea and without calibration, in contrast to other eye tracking methods that employ less accurate pupillary light reflex methods. In a binocular setting, RBS </w:t>
      </w:r>
      <w:r w:rsidR="00111576">
        <w:rPr>
          <w:sz w:val="18"/>
          <w:szCs w:val="18"/>
        </w:rPr>
        <w:t>facilitates</w:t>
      </w:r>
      <w:r w:rsidR="00111576" w:rsidRPr="00111576">
        <w:rPr>
          <w:sz w:val="18"/>
          <w:szCs w:val="18"/>
        </w:rPr>
        <w:t xml:space="preserve"> precise checking for eye alignment</w:t>
      </w:r>
      <w:r w:rsidR="00111576" w:rsidRPr="00111576">
        <w:rPr>
          <w:sz w:val="18"/>
          <w:szCs w:val="18"/>
        </w:rPr>
        <w:t xml:space="preserve">. </w:t>
      </w:r>
      <w:r w:rsidRPr="00111576">
        <w:rPr>
          <w:sz w:val="18"/>
          <w:szCs w:val="18"/>
        </w:rPr>
        <w:t xml:space="preserve">These instruments have proven to be valuable in early detection of amblyopia and strabismus. Such systems are particularly useful when working with </w:t>
      </w:r>
      <w:r w:rsidR="00111576">
        <w:rPr>
          <w:sz w:val="18"/>
          <w:szCs w:val="18"/>
        </w:rPr>
        <w:t>young</w:t>
      </w:r>
      <w:r w:rsidRPr="00111576">
        <w:rPr>
          <w:sz w:val="18"/>
          <w:szCs w:val="18"/>
        </w:rPr>
        <w:t xml:space="preserve"> children.</w:t>
      </w:r>
      <w:r w:rsidR="00111576" w:rsidRPr="00111576">
        <w:rPr>
          <w:sz w:val="18"/>
          <w:szCs w:val="18"/>
        </w:rPr>
        <w:t xml:space="preserve">  </w:t>
      </w:r>
      <w:r w:rsidR="00111576" w:rsidRPr="00111576">
        <w:rPr>
          <w:sz w:val="18"/>
          <w:szCs w:val="18"/>
        </w:rPr>
        <w:t>The presentation focuses on a family of pediatric vision screeners and includes design optimization using a computer model of polarization-sensitive systems.</w:t>
      </w:r>
    </w:p>
    <w:p w14:paraId="32CFCF1E" w14:textId="2C83E4B7" w:rsidR="00111576" w:rsidRDefault="00111576" w:rsidP="009C3E5A">
      <w:pPr>
        <w:spacing w:before="80"/>
        <w:jc w:val="both"/>
        <w:rPr>
          <w:sz w:val="18"/>
          <w:szCs w:val="18"/>
        </w:rPr>
      </w:pPr>
      <w:r w:rsidRPr="00111576">
        <w:rPr>
          <w:sz w:val="18"/>
          <w:szCs w:val="18"/>
        </w:rPr>
        <w:t>The usage can be expanded to add a fixation detection function to other ophthalmic technologies, such</w:t>
      </w:r>
      <w:r w:rsidRPr="001F440B">
        <w:rPr>
          <w:sz w:val="18"/>
          <w:szCs w:val="18"/>
        </w:rPr>
        <w:t xml:space="preserve"> as laser-doppler flowmetry, fundus cameras, OCT devices, etc.  As an example, a hybrid system integrating optical coherence tomography and retinal birefringence scanning is presented. It acquires and/or analyzes data only during moments of central fixation. This can significantly reduce the image processing </w:t>
      </w:r>
      <w:proofErr w:type="gramStart"/>
      <w:r w:rsidRPr="001F440B">
        <w:rPr>
          <w:sz w:val="18"/>
          <w:szCs w:val="18"/>
        </w:rPr>
        <w:t>time, and</w:t>
      </w:r>
      <w:proofErr w:type="gramEnd"/>
      <w:r w:rsidRPr="001F440B">
        <w:rPr>
          <w:sz w:val="18"/>
          <w:szCs w:val="18"/>
        </w:rPr>
        <w:t xml:space="preserve"> shorten the exam </w:t>
      </w:r>
      <w:r w:rsidRPr="00111576">
        <w:rPr>
          <w:sz w:val="18"/>
          <w:szCs w:val="18"/>
        </w:rPr>
        <w:t>duration. Methods to attract the subject’s attention are also discussed.</w:t>
      </w:r>
    </w:p>
    <w:p w14:paraId="611E0EE3" w14:textId="34FE5FBE" w:rsidR="00111576" w:rsidRDefault="00111576" w:rsidP="009C3E5A">
      <w:pPr>
        <w:spacing w:before="80"/>
        <w:jc w:val="both"/>
        <w:rPr>
          <w:sz w:val="18"/>
          <w:szCs w:val="18"/>
        </w:rPr>
      </w:pPr>
      <w:r w:rsidRPr="00111576">
        <w:rPr>
          <w:sz w:val="18"/>
          <w:szCs w:val="18"/>
        </w:rPr>
        <w:t>Special attention is paid to possible implementation of no-moving-part technologies, liquid crystal technologies, and clinical testing. Related topics will be discussed, such as automatic detection and correction of ocular defocus</w:t>
      </w:r>
      <w:r w:rsidR="009C3E5A">
        <w:rPr>
          <w:sz w:val="18"/>
          <w:szCs w:val="18"/>
        </w:rPr>
        <w:t xml:space="preserve"> in vision screening</w:t>
      </w:r>
      <w:r w:rsidRPr="00111576">
        <w:rPr>
          <w:sz w:val="18"/>
          <w:szCs w:val="18"/>
        </w:rPr>
        <w:t>, laser safety, decision making logic, fixation</w:t>
      </w:r>
      <w:r w:rsidR="009C3E5A">
        <w:rPr>
          <w:sz w:val="18"/>
          <w:szCs w:val="18"/>
        </w:rPr>
        <w:t>/attention</w:t>
      </w:r>
      <w:r w:rsidRPr="00111576">
        <w:rPr>
          <w:sz w:val="18"/>
          <w:szCs w:val="18"/>
        </w:rPr>
        <w:t xml:space="preserve"> attraction methods, and others. </w:t>
      </w:r>
    </w:p>
    <w:p w14:paraId="0129A453" w14:textId="1BCAA5A0" w:rsidR="00111576" w:rsidRPr="00111576" w:rsidRDefault="00111576" w:rsidP="009C3E5A">
      <w:pPr>
        <w:spacing w:before="80"/>
        <w:jc w:val="both"/>
        <w:rPr>
          <w:sz w:val="18"/>
          <w:szCs w:val="18"/>
        </w:rPr>
      </w:pPr>
      <w:r>
        <w:rPr>
          <w:sz w:val="18"/>
          <w:szCs w:val="18"/>
        </w:rPr>
        <w:t xml:space="preserve">The talk will be interesting to ophthalmologists, optometrists, medical students, biomedical </w:t>
      </w:r>
      <w:proofErr w:type="gramStart"/>
      <w:r>
        <w:rPr>
          <w:sz w:val="18"/>
          <w:szCs w:val="18"/>
        </w:rPr>
        <w:t>engineers</w:t>
      </w:r>
      <w:proofErr w:type="gramEnd"/>
      <w:r>
        <w:rPr>
          <w:sz w:val="18"/>
          <w:szCs w:val="18"/>
        </w:rPr>
        <w:t xml:space="preserve"> and physicists, </w:t>
      </w:r>
      <w:r w:rsidR="009C3E5A">
        <w:rPr>
          <w:sz w:val="18"/>
          <w:szCs w:val="18"/>
        </w:rPr>
        <w:t>as well as health care managers and general practitioners.</w:t>
      </w:r>
    </w:p>
    <w:p w14:paraId="592E0948" w14:textId="7CCD6618" w:rsidR="00111576" w:rsidRDefault="00111576" w:rsidP="00111576"/>
    <w:p w14:paraId="6ED2AD4A" w14:textId="77777777" w:rsidR="0029481A" w:rsidRPr="005B7D07" w:rsidRDefault="0029481A" w:rsidP="00111576"/>
    <w:p w14:paraId="20DA503F" w14:textId="44162A4B" w:rsidR="005973B9" w:rsidRDefault="005973B9" w:rsidP="00355038">
      <w:pPr>
        <w:pStyle w:val="Heading3"/>
        <w:spacing w:before="74"/>
        <w:rPr>
          <w:b w:val="0"/>
        </w:rPr>
      </w:pPr>
      <w:r>
        <w:rPr>
          <w:color w:val="BF5A14"/>
        </w:rPr>
        <w:t>Recent Publications</w:t>
      </w:r>
    </w:p>
    <w:p w14:paraId="36FA78DF" w14:textId="765A9391" w:rsidR="003C7AE2" w:rsidRPr="003C7AE2" w:rsidRDefault="003C7AE2" w:rsidP="005E4CFC">
      <w:pPr>
        <w:pStyle w:val="NormalWeb"/>
        <w:numPr>
          <w:ilvl w:val="0"/>
          <w:numId w:val="3"/>
        </w:numPr>
        <w:shd w:val="clear" w:color="auto" w:fill="FFFFFF"/>
        <w:spacing w:before="60" w:beforeAutospacing="0" w:after="0" w:afterAutospacing="0" w:line="216" w:lineRule="exact"/>
        <w:ind w:left="389" w:hanging="288"/>
        <w:rPr>
          <w:rFonts w:asciiTheme="minorHAnsi" w:hAnsiTheme="minorHAnsi" w:cstheme="minorHAnsi"/>
          <w:color w:val="000000"/>
          <w:sz w:val="18"/>
          <w:szCs w:val="18"/>
        </w:rPr>
      </w:pPr>
      <w:r w:rsidRPr="003C7AE2">
        <w:rPr>
          <w:rFonts w:asciiTheme="minorHAnsi" w:hAnsiTheme="minorHAnsi" w:cstheme="minorHAnsi"/>
          <w:color w:val="000000"/>
          <w:sz w:val="18"/>
          <w:szCs w:val="18"/>
        </w:rPr>
        <w:t xml:space="preserve">Gramatikov, B.I.  A Mueller matrix approach to flat gold mirror analysis and polarization balancing for use in retinal birefringence </w:t>
      </w:r>
      <w:r w:rsidRPr="003C7AE2">
        <w:rPr>
          <w:rFonts w:asciiTheme="minorHAnsi" w:hAnsiTheme="minorHAnsi" w:cstheme="minorHAnsi"/>
          <w:color w:val="000000"/>
          <w:sz w:val="18"/>
          <w:szCs w:val="18"/>
        </w:rPr>
        <w:t>scanning systems.  </w:t>
      </w:r>
      <w:proofErr w:type="spellStart"/>
      <w:r w:rsidRPr="003C7AE2">
        <w:rPr>
          <w:rFonts w:asciiTheme="minorHAnsi" w:hAnsiTheme="minorHAnsi" w:cstheme="minorHAnsi"/>
          <w:i/>
          <w:iCs/>
          <w:color w:val="000000"/>
          <w:sz w:val="18"/>
          <w:szCs w:val="18"/>
        </w:rPr>
        <w:t>Optik</w:t>
      </w:r>
      <w:proofErr w:type="spellEnd"/>
      <w:r w:rsidRPr="003C7AE2">
        <w:rPr>
          <w:rFonts w:asciiTheme="minorHAnsi" w:hAnsiTheme="minorHAnsi" w:cstheme="minorHAnsi"/>
          <w:i/>
          <w:iCs/>
          <w:color w:val="000000"/>
          <w:sz w:val="18"/>
          <w:szCs w:val="18"/>
        </w:rPr>
        <w:t xml:space="preserve"> – International Journal of Light and Electron Optics </w:t>
      </w:r>
      <w:r w:rsidRPr="003C7AE2">
        <w:rPr>
          <w:rFonts w:asciiTheme="minorHAnsi" w:hAnsiTheme="minorHAnsi" w:cstheme="minorHAnsi"/>
          <w:color w:val="000000"/>
          <w:sz w:val="18"/>
          <w:szCs w:val="18"/>
        </w:rPr>
        <w:t>(Elsevier), Vol. 207, April 2020, 164474</w:t>
      </w:r>
      <w:r>
        <w:rPr>
          <w:rFonts w:asciiTheme="minorHAnsi" w:hAnsiTheme="minorHAnsi" w:cstheme="minorHAnsi"/>
          <w:color w:val="000000"/>
          <w:sz w:val="18"/>
          <w:szCs w:val="18"/>
        </w:rPr>
        <w:t>.</w:t>
      </w:r>
    </w:p>
    <w:p w14:paraId="41FBDBA7" w14:textId="03BADAE0" w:rsidR="003C7AE2" w:rsidRPr="003C7AE2" w:rsidRDefault="003C7AE2" w:rsidP="003C7AE2">
      <w:pPr>
        <w:pStyle w:val="NormalWeb"/>
        <w:shd w:val="clear" w:color="auto" w:fill="FFFFFF"/>
        <w:spacing w:before="0" w:beforeAutospacing="0" w:after="0" w:afterAutospacing="0" w:line="216" w:lineRule="exact"/>
        <w:ind w:left="389"/>
        <w:rPr>
          <w:rFonts w:asciiTheme="minorHAnsi" w:hAnsiTheme="minorHAnsi" w:cstheme="minorHAnsi"/>
          <w:color w:val="000000"/>
          <w:sz w:val="18"/>
          <w:szCs w:val="18"/>
        </w:rPr>
      </w:pPr>
      <w:hyperlink r:id="rId9" w:history="1">
        <w:r w:rsidRPr="00DF0C0A">
          <w:rPr>
            <w:rStyle w:val="Hyperlink"/>
            <w:rFonts w:asciiTheme="minorHAnsi" w:hAnsiTheme="minorHAnsi" w:cstheme="minorHAnsi"/>
            <w:sz w:val="18"/>
            <w:szCs w:val="18"/>
            <w:lang w:val="en"/>
          </w:rPr>
          <w:t>https://doi.org/10.1016/j.ijleo.2020.164474</w:t>
        </w:r>
      </w:hyperlink>
    </w:p>
    <w:p w14:paraId="76267666" w14:textId="4ED408BF" w:rsidR="003C7AE2" w:rsidRPr="003C7AE2" w:rsidRDefault="003C7AE2" w:rsidP="003C7AE2">
      <w:pPr>
        <w:pStyle w:val="NormalWeb"/>
        <w:shd w:val="clear" w:color="auto" w:fill="FFFFFF"/>
        <w:spacing w:before="0" w:beforeAutospacing="0" w:after="0" w:afterAutospacing="0" w:line="216" w:lineRule="exact"/>
        <w:ind w:left="389"/>
        <w:rPr>
          <w:rFonts w:asciiTheme="minorHAnsi" w:hAnsiTheme="minorHAnsi" w:cstheme="minorHAnsi"/>
          <w:color w:val="000000"/>
          <w:sz w:val="18"/>
          <w:szCs w:val="18"/>
        </w:rPr>
      </w:pPr>
      <w:hyperlink r:id="rId10" w:history="1">
        <w:r w:rsidRPr="00DF0C0A">
          <w:rPr>
            <w:rStyle w:val="Hyperlink"/>
            <w:rFonts w:asciiTheme="minorHAnsi" w:hAnsiTheme="minorHAnsi" w:cstheme="minorHAnsi"/>
            <w:sz w:val="18"/>
            <w:szCs w:val="18"/>
          </w:rPr>
          <w:t>https://www.sciencedirect.com/science/article/abs/pii/S0030402620303089</w:t>
        </w:r>
      </w:hyperlink>
    </w:p>
    <w:p w14:paraId="09A8C73E" w14:textId="6864084D" w:rsidR="003C7AE2" w:rsidRPr="003C7AE2" w:rsidRDefault="003C7AE2" w:rsidP="005E4CFC">
      <w:pPr>
        <w:pStyle w:val="NormalWeb"/>
        <w:numPr>
          <w:ilvl w:val="0"/>
          <w:numId w:val="3"/>
        </w:numPr>
        <w:shd w:val="clear" w:color="auto" w:fill="FFFFFF"/>
        <w:spacing w:before="60" w:beforeAutospacing="0" w:after="0" w:afterAutospacing="0" w:line="216" w:lineRule="exact"/>
        <w:ind w:left="389" w:hanging="288"/>
        <w:rPr>
          <w:rFonts w:asciiTheme="minorHAnsi" w:hAnsiTheme="minorHAnsi" w:cstheme="minorHAnsi"/>
          <w:color w:val="000000"/>
          <w:sz w:val="18"/>
          <w:szCs w:val="18"/>
        </w:rPr>
      </w:pPr>
      <w:r w:rsidRPr="003C7AE2">
        <w:rPr>
          <w:rFonts w:asciiTheme="minorHAnsi" w:hAnsiTheme="minorHAnsi" w:cstheme="minorHAnsi"/>
          <w:color w:val="000000"/>
          <w:sz w:val="18"/>
          <w:szCs w:val="18"/>
        </w:rPr>
        <w:t>Gramatikov, B.I.  Computer-aided fixation detection using retinal birefringence in multi-modal ophthalmic systems: Computer, electronics, algorithms.  </w:t>
      </w:r>
      <w:r w:rsidRPr="003C7AE2">
        <w:rPr>
          <w:rFonts w:asciiTheme="minorHAnsi" w:hAnsiTheme="minorHAnsi" w:cstheme="minorHAnsi"/>
          <w:i/>
          <w:iCs/>
          <w:color w:val="000000"/>
          <w:sz w:val="18"/>
          <w:szCs w:val="18"/>
        </w:rPr>
        <w:t xml:space="preserve">Computers in Biology and </w:t>
      </w:r>
      <w:r>
        <w:rPr>
          <w:rFonts w:asciiTheme="minorHAnsi" w:hAnsiTheme="minorHAnsi" w:cstheme="minorHAnsi"/>
          <w:i/>
          <w:iCs/>
          <w:color w:val="000000"/>
          <w:sz w:val="18"/>
          <w:szCs w:val="18"/>
        </w:rPr>
        <w:t>M</w:t>
      </w:r>
      <w:r w:rsidRPr="003C7AE2">
        <w:rPr>
          <w:rFonts w:asciiTheme="minorHAnsi" w:hAnsiTheme="minorHAnsi" w:cstheme="minorHAnsi"/>
          <w:i/>
          <w:iCs/>
          <w:color w:val="000000"/>
          <w:sz w:val="18"/>
          <w:szCs w:val="18"/>
        </w:rPr>
        <w:t>edicine</w:t>
      </w:r>
      <w:r w:rsidRPr="003C7AE2">
        <w:rPr>
          <w:rFonts w:asciiTheme="minorHAnsi" w:hAnsiTheme="minorHAnsi" w:cstheme="minorHAnsi"/>
          <w:color w:val="000000"/>
          <w:sz w:val="18"/>
          <w:szCs w:val="18"/>
        </w:rPr>
        <w:t> (Elsevier), Vol. 119, 2020, 103672</w:t>
      </w:r>
      <w:r>
        <w:rPr>
          <w:rFonts w:asciiTheme="minorHAnsi" w:hAnsiTheme="minorHAnsi" w:cstheme="minorHAnsi"/>
          <w:color w:val="000000"/>
          <w:sz w:val="18"/>
          <w:szCs w:val="18"/>
        </w:rPr>
        <w:t>.</w:t>
      </w:r>
    </w:p>
    <w:p w14:paraId="2AF04E52" w14:textId="640C768E" w:rsidR="003C7AE2" w:rsidRPr="003C7AE2" w:rsidRDefault="003C7AE2" w:rsidP="003C7AE2">
      <w:pPr>
        <w:pStyle w:val="NormalWeb"/>
        <w:shd w:val="clear" w:color="auto" w:fill="FFFFFF"/>
        <w:spacing w:before="0" w:beforeAutospacing="0" w:after="0" w:afterAutospacing="0" w:line="216" w:lineRule="exact"/>
        <w:ind w:left="389"/>
        <w:rPr>
          <w:rFonts w:asciiTheme="minorHAnsi" w:hAnsiTheme="minorHAnsi" w:cstheme="minorHAnsi"/>
          <w:color w:val="000000"/>
          <w:sz w:val="18"/>
          <w:szCs w:val="18"/>
        </w:rPr>
      </w:pPr>
      <w:hyperlink r:id="rId11" w:history="1">
        <w:r w:rsidRPr="00DF0C0A">
          <w:rPr>
            <w:rStyle w:val="Hyperlink"/>
            <w:rFonts w:asciiTheme="minorHAnsi" w:hAnsiTheme="minorHAnsi" w:cstheme="minorHAnsi"/>
            <w:sz w:val="18"/>
            <w:szCs w:val="18"/>
            <w:lang w:val="en"/>
          </w:rPr>
          <w:t>https://doi.org/10.1016/j.compbiomed.2020.103672</w:t>
        </w:r>
      </w:hyperlink>
    </w:p>
    <w:p w14:paraId="5FF96D7D" w14:textId="5E4CB962" w:rsidR="003C7AE2" w:rsidRPr="003C7AE2" w:rsidRDefault="003C7AE2" w:rsidP="003C7AE2">
      <w:pPr>
        <w:pStyle w:val="NormalWeb"/>
        <w:shd w:val="clear" w:color="auto" w:fill="FFFFFF"/>
        <w:spacing w:before="0" w:beforeAutospacing="0" w:after="0" w:afterAutospacing="0" w:line="216" w:lineRule="exact"/>
        <w:ind w:left="389"/>
        <w:rPr>
          <w:rFonts w:asciiTheme="minorHAnsi" w:hAnsiTheme="minorHAnsi" w:cstheme="minorHAnsi"/>
          <w:color w:val="000000"/>
          <w:sz w:val="18"/>
          <w:szCs w:val="18"/>
        </w:rPr>
      </w:pPr>
      <w:hyperlink r:id="rId12" w:history="1">
        <w:r w:rsidRPr="00DF0C0A">
          <w:rPr>
            <w:rStyle w:val="Hyperlink"/>
            <w:rFonts w:asciiTheme="minorHAnsi" w:hAnsiTheme="minorHAnsi" w:cstheme="minorHAnsi"/>
            <w:sz w:val="18"/>
            <w:szCs w:val="18"/>
          </w:rPr>
          <w:t>https://www.sciencedirect.com/science/article/abs/pii/S0010482520300640</w:t>
        </w:r>
      </w:hyperlink>
    </w:p>
    <w:p w14:paraId="5DED4DAC" w14:textId="7CCB2CA5" w:rsidR="00355038" w:rsidRPr="00355038" w:rsidRDefault="00355038" w:rsidP="005E4CFC">
      <w:pPr>
        <w:pStyle w:val="NormalWeb"/>
        <w:numPr>
          <w:ilvl w:val="0"/>
          <w:numId w:val="3"/>
        </w:numPr>
        <w:shd w:val="clear" w:color="auto" w:fill="FFFFFF"/>
        <w:spacing w:before="80" w:beforeAutospacing="0" w:after="0" w:afterAutospacing="0"/>
        <w:ind w:left="389" w:hanging="288"/>
        <w:rPr>
          <w:rFonts w:asciiTheme="minorHAnsi" w:hAnsiTheme="minorHAnsi" w:cstheme="minorHAnsi"/>
          <w:color w:val="000000"/>
          <w:sz w:val="18"/>
          <w:szCs w:val="18"/>
        </w:rPr>
      </w:pPr>
      <w:r w:rsidRPr="00355038">
        <w:rPr>
          <w:rFonts w:asciiTheme="minorHAnsi" w:hAnsiTheme="minorHAnsi" w:cstheme="minorHAnsi"/>
          <w:color w:val="000000"/>
          <w:sz w:val="18"/>
          <w:szCs w:val="18"/>
        </w:rPr>
        <w:t>Gramatikov, B.I.  </w:t>
      </w:r>
      <w:r w:rsidRPr="000A2456">
        <w:rPr>
          <w:rStyle w:val="Strong"/>
          <w:rFonts w:asciiTheme="minorHAnsi" w:hAnsiTheme="minorHAnsi" w:cstheme="minorHAnsi"/>
          <w:b w:val="0"/>
          <w:bCs w:val="0"/>
          <w:color w:val="000000"/>
          <w:sz w:val="18"/>
          <w:szCs w:val="18"/>
        </w:rPr>
        <w:t>A method of calculating compensators in polarization-sensitive optical systems. </w:t>
      </w:r>
      <w:r w:rsidRPr="00355038">
        <w:rPr>
          <w:rStyle w:val="Strong"/>
          <w:rFonts w:asciiTheme="minorHAnsi" w:hAnsiTheme="minorHAnsi" w:cstheme="minorHAnsi"/>
          <w:b w:val="0"/>
          <w:bCs w:val="0"/>
          <w:color w:val="000000"/>
          <w:sz w:val="18"/>
          <w:szCs w:val="18"/>
        </w:rPr>
        <w:t> </w:t>
      </w:r>
      <w:hyperlink r:id="rId13" w:history="1">
        <w:proofErr w:type="spellStart"/>
        <w:r w:rsidRPr="00355038">
          <w:rPr>
            <w:rStyle w:val="Emphasis"/>
            <w:rFonts w:asciiTheme="minorHAnsi" w:hAnsiTheme="minorHAnsi" w:cstheme="minorHAnsi"/>
            <w:sz w:val="18"/>
            <w:szCs w:val="18"/>
          </w:rPr>
          <w:t>Optik</w:t>
        </w:r>
        <w:proofErr w:type="spellEnd"/>
      </w:hyperlink>
      <w:r w:rsidRPr="00355038">
        <w:rPr>
          <w:rFonts w:asciiTheme="minorHAnsi" w:hAnsiTheme="minorHAnsi" w:cstheme="minorHAnsi"/>
          <w:color w:val="000000"/>
          <w:sz w:val="18"/>
          <w:szCs w:val="18"/>
        </w:rPr>
        <w:t> </w:t>
      </w:r>
      <w:r w:rsidRPr="00355038">
        <w:rPr>
          <w:rFonts w:asciiTheme="minorHAnsi" w:hAnsiTheme="minorHAnsi" w:cstheme="minorHAnsi"/>
          <w:i/>
          <w:iCs/>
          <w:color w:val="000000"/>
          <w:sz w:val="18"/>
          <w:szCs w:val="18"/>
        </w:rPr>
        <w:t>– International Journal of Light and Electron Optics </w:t>
      </w:r>
      <w:r w:rsidRPr="00355038">
        <w:rPr>
          <w:rFonts w:asciiTheme="minorHAnsi" w:hAnsiTheme="minorHAnsi" w:cstheme="minorHAnsi"/>
          <w:color w:val="000000"/>
          <w:sz w:val="18"/>
          <w:szCs w:val="18"/>
        </w:rPr>
        <w:t>(Elsevier</w:t>
      </w:r>
      <w:proofErr w:type="gramStart"/>
      <w:r w:rsidRPr="00355038">
        <w:rPr>
          <w:rFonts w:asciiTheme="minorHAnsi" w:hAnsiTheme="minorHAnsi" w:cstheme="minorHAnsi"/>
          <w:color w:val="000000"/>
          <w:sz w:val="18"/>
          <w:szCs w:val="18"/>
        </w:rPr>
        <w:t>),  </w:t>
      </w:r>
      <w:r w:rsidRPr="000A2456">
        <w:rPr>
          <w:rFonts w:asciiTheme="minorHAnsi" w:hAnsiTheme="minorHAnsi" w:cstheme="minorHAnsi"/>
          <w:color w:val="000000"/>
          <w:sz w:val="18"/>
          <w:szCs w:val="18"/>
        </w:rPr>
        <w:t>Vol.</w:t>
      </w:r>
      <w:proofErr w:type="gramEnd"/>
      <w:r w:rsidRPr="000A2456">
        <w:rPr>
          <w:rFonts w:asciiTheme="minorHAnsi" w:hAnsiTheme="minorHAnsi" w:cstheme="minorHAnsi"/>
          <w:color w:val="000000"/>
          <w:sz w:val="18"/>
          <w:szCs w:val="18"/>
        </w:rPr>
        <w:t xml:space="preserve"> 201</w:t>
      </w:r>
      <w:r w:rsidRPr="00355038">
        <w:rPr>
          <w:rFonts w:asciiTheme="minorHAnsi" w:hAnsiTheme="minorHAnsi" w:cstheme="minorHAnsi"/>
          <w:color w:val="000000"/>
          <w:sz w:val="18"/>
          <w:szCs w:val="18"/>
        </w:rPr>
        <w:t>, Jan 2020, 163474. Available online:</w:t>
      </w:r>
      <w:r w:rsidRPr="00355038">
        <w:rPr>
          <w:rStyle w:val="Strong"/>
          <w:rFonts w:asciiTheme="minorHAnsi" w:hAnsiTheme="minorHAnsi" w:cstheme="minorHAnsi"/>
          <w:b w:val="0"/>
          <w:bCs w:val="0"/>
          <w:color w:val="000000"/>
          <w:sz w:val="18"/>
          <w:szCs w:val="18"/>
        </w:rPr>
        <w:t> 2019-09-30</w:t>
      </w:r>
      <w:r w:rsidRPr="00355038">
        <w:rPr>
          <w:rFonts w:asciiTheme="minorHAnsi" w:hAnsiTheme="minorHAnsi" w:cstheme="minorHAnsi"/>
          <w:color w:val="000000"/>
          <w:sz w:val="18"/>
          <w:szCs w:val="18"/>
        </w:rPr>
        <w:t> </w:t>
      </w:r>
      <w:r w:rsidRPr="00355038">
        <w:rPr>
          <w:rStyle w:val="Emphasis"/>
          <w:rFonts w:asciiTheme="minorHAnsi" w:hAnsiTheme="minorHAnsi" w:cstheme="minorHAnsi"/>
          <w:color w:val="000000"/>
          <w:sz w:val="18"/>
          <w:szCs w:val="18"/>
        </w:rPr>
        <w:t>, DOI: </w:t>
      </w:r>
      <w:hyperlink r:id="rId14" w:tgtFrame="_blank" w:history="1">
        <w:r w:rsidRPr="00355038">
          <w:rPr>
            <w:rStyle w:val="Hyperlink"/>
            <w:rFonts w:asciiTheme="minorHAnsi" w:hAnsiTheme="minorHAnsi" w:cstheme="minorHAnsi"/>
            <w:i/>
            <w:iCs/>
            <w:color w:val="800080"/>
            <w:sz w:val="18"/>
            <w:szCs w:val="18"/>
          </w:rPr>
          <w:t>10.1016/j.ijleo.2019.163474</w:t>
        </w:r>
      </w:hyperlink>
    </w:p>
    <w:p w14:paraId="73C9A635" w14:textId="752FADBB" w:rsidR="00355038" w:rsidRPr="00355038" w:rsidRDefault="00355038" w:rsidP="000A2456">
      <w:pPr>
        <w:pStyle w:val="NormalWeb"/>
        <w:shd w:val="clear" w:color="auto" w:fill="FFFFFF"/>
        <w:spacing w:before="0" w:beforeAutospacing="0" w:after="0" w:afterAutospacing="0" w:line="216" w:lineRule="exact"/>
        <w:ind w:left="634" w:hanging="245"/>
        <w:rPr>
          <w:rFonts w:asciiTheme="minorHAnsi" w:hAnsiTheme="minorHAnsi" w:cstheme="minorHAnsi"/>
          <w:color w:val="000000"/>
          <w:sz w:val="18"/>
          <w:szCs w:val="18"/>
        </w:rPr>
      </w:pPr>
      <w:hyperlink r:id="rId15" w:history="1">
        <w:r w:rsidRPr="00355038">
          <w:rPr>
            <w:rStyle w:val="Hyperlink"/>
            <w:rFonts w:asciiTheme="minorHAnsi" w:hAnsiTheme="minorHAnsi" w:cstheme="minorHAnsi"/>
            <w:sz w:val="18"/>
            <w:szCs w:val="18"/>
          </w:rPr>
          <w:t>https://www.sciencedirect.com/science/article/pii/S0030402619313725?dgcid=author</w:t>
        </w:r>
      </w:hyperlink>
    </w:p>
    <w:p w14:paraId="19FA4095" w14:textId="3FE6B28F" w:rsidR="00355038" w:rsidRPr="00355038" w:rsidRDefault="00355038" w:rsidP="000A2456">
      <w:pPr>
        <w:pStyle w:val="NormalWeb"/>
        <w:shd w:val="clear" w:color="auto" w:fill="FFFFFF"/>
        <w:spacing w:before="0" w:beforeAutospacing="0" w:after="0" w:afterAutospacing="0" w:line="216" w:lineRule="exact"/>
        <w:ind w:left="634" w:hanging="245"/>
        <w:rPr>
          <w:rFonts w:asciiTheme="minorHAnsi" w:hAnsiTheme="minorHAnsi" w:cstheme="minorHAnsi"/>
          <w:color w:val="000000"/>
          <w:sz w:val="18"/>
          <w:szCs w:val="18"/>
        </w:rPr>
      </w:pPr>
      <w:hyperlink r:id="rId16" w:history="1">
        <w:r w:rsidRPr="00355038">
          <w:rPr>
            <w:rStyle w:val="Hyperlink"/>
            <w:rFonts w:asciiTheme="minorHAnsi" w:hAnsiTheme="minorHAnsi" w:cstheme="minorHAnsi"/>
            <w:sz w:val="18"/>
            <w:szCs w:val="18"/>
          </w:rPr>
          <w:t>https://jhu.pure.elsevier.com/en/publications/a-method-of-calculating-compensators-in-polarization-sensitive-op</w:t>
        </w:r>
      </w:hyperlink>
    </w:p>
    <w:p w14:paraId="0E68299E" w14:textId="77777777" w:rsidR="00355038" w:rsidRPr="00355038" w:rsidRDefault="00355038" w:rsidP="005E4CFC">
      <w:pPr>
        <w:pStyle w:val="NormalWeb"/>
        <w:numPr>
          <w:ilvl w:val="0"/>
          <w:numId w:val="3"/>
        </w:numPr>
        <w:shd w:val="clear" w:color="auto" w:fill="FFFFFF"/>
        <w:spacing w:before="60" w:beforeAutospacing="0" w:after="0" w:afterAutospacing="0"/>
        <w:ind w:left="389" w:hanging="288"/>
        <w:rPr>
          <w:rFonts w:asciiTheme="minorHAnsi" w:hAnsiTheme="minorHAnsi" w:cstheme="minorHAnsi"/>
          <w:color w:val="000000"/>
          <w:sz w:val="18"/>
          <w:szCs w:val="18"/>
        </w:rPr>
      </w:pPr>
      <w:r w:rsidRPr="00355038">
        <w:rPr>
          <w:rFonts w:asciiTheme="minorHAnsi" w:hAnsiTheme="minorHAnsi" w:cstheme="minorHAnsi"/>
          <w:color w:val="000000"/>
          <w:sz w:val="18"/>
          <w:szCs w:val="18"/>
        </w:rPr>
        <w:t>Gramatikov, B.I.  Detecting central fixation by means of artificial neural networks in a pediatric vision screener using retinal birefringence scanning. </w:t>
      </w:r>
      <w:r w:rsidRPr="00355038">
        <w:rPr>
          <w:rFonts w:asciiTheme="minorHAnsi" w:hAnsiTheme="minorHAnsi" w:cstheme="minorHAnsi"/>
          <w:i/>
          <w:iCs/>
          <w:color w:val="000000"/>
          <w:sz w:val="18"/>
          <w:szCs w:val="18"/>
        </w:rPr>
        <w:t>BioMedical Engineering OnLine (Springer), </w:t>
      </w:r>
      <w:r w:rsidRPr="00355038">
        <w:rPr>
          <w:rFonts w:asciiTheme="minorHAnsi" w:hAnsiTheme="minorHAnsi" w:cstheme="minorHAnsi"/>
          <w:color w:val="000000"/>
          <w:sz w:val="18"/>
          <w:szCs w:val="18"/>
        </w:rPr>
        <w:t>16: 52,</w:t>
      </w:r>
      <w:r w:rsidRPr="00355038">
        <w:rPr>
          <w:rFonts w:asciiTheme="minorHAnsi" w:hAnsiTheme="minorHAnsi" w:cstheme="minorHAnsi"/>
          <w:i/>
          <w:iCs/>
          <w:color w:val="000000"/>
          <w:sz w:val="18"/>
          <w:szCs w:val="18"/>
        </w:rPr>
        <w:t> </w:t>
      </w:r>
      <w:r w:rsidRPr="00355038">
        <w:rPr>
          <w:rFonts w:asciiTheme="minorHAnsi" w:hAnsiTheme="minorHAnsi" w:cstheme="minorHAnsi"/>
          <w:color w:val="000000"/>
          <w:sz w:val="18"/>
          <w:szCs w:val="18"/>
        </w:rPr>
        <w:t>Open Access, First online: </w:t>
      </w:r>
      <w:r w:rsidRPr="00355038">
        <w:rPr>
          <w:rStyle w:val="articlecitationyear"/>
          <w:rFonts w:asciiTheme="minorHAnsi" w:hAnsiTheme="minorHAnsi" w:cstheme="minorHAnsi"/>
          <w:color w:val="000000"/>
          <w:sz w:val="18"/>
          <w:szCs w:val="18"/>
        </w:rPr>
        <w:t>27 April 2017</w:t>
      </w:r>
      <w:r w:rsidRPr="00355038">
        <w:rPr>
          <w:rStyle w:val="Emphasis"/>
          <w:rFonts w:asciiTheme="minorHAnsi" w:hAnsiTheme="minorHAnsi" w:cstheme="minorHAnsi"/>
          <w:color w:val="000000"/>
          <w:sz w:val="18"/>
          <w:szCs w:val="18"/>
        </w:rPr>
        <w:t>.</w:t>
      </w:r>
      <w:r w:rsidRPr="00355038">
        <w:rPr>
          <w:rFonts w:asciiTheme="minorHAnsi" w:hAnsiTheme="minorHAnsi" w:cstheme="minorHAnsi"/>
          <w:color w:val="000000"/>
          <w:sz w:val="18"/>
          <w:szCs w:val="18"/>
        </w:rPr>
        <w:t> DOI: 10.1186/s12938-017-0339-6.</w:t>
      </w:r>
    </w:p>
    <w:p w14:paraId="4D113F0E" w14:textId="690AFDFF" w:rsidR="00355038" w:rsidRPr="00355038" w:rsidRDefault="00355038" w:rsidP="00421E12">
      <w:pPr>
        <w:pStyle w:val="PlainText"/>
        <w:shd w:val="clear" w:color="auto" w:fill="FFFFFF"/>
        <w:spacing w:before="0" w:beforeAutospacing="0" w:after="0" w:afterAutospacing="0"/>
        <w:ind w:left="630" w:right="-706" w:hanging="247"/>
        <w:rPr>
          <w:rFonts w:asciiTheme="minorHAnsi" w:hAnsiTheme="minorHAnsi" w:cstheme="minorHAnsi"/>
          <w:color w:val="000000"/>
          <w:sz w:val="18"/>
          <w:szCs w:val="18"/>
        </w:rPr>
      </w:pPr>
      <w:hyperlink r:id="rId17" w:history="1">
        <w:r w:rsidRPr="00DF0C0A">
          <w:rPr>
            <w:rStyle w:val="Hyperlink"/>
            <w:rFonts w:asciiTheme="minorHAnsi" w:eastAsia="Tw Cen MT" w:hAnsiTheme="minorHAnsi" w:cstheme="minorHAnsi"/>
            <w:sz w:val="18"/>
            <w:szCs w:val="18"/>
          </w:rPr>
          <w:t>http://link.springer.com/article/10.1186/s12938-017-0339-6</w:t>
        </w:r>
      </w:hyperlink>
    </w:p>
    <w:p w14:paraId="29ACDFD1" w14:textId="7C61A7E7" w:rsidR="00355038" w:rsidRPr="00355038" w:rsidRDefault="00355038" w:rsidP="00421E12">
      <w:pPr>
        <w:pStyle w:val="PlainText"/>
        <w:shd w:val="clear" w:color="auto" w:fill="FFFFFF"/>
        <w:spacing w:before="0" w:beforeAutospacing="0" w:after="0" w:afterAutospacing="0"/>
        <w:ind w:left="630" w:hanging="247"/>
        <w:rPr>
          <w:rFonts w:asciiTheme="minorHAnsi" w:hAnsiTheme="minorHAnsi" w:cstheme="minorHAnsi"/>
          <w:color w:val="000000"/>
          <w:sz w:val="18"/>
          <w:szCs w:val="18"/>
        </w:rPr>
      </w:pPr>
      <w:hyperlink r:id="rId18" w:history="1">
        <w:r w:rsidRPr="00DF0C0A">
          <w:rPr>
            <w:rStyle w:val="Hyperlink"/>
            <w:rFonts w:asciiTheme="minorHAnsi" w:eastAsia="Tw Cen MT" w:hAnsiTheme="minorHAnsi" w:cstheme="minorHAnsi"/>
            <w:sz w:val="18"/>
            <w:szCs w:val="18"/>
          </w:rPr>
          <w:t>https://biomedical-engineering-online.biomedcentral.com/articles/10.1186/s12938-017-0339-6</w:t>
        </w:r>
      </w:hyperlink>
    </w:p>
    <w:p w14:paraId="25E5747A" w14:textId="77777777" w:rsidR="00355038" w:rsidRPr="00355038" w:rsidRDefault="00355038" w:rsidP="005E4CFC">
      <w:pPr>
        <w:pStyle w:val="NormalWeb"/>
        <w:numPr>
          <w:ilvl w:val="0"/>
          <w:numId w:val="3"/>
        </w:numPr>
        <w:shd w:val="clear" w:color="auto" w:fill="FFFFFF"/>
        <w:spacing w:before="60" w:beforeAutospacing="0" w:after="0" w:afterAutospacing="0"/>
        <w:ind w:left="389" w:right="-58" w:hanging="288"/>
        <w:rPr>
          <w:rFonts w:asciiTheme="minorHAnsi" w:hAnsiTheme="minorHAnsi" w:cstheme="minorHAnsi"/>
          <w:color w:val="000000"/>
          <w:sz w:val="18"/>
          <w:szCs w:val="18"/>
        </w:rPr>
      </w:pPr>
      <w:r w:rsidRPr="00355038">
        <w:rPr>
          <w:rFonts w:asciiTheme="minorHAnsi" w:hAnsiTheme="minorHAnsi" w:cstheme="minorHAnsi"/>
          <w:color w:val="000000"/>
          <w:sz w:val="18"/>
          <w:szCs w:val="18"/>
        </w:rPr>
        <w:t>Gramatikov, B.I., Irsch K, Wu Y-K, Guyton, D.L.  New Pediatric Vision Screener - Part II. Electronics, Software, Signal Processing and Validation.  </w:t>
      </w:r>
      <w:r w:rsidRPr="00355038">
        <w:rPr>
          <w:rStyle w:val="Emphasis"/>
          <w:rFonts w:asciiTheme="minorHAnsi" w:hAnsiTheme="minorHAnsi" w:cstheme="minorHAnsi"/>
          <w:color w:val="000000"/>
          <w:sz w:val="18"/>
          <w:szCs w:val="18"/>
        </w:rPr>
        <w:t>BioMedical Engineering OnLine (Springer); </w:t>
      </w:r>
      <w:r w:rsidRPr="00355038">
        <w:rPr>
          <w:rFonts w:asciiTheme="minorHAnsi" w:hAnsiTheme="minorHAnsi" w:cstheme="minorHAnsi"/>
          <w:color w:val="000000"/>
          <w:sz w:val="18"/>
          <w:szCs w:val="18"/>
        </w:rPr>
        <w:t>First online: </w:t>
      </w:r>
      <w:r w:rsidRPr="00355038">
        <w:rPr>
          <w:rStyle w:val="articlecitationyear"/>
          <w:rFonts w:asciiTheme="minorHAnsi" w:hAnsiTheme="minorHAnsi" w:cstheme="minorHAnsi"/>
          <w:color w:val="000000"/>
          <w:sz w:val="18"/>
          <w:szCs w:val="18"/>
        </w:rPr>
        <w:t>04 February 2016</w:t>
      </w:r>
      <w:r w:rsidRPr="00355038">
        <w:rPr>
          <w:rStyle w:val="Emphasis"/>
          <w:rFonts w:asciiTheme="minorHAnsi" w:hAnsiTheme="minorHAnsi" w:cstheme="minorHAnsi"/>
          <w:color w:val="000000"/>
          <w:sz w:val="18"/>
          <w:szCs w:val="18"/>
        </w:rPr>
        <w:t>.</w:t>
      </w:r>
      <w:r w:rsidRPr="00355038">
        <w:rPr>
          <w:rFonts w:asciiTheme="minorHAnsi" w:hAnsiTheme="minorHAnsi" w:cstheme="minorHAnsi"/>
          <w:color w:val="000000"/>
          <w:sz w:val="18"/>
          <w:szCs w:val="18"/>
        </w:rPr>
        <w:t> Open Access.</w:t>
      </w:r>
    </w:p>
    <w:p w14:paraId="6EB2312D" w14:textId="298B021C" w:rsidR="00355038" w:rsidRPr="00355038" w:rsidRDefault="00355038" w:rsidP="00421E12">
      <w:pPr>
        <w:pStyle w:val="NormalWeb"/>
        <w:shd w:val="clear" w:color="auto" w:fill="FFFFFF"/>
        <w:spacing w:before="0" w:beforeAutospacing="0" w:after="0" w:afterAutospacing="0"/>
        <w:ind w:left="900" w:right="-706" w:hanging="517"/>
        <w:rPr>
          <w:rFonts w:asciiTheme="minorHAnsi" w:hAnsiTheme="minorHAnsi" w:cstheme="minorHAnsi"/>
          <w:color w:val="000000"/>
          <w:sz w:val="18"/>
          <w:szCs w:val="18"/>
        </w:rPr>
      </w:pPr>
      <w:hyperlink r:id="rId19" w:history="1">
        <w:r w:rsidRPr="00355038">
          <w:rPr>
            <w:rStyle w:val="Hyperlink"/>
            <w:rFonts w:asciiTheme="minorHAnsi" w:eastAsia="Tw Cen MT" w:hAnsiTheme="minorHAnsi" w:cstheme="minorHAnsi"/>
            <w:sz w:val="18"/>
            <w:szCs w:val="18"/>
          </w:rPr>
          <w:t>http://link.springer.com/article/10.1186%2Fs12938-016-0128-7</w:t>
        </w:r>
      </w:hyperlink>
    </w:p>
    <w:p w14:paraId="451588C7" w14:textId="6D83A387" w:rsidR="00355038" w:rsidRPr="00355038" w:rsidRDefault="00355038" w:rsidP="00421E12">
      <w:pPr>
        <w:pStyle w:val="NormalWeb"/>
        <w:shd w:val="clear" w:color="auto" w:fill="FFFFFF"/>
        <w:spacing w:before="0" w:beforeAutospacing="0" w:after="0" w:afterAutospacing="0"/>
        <w:ind w:left="900" w:right="-706" w:hanging="517"/>
        <w:rPr>
          <w:rFonts w:asciiTheme="minorHAnsi" w:hAnsiTheme="minorHAnsi" w:cstheme="minorHAnsi"/>
          <w:color w:val="000000"/>
          <w:sz w:val="18"/>
          <w:szCs w:val="18"/>
        </w:rPr>
      </w:pPr>
      <w:hyperlink r:id="rId20" w:history="1">
        <w:r w:rsidRPr="00355038">
          <w:rPr>
            <w:rStyle w:val="Hyperlink"/>
            <w:rFonts w:asciiTheme="minorHAnsi" w:eastAsia="Tw Cen MT" w:hAnsiTheme="minorHAnsi" w:cstheme="minorHAnsi"/>
            <w:sz w:val="18"/>
            <w:szCs w:val="18"/>
          </w:rPr>
          <w:t>http://biomedical-engineering-online.biomedcentral.com/articles/10.1186/s12938-016-0128-7</w:t>
        </w:r>
      </w:hyperlink>
    </w:p>
    <w:p w14:paraId="53A368A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EF2D0BE" w14:textId="77777777" w:rsidR="00AE3E37" w:rsidRDefault="00AE3E37">
      <w:pPr>
        <w:pStyle w:val="BodyText"/>
        <w:rPr>
          <w:rFonts w:ascii="Calibri"/>
          <w:sz w:val="20"/>
        </w:rPr>
      </w:pPr>
    </w:p>
    <w:p w14:paraId="043EEF7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A0D4C9B" wp14:editId="5B409F3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43C9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D74F43A" w14:textId="3B4B6D5A" w:rsidR="00AE3E37" w:rsidRDefault="008756E6" w:rsidP="00404E5B">
      <w:pPr>
        <w:spacing w:before="92"/>
        <w:ind w:right="4234"/>
        <w:rPr>
          <w:rFonts w:ascii="Arial"/>
        </w:rPr>
      </w:pPr>
      <w:r>
        <w:rPr>
          <w:noProof/>
        </w:rPr>
        <w:t xml:space="preserve">              </w:t>
      </w:r>
      <w:r w:rsidR="000415B8">
        <w:rPr>
          <w:noProof/>
        </w:rPr>
        <w:drawing>
          <wp:inline distT="0" distB="0" distL="0" distR="0" wp14:anchorId="2DA3BA14" wp14:editId="6EE53E15">
            <wp:extent cx="564254" cy="642257"/>
            <wp:effectExtent l="0" t="0" r="762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647545" cy="737062"/>
                    </a:xfrm>
                    <a:prstGeom prst="rect">
                      <a:avLst/>
                    </a:prstGeom>
                    <a:noFill/>
                    <a:ln>
                      <a:noFill/>
                    </a:ln>
                  </pic:spPr>
                </pic:pic>
              </a:graphicData>
            </a:graphic>
          </wp:inline>
        </w:drawing>
      </w:r>
      <w:r w:rsidR="000415B8">
        <w:rPr>
          <w:noProof/>
        </w:rPr>
        <w:t xml:space="preserve"> </w:t>
      </w:r>
      <w:r w:rsidR="00A9710C">
        <w:rPr>
          <w:rFonts w:ascii="Arial"/>
          <w:color w:val="BF5A14"/>
        </w:rPr>
        <w:t>Biography</w:t>
      </w:r>
      <w:r w:rsidR="00404E5B">
        <w:rPr>
          <w:rFonts w:ascii="Arial"/>
          <w:color w:val="BF5A14"/>
        </w:rPr>
        <w:t xml:space="preserve"> </w:t>
      </w:r>
    </w:p>
    <w:p w14:paraId="0ACA5307" w14:textId="199357FF" w:rsidR="00AE3E37" w:rsidRPr="000A2456" w:rsidRDefault="000A2456" w:rsidP="005E4CFC">
      <w:pPr>
        <w:spacing w:line="154" w:lineRule="exact"/>
        <w:ind w:left="213" w:right="231"/>
        <w:jc w:val="both"/>
        <w:rPr>
          <w:rFonts w:ascii="Arial" w:hAnsi="Arial" w:cs="Arial"/>
          <w:sz w:val="14"/>
          <w:szCs w:val="14"/>
        </w:rPr>
      </w:pPr>
      <w:r w:rsidRPr="000A2456">
        <w:rPr>
          <w:rFonts w:ascii="Arial" w:hAnsi="Arial" w:cs="Arial"/>
          <w:sz w:val="14"/>
          <w:szCs w:val="14"/>
        </w:rPr>
        <w:t xml:space="preserve">Boris Gramatikov obtained his </w:t>
      </w:r>
      <w:r w:rsidRPr="000A2456">
        <w:rPr>
          <w:rFonts w:ascii="Arial" w:hAnsi="Arial" w:cs="Arial"/>
          <w:i/>
          <w:sz w:val="14"/>
          <w:szCs w:val="14"/>
        </w:rPr>
        <w:t>Dipl.-Ing.</w:t>
      </w:r>
      <w:r w:rsidRPr="000A2456">
        <w:rPr>
          <w:rFonts w:ascii="Arial" w:hAnsi="Arial" w:cs="Arial"/>
          <w:sz w:val="14"/>
          <w:szCs w:val="14"/>
        </w:rPr>
        <w:t xml:space="preserve"> degree in Biomedical Engineering in Germany, and his </w:t>
      </w:r>
      <w:r w:rsidRPr="000A2456">
        <w:rPr>
          <w:rFonts w:ascii="Arial" w:hAnsi="Arial" w:cs="Arial"/>
          <w:i/>
          <w:sz w:val="14"/>
          <w:szCs w:val="14"/>
        </w:rPr>
        <w:t>Ph.D.</w:t>
      </w:r>
      <w:r w:rsidRPr="000A2456">
        <w:rPr>
          <w:rFonts w:ascii="Arial" w:hAnsi="Arial" w:cs="Arial"/>
          <w:sz w:val="14"/>
          <w:szCs w:val="14"/>
        </w:rPr>
        <w:t xml:space="preserve"> in Bulgaria. He has completed </w:t>
      </w:r>
      <w:proofErr w:type="gramStart"/>
      <w:r w:rsidRPr="000A2456">
        <w:rPr>
          <w:rFonts w:ascii="Arial" w:hAnsi="Arial" w:cs="Arial"/>
          <w:sz w:val="14"/>
          <w:szCs w:val="14"/>
        </w:rPr>
        <w:t>a number of</w:t>
      </w:r>
      <w:proofErr w:type="gramEnd"/>
      <w:r w:rsidRPr="000A2456">
        <w:rPr>
          <w:rFonts w:ascii="Arial" w:hAnsi="Arial" w:cs="Arial"/>
          <w:sz w:val="14"/>
          <w:szCs w:val="14"/>
        </w:rPr>
        <w:t xml:space="preserve"> postdoctoral studies in Germany, Italy and the United States. He joined the faculty of the Biomedical Engineering Department of The Johns Hopkins University in </w:t>
      </w:r>
      <w:proofErr w:type="gramStart"/>
      <w:r w:rsidRPr="000A2456">
        <w:rPr>
          <w:rFonts w:ascii="Arial" w:hAnsi="Arial" w:cs="Arial"/>
          <w:sz w:val="14"/>
          <w:szCs w:val="14"/>
        </w:rPr>
        <w:t>1996, and</w:t>
      </w:r>
      <w:proofErr w:type="gramEnd"/>
      <w:r w:rsidRPr="000A2456">
        <w:rPr>
          <w:rFonts w:ascii="Arial" w:hAnsi="Arial" w:cs="Arial"/>
          <w:sz w:val="14"/>
          <w:szCs w:val="14"/>
        </w:rPr>
        <w:t xml:space="preserve"> has been working in the Laboratory of Ophthalmic Instrumentation Development at The Wilmer Eye Institute since 2000. Areas of expertise include electronics, optoelectronics, computers, computer modeling, signal/image analysis, instrumentation design, biophotonics, ophthalmic and biomedical optics, polarization optics, all applied to the development of diagnostic methods and devices for ophthalmology and vision research. His team has developed a series of pediatric vision screeners. He has over 120 publications, 40 of which in high-impact peer-reviewed journals. He serves as a reviewer and editorial board member with </w:t>
      </w:r>
      <w:proofErr w:type="gramStart"/>
      <w:r w:rsidRPr="000A2456">
        <w:rPr>
          <w:rFonts w:ascii="Arial" w:hAnsi="Arial" w:cs="Arial"/>
          <w:sz w:val="14"/>
          <w:szCs w:val="14"/>
        </w:rPr>
        <w:t>a number of</w:t>
      </w:r>
      <w:proofErr w:type="gramEnd"/>
      <w:r w:rsidRPr="000A2456">
        <w:rPr>
          <w:rFonts w:ascii="Arial" w:hAnsi="Arial" w:cs="Arial"/>
          <w:sz w:val="14"/>
          <w:szCs w:val="14"/>
        </w:rPr>
        <w:t xml:space="preserve"> technical and medical journals. Member of the Continuing Education Committee of the </w:t>
      </w:r>
      <w:proofErr w:type="gramStart"/>
      <w:r w:rsidRPr="000A2456">
        <w:rPr>
          <w:rFonts w:ascii="Arial" w:hAnsi="Arial" w:cs="Arial"/>
          <w:sz w:val="14"/>
          <w:szCs w:val="14"/>
        </w:rPr>
        <w:t>IEEE.</w:t>
      </w:r>
      <w:r w:rsidR="00A9710C" w:rsidRPr="000A2456">
        <w:rPr>
          <w:rFonts w:ascii="Arial" w:hAnsi="Arial" w:cs="Arial"/>
          <w:sz w:val="14"/>
          <w:szCs w:val="14"/>
        </w:rPr>
        <w:t>.</w:t>
      </w:r>
      <w:proofErr w:type="gramEnd"/>
    </w:p>
    <w:p w14:paraId="0EDFF40F" w14:textId="07351098" w:rsidR="00AE3E37" w:rsidRDefault="00A9710C" w:rsidP="005E4CFC">
      <w:pPr>
        <w:ind w:left="4217" w:right="4235"/>
        <w:jc w:val="center"/>
        <w:rPr>
          <w:rFonts w:ascii="Arial"/>
          <w:sz w:val="14"/>
        </w:rPr>
      </w:pPr>
      <w:r>
        <w:rPr>
          <w:rFonts w:ascii="Arial"/>
          <w:sz w:val="14"/>
        </w:rPr>
        <w:t xml:space="preserve">Email: </w:t>
      </w:r>
      <w:hyperlink r:id="rId22" w:history="1">
        <w:r w:rsidR="000415B8" w:rsidRPr="00DF0C0A">
          <w:rPr>
            <w:rStyle w:val="Hyperlink"/>
            <w:rFonts w:ascii="Arial"/>
            <w:sz w:val="14"/>
          </w:rPr>
          <w:t>bgramat@jhmi.edu</w:t>
        </w:r>
      </w:hyperlink>
    </w:p>
    <w:p w14:paraId="40A2A5FC" w14:textId="77777777" w:rsidR="00AE3E37" w:rsidRDefault="00292ED9" w:rsidP="005E4CFC">
      <w:pPr>
        <w:pStyle w:val="BodyText"/>
        <w:rPr>
          <w:rFonts w:ascii="Arial"/>
          <w:sz w:val="19"/>
        </w:rPr>
      </w:pPr>
      <w:r>
        <w:rPr>
          <w:noProof/>
          <w:lang w:val="en-IN" w:eastAsia="en-IN"/>
        </w:rPr>
        <mc:AlternateContent>
          <mc:Choice Requires="wps">
            <w:drawing>
              <wp:anchor distT="0" distB="0" distL="0" distR="0" simplePos="0" relativeHeight="1072" behindDoc="0" locked="0" layoutInCell="1" allowOverlap="1" wp14:anchorId="36018E85" wp14:editId="74C5465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37AC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7854EFC" w14:textId="77777777" w:rsidR="00AE3E37" w:rsidRDefault="00AE3E37" w:rsidP="005E4CFC">
      <w:pPr>
        <w:pStyle w:val="BodyText"/>
        <w:rPr>
          <w:rFonts w:ascii="Arial"/>
          <w:sz w:val="29"/>
        </w:rPr>
      </w:pPr>
    </w:p>
    <w:p w14:paraId="1033FA6F" w14:textId="77777777" w:rsidR="00AE3E37" w:rsidRPr="00B21A57" w:rsidRDefault="00A9710C" w:rsidP="005E4CFC">
      <w:pPr>
        <w:spacing w:before="20"/>
        <w:ind w:left="101"/>
        <w:rPr>
          <w:rFonts w:ascii="Minion Pro"/>
          <w:b/>
          <w:sz w:val="20"/>
        </w:rPr>
      </w:pPr>
      <w:r w:rsidRPr="00B21A57">
        <w:rPr>
          <w:rFonts w:ascii="Minion Pro"/>
          <w:b/>
          <w:sz w:val="20"/>
        </w:rPr>
        <w:t>Notes/Comments:</w:t>
      </w:r>
    </w:p>
    <w:p w14:paraId="351B227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D069E5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B3D4D" w14:textId="77777777" w:rsidR="002C4B3C" w:rsidRDefault="002C4B3C">
      <w:r>
        <w:separator/>
      </w:r>
    </w:p>
  </w:endnote>
  <w:endnote w:type="continuationSeparator" w:id="0">
    <w:p w14:paraId="726305AA" w14:textId="77777777" w:rsidR="002C4B3C" w:rsidRDefault="002C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1643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3890919" wp14:editId="0B2EBD8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5092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CDC7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89091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325092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CDC7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B2AB047" wp14:editId="4FB956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E8A2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96B6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AB04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ACE8A2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96B6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434999E" wp14:editId="40F600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EDE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03CA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4999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B8EDE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03CA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EE239" w14:textId="77777777" w:rsidR="002C4B3C" w:rsidRDefault="002C4B3C">
      <w:r>
        <w:separator/>
      </w:r>
    </w:p>
  </w:footnote>
  <w:footnote w:type="continuationSeparator" w:id="0">
    <w:p w14:paraId="5F72F225" w14:textId="77777777" w:rsidR="002C4B3C" w:rsidRDefault="002C4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50F0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146D9DB" wp14:editId="362072E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FD0E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46D9D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88FD0E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5E53202" wp14:editId="14BC36A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066F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0BAD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5320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2D066F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0BAD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5B8"/>
    <w:rsid w:val="000A2456"/>
    <w:rsid w:val="000E2911"/>
    <w:rsid w:val="0010183E"/>
    <w:rsid w:val="00111576"/>
    <w:rsid w:val="001263DF"/>
    <w:rsid w:val="001F440B"/>
    <w:rsid w:val="00292ED9"/>
    <w:rsid w:val="0029481A"/>
    <w:rsid w:val="002C4B3C"/>
    <w:rsid w:val="00355038"/>
    <w:rsid w:val="003C7AE2"/>
    <w:rsid w:val="00404E5B"/>
    <w:rsid w:val="00414F7B"/>
    <w:rsid w:val="00421E12"/>
    <w:rsid w:val="004355DC"/>
    <w:rsid w:val="004749B4"/>
    <w:rsid w:val="0048467C"/>
    <w:rsid w:val="00494130"/>
    <w:rsid w:val="004F3523"/>
    <w:rsid w:val="00530BF5"/>
    <w:rsid w:val="005973B9"/>
    <w:rsid w:val="005B3A56"/>
    <w:rsid w:val="005B6A19"/>
    <w:rsid w:val="005E4CFC"/>
    <w:rsid w:val="006060CE"/>
    <w:rsid w:val="0063497F"/>
    <w:rsid w:val="00703FCF"/>
    <w:rsid w:val="00761E1F"/>
    <w:rsid w:val="008703A7"/>
    <w:rsid w:val="00873DF0"/>
    <w:rsid w:val="008756E6"/>
    <w:rsid w:val="009B2D44"/>
    <w:rsid w:val="009C3E5A"/>
    <w:rsid w:val="009E2CBD"/>
    <w:rsid w:val="00A07E82"/>
    <w:rsid w:val="00A92311"/>
    <w:rsid w:val="00A9710C"/>
    <w:rsid w:val="00AE3E37"/>
    <w:rsid w:val="00AE6F28"/>
    <w:rsid w:val="00B21A57"/>
    <w:rsid w:val="00BA6433"/>
    <w:rsid w:val="00C33602"/>
    <w:rsid w:val="00CB7125"/>
    <w:rsid w:val="00CD6230"/>
    <w:rsid w:val="00CD6F55"/>
    <w:rsid w:val="00DD780E"/>
    <w:rsid w:val="00DE3104"/>
    <w:rsid w:val="00E6246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AC895"/>
  <w15:docId w15:val="{48C43F49-6BCB-413C-B736-91655BEB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C7AE2"/>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C7AE2"/>
    <w:rPr>
      <w:color w:val="605E5C"/>
      <w:shd w:val="clear" w:color="auto" w:fill="E1DFDD"/>
    </w:rPr>
  </w:style>
  <w:style w:type="character" w:styleId="Strong">
    <w:name w:val="Strong"/>
    <w:basedOn w:val="DefaultParagraphFont"/>
    <w:uiPriority w:val="22"/>
    <w:qFormat/>
    <w:rsid w:val="00355038"/>
    <w:rPr>
      <w:b/>
      <w:bCs/>
    </w:rPr>
  </w:style>
  <w:style w:type="character" w:styleId="Emphasis">
    <w:name w:val="Emphasis"/>
    <w:basedOn w:val="DefaultParagraphFont"/>
    <w:uiPriority w:val="20"/>
    <w:qFormat/>
    <w:rsid w:val="00355038"/>
    <w:rPr>
      <w:i/>
      <w:iCs/>
    </w:rPr>
  </w:style>
  <w:style w:type="character" w:customStyle="1" w:styleId="articlecitationyear">
    <w:name w:val="articlecitationyear"/>
    <w:basedOn w:val="DefaultParagraphFont"/>
    <w:rsid w:val="00355038"/>
  </w:style>
  <w:style w:type="paragraph" w:styleId="PlainText">
    <w:name w:val="Plain Text"/>
    <w:basedOn w:val="Normal"/>
    <w:link w:val="PlainTextChar"/>
    <w:uiPriority w:val="99"/>
    <w:semiHidden/>
    <w:unhideWhenUsed/>
    <w:rsid w:val="00355038"/>
    <w:pPr>
      <w:widowControl/>
      <w:spacing w:before="100" w:beforeAutospacing="1" w:after="100" w:afterAutospacing="1"/>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uiPriority w:val="99"/>
    <w:semiHidden/>
    <w:rsid w:val="0035503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92234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705570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9945443">
      <w:bodyDiv w:val="1"/>
      <w:marLeft w:val="0"/>
      <w:marRight w:val="0"/>
      <w:marTop w:val="0"/>
      <w:marBottom w:val="0"/>
      <w:divBdr>
        <w:top w:val="none" w:sz="0" w:space="0" w:color="auto"/>
        <w:left w:val="none" w:sz="0" w:space="0" w:color="auto"/>
        <w:bottom w:val="none" w:sz="0" w:space="0" w:color="auto"/>
        <w:right w:val="none" w:sz="0" w:space="0" w:color="auto"/>
      </w:divBdr>
    </w:div>
    <w:div w:id="1956978453">
      <w:bodyDiv w:val="1"/>
      <w:marLeft w:val="0"/>
      <w:marRight w:val="0"/>
      <w:marTop w:val="0"/>
      <w:marBottom w:val="0"/>
      <w:divBdr>
        <w:top w:val="none" w:sz="0" w:space="0" w:color="auto"/>
        <w:left w:val="none" w:sz="0" w:space="0" w:color="auto"/>
        <w:bottom w:val="none" w:sz="0" w:space="0" w:color="auto"/>
        <w:right w:val="none" w:sz="0" w:space="0" w:color="auto"/>
      </w:divBdr>
    </w:div>
    <w:div w:id="1957253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x-mol.com/paper/0/1401" TargetMode="External"/><Relationship Id="rId18" Type="http://schemas.openxmlformats.org/officeDocument/2006/relationships/hyperlink" Target="https://biomedical-engineering-online.biomedcentral.com/articles/10.1186/s12938-017-0339-6" TargetMode="External"/><Relationship Id="rId3" Type="http://schemas.openxmlformats.org/officeDocument/2006/relationships/settings" Target="settings.xml"/><Relationship Id="rId21" Type="http://schemas.openxmlformats.org/officeDocument/2006/relationships/image" Target="media/image1.jpeg"/><Relationship Id="rId7" Type="http://schemas.openxmlformats.org/officeDocument/2006/relationships/header" Target="header1.xml"/><Relationship Id="rId12" Type="http://schemas.openxmlformats.org/officeDocument/2006/relationships/hyperlink" Target="https://www.sciencedirect.com/science/article/abs/pii/S0010482520300640" TargetMode="External"/><Relationship Id="rId17" Type="http://schemas.openxmlformats.org/officeDocument/2006/relationships/hyperlink" Target="http://link.springer.com/article/10.1186/s12938-017-0339-6" TargetMode="External"/><Relationship Id="rId2" Type="http://schemas.openxmlformats.org/officeDocument/2006/relationships/styles" Target="styles.xml"/><Relationship Id="rId16" Type="http://schemas.openxmlformats.org/officeDocument/2006/relationships/hyperlink" Target="https://jhu.pure.elsevier.com/en/publications/a-method-of-calculating-compensators-in-polarization-sensitive-op" TargetMode="External"/><Relationship Id="rId20" Type="http://schemas.openxmlformats.org/officeDocument/2006/relationships/hyperlink" Target="http://biomedical-engineering-online.biomedcentral.com/articles/10.1186/s12938-016-0128-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compbiomed.2020.10367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ciencedirect.com/science/article/pii/S0030402619313725?dgcid=author" TargetMode="External"/><Relationship Id="rId23" Type="http://schemas.openxmlformats.org/officeDocument/2006/relationships/fontTable" Target="fontTable.xml"/><Relationship Id="rId10" Type="http://schemas.openxmlformats.org/officeDocument/2006/relationships/hyperlink" Target="https://www.sciencedirect.com/science/article/abs/pii/S0030402620303089" TargetMode="External"/><Relationship Id="rId19" Type="http://schemas.openxmlformats.org/officeDocument/2006/relationships/hyperlink" Target="http://link.springer.com/article/10.1186%2Fs12938-016-0128-7" TargetMode="External"/><Relationship Id="rId4" Type="http://schemas.openxmlformats.org/officeDocument/2006/relationships/webSettings" Target="webSettings.xml"/><Relationship Id="rId9" Type="http://schemas.openxmlformats.org/officeDocument/2006/relationships/hyperlink" Target="https://doi.org/10.1016/j.ijleo.2020.164474" TargetMode="External"/><Relationship Id="rId14" Type="http://schemas.openxmlformats.org/officeDocument/2006/relationships/hyperlink" Target="https://www.x-mol.com/paperRedirect/5906142" TargetMode="External"/><Relationship Id="rId22" Type="http://schemas.openxmlformats.org/officeDocument/2006/relationships/hyperlink" Target="mailto:bgramat@jhmi.ed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Boris Gramatikov</cp:lastModifiedBy>
  <cp:revision>15</cp:revision>
  <cp:lastPrinted>2020-10-27T18:45:00Z</cp:lastPrinted>
  <dcterms:created xsi:type="dcterms:W3CDTF">2020-10-27T17:24:00Z</dcterms:created>
  <dcterms:modified xsi:type="dcterms:W3CDTF">2020-10-27T18:46:00Z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