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1C2" w:rsidRPr="00BB55D8" w:rsidRDefault="00BB55D8" w:rsidP="006A21C2">
      <w:pPr>
        <w:rPr>
          <w:b/>
          <w:bCs/>
          <w:sz w:val="32"/>
          <w:szCs w:val="32"/>
        </w:rPr>
      </w:pPr>
      <w:r w:rsidRPr="00BB55D8">
        <w:rPr>
          <w:b/>
          <w:bCs/>
          <w:sz w:val="32"/>
          <w:szCs w:val="32"/>
        </w:rPr>
        <w:t>S</w:t>
      </w:r>
      <w:r w:rsidR="006A21C2" w:rsidRPr="00BB55D8">
        <w:rPr>
          <w:b/>
          <w:bCs/>
          <w:sz w:val="32"/>
          <w:szCs w:val="32"/>
        </w:rPr>
        <w:t>yndrome de répo</w:t>
      </w:r>
      <w:r w:rsidRPr="00BB55D8">
        <w:rPr>
          <w:b/>
          <w:bCs/>
          <w:sz w:val="32"/>
          <w:szCs w:val="32"/>
        </w:rPr>
        <w:t xml:space="preserve">nse inflammatoire systémique VS </w:t>
      </w:r>
      <w:r w:rsidR="006A21C2" w:rsidRPr="00BB55D8">
        <w:rPr>
          <w:b/>
          <w:bCs/>
          <w:sz w:val="32"/>
          <w:szCs w:val="32"/>
        </w:rPr>
        <w:t>score de Balthazar dans l’</w:t>
      </w:r>
      <w:r w:rsidRPr="00BB55D8">
        <w:rPr>
          <w:b/>
          <w:bCs/>
          <w:sz w:val="32"/>
          <w:szCs w:val="32"/>
        </w:rPr>
        <w:t>évaluation</w:t>
      </w:r>
      <w:r w:rsidR="006A21C2" w:rsidRPr="00BB55D8">
        <w:rPr>
          <w:b/>
          <w:bCs/>
          <w:sz w:val="32"/>
          <w:szCs w:val="32"/>
        </w:rPr>
        <w:t xml:space="preserve"> de la gravité de la </w:t>
      </w:r>
      <w:r w:rsidRPr="00BB55D8">
        <w:rPr>
          <w:b/>
          <w:bCs/>
          <w:sz w:val="32"/>
          <w:szCs w:val="32"/>
        </w:rPr>
        <w:t>pancréatite</w:t>
      </w:r>
      <w:r w:rsidR="006A21C2" w:rsidRPr="00BB55D8">
        <w:rPr>
          <w:b/>
          <w:bCs/>
          <w:sz w:val="32"/>
          <w:szCs w:val="32"/>
        </w:rPr>
        <w:t xml:space="preserve"> aigue</w:t>
      </w:r>
    </w:p>
    <w:p w:rsidR="006A21C2" w:rsidRPr="006A21C2" w:rsidRDefault="006A21C2" w:rsidP="006A21C2">
      <w:pPr>
        <w:spacing w:after="1" w:line="256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</w:pPr>
      <w:proofErr w:type="spellStart"/>
      <w:r w:rsidRPr="006A21C2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>K.Gharbi</w:t>
      </w:r>
      <w:proofErr w:type="spellEnd"/>
      <w:r w:rsidRPr="006A21C2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 xml:space="preserve">, </w:t>
      </w:r>
      <w:proofErr w:type="spellStart"/>
      <w:r w:rsidRPr="006A21C2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>M.A.Lkousse</w:t>
      </w:r>
      <w:proofErr w:type="spellEnd"/>
      <w:r w:rsidRPr="006A21C2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 xml:space="preserve">, </w:t>
      </w:r>
      <w:proofErr w:type="spellStart"/>
      <w:r w:rsidRPr="006A21C2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>Y.Ismail</w:t>
      </w:r>
      <w:proofErr w:type="spellEnd"/>
      <w:r w:rsidRPr="006A21C2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 xml:space="preserve">, </w:t>
      </w:r>
      <w:proofErr w:type="spellStart"/>
      <w:r w:rsidRPr="006A21C2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>J.Atmani</w:t>
      </w:r>
      <w:proofErr w:type="spellEnd"/>
      <w:r w:rsidRPr="006A21C2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 xml:space="preserve">, </w:t>
      </w:r>
      <w:proofErr w:type="spellStart"/>
      <w:r w:rsidRPr="006A21C2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>A.Elfarouki</w:t>
      </w:r>
      <w:proofErr w:type="spellEnd"/>
      <w:r w:rsidRPr="006A21C2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>,</w:t>
      </w:r>
    </w:p>
    <w:p w:rsidR="006A21C2" w:rsidRPr="006A21C2" w:rsidRDefault="006A21C2" w:rsidP="006A21C2">
      <w:pPr>
        <w:spacing w:after="1" w:line="256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</w:pPr>
      <w:proofErr w:type="spellStart"/>
      <w:r w:rsidRPr="006A21C2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>A.Ait</w:t>
      </w:r>
      <w:proofErr w:type="spellEnd"/>
      <w:r w:rsidRPr="006A21C2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 xml:space="preserve"> </w:t>
      </w:r>
      <w:proofErr w:type="spellStart"/>
      <w:r w:rsidRPr="006A21C2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>Errami</w:t>
      </w:r>
      <w:proofErr w:type="spellEnd"/>
      <w:r w:rsidRPr="006A21C2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 xml:space="preserve">, </w:t>
      </w:r>
      <w:proofErr w:type="spellStart"/>
      <w:r w:rsidRPr="006A21C2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>S.Oubaha</w:t>
      </w:r>
      <w:proofErr w:type="spellEnd"/>
      <w:r w:rsidRPr="006A21C2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 xml:space="preserve">, </w:t>
      </w:r>
      <w:proofErr w:type="spellStart"/>
      <w:r w:rsidRPr="006A21C2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>Z.Samlani</w:t>
      </w:r>
      <w:proofErr w:type="spellEnd"/>
      <w:r w:rsidRPr="006A21C2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 xml:space="preserve">, </w:t>
      </w:r>
      <w:proofErr w:type="spellStart"/>
      <w:r w:rsidRPr="006A21C2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>K.Krati</w:t>
      </w:r>
      <w:proofErr w:type="spellEnd"/>
    </w:p>
    <w:p w:rsidR="006A21C2" w:rsidRPr="006A21C2" w:rsidRDefault="00BB55D8" w:rsidP="006A21C2">
      <w:pPr>
        <w:spacing w:after="1" w:line="256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</w:pPr>
      <w:r w:rsidRPr="00BB55D8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 xml:space="preserve">Service de </w:t>
      </w:r>
      <w:proofErr w:type="spellStart"/>
      <w:r w:rsidRPr="00BB55D8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>gastroenterologie</w:t>
      </w:r>
      <w:proofErr w:type="gramStart"/>
      <w:r w:rsidRPr="00BB55D8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>,CHU</w:t>
      </w:r>
      <w:proofErr w:type="spellEnd"/>
      <w:proofErr w:type="gramEnd"/>
      <w:r w:rsidRPr="00BB55D8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 xml:space="preserve"> </w:t>
      </w:r>
      <w:r w:rsidR="006A21C2" w:rsidRPr="006A21C2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>Mohammed VI</w:t>
      </w:r>
      <w:r w:rsidRPr="00BB55D8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 xml:space="preserve"> Marrakech Maroc</w:t>
      </w:r>
    </w:p>
    <w:p w:rsidR="006A21C2" w:rsidRPr="006A21C2" w:rsidRDefault="006A21C2" w:rsidP="006A21C2">
      <w:pPr>
        <w:spacing w:after="1" w:line="256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</w:pPr>
      <w:r w:rsidRPr="006A21C2">
        <w:rPr>
          <w:rFonts w:ascii="Times New Roman" w:eastAsia="Times New Roman" w:hAnsi="Times New Roman" w:cs="Times New Roman"/>
          <w:bCs/>
          <w:color w:val="000000" w:themeColor="text1"/>
          <w:sz w:val="24"/>
          <w:szCs w:val="28"/>
          <w:lang w:eastAsia="fr-FR"/>
        </w:rPr>
        <w:t>Gmail:khalidgharbi@gmail.com</w:t>
      </w:r>
    </w:p>
    <w:p w:rsidR="006A21C2" w:rsidRPr="00BB55D8" w:rsidRDefault="006A21C2" w:rsidP="006A21C2"/>
    <w:p w:rsidR="006A21C2" w:rsidRPr="00EE52C3" w:rsidRDefault="00BB55D8" w:rsidP="00BB55D8">
      <w:pPr>
        <w:jc w:val="both"/>
        <w:rPr>
          <w:b/>
          <w:bCs/>
          <w:sz w:val="32"/>
          <w:szCs w:val="32"/>
        </w:rPr>
      </w:pPr>
      <w:r w:rsidRPr="00EE52C3">
        <w:rPr>
          <w:b/>
          <w:bCs/>
          <w:sz w:val="32"/>
          <w:szCs w:val="32"/>
        </w:rPr>
        <w:t>Résumé :</w:t>
      </w:r>
    </w:p>
    <w:p w:rsidR="00BB55D8" w:rsidRPr="00BB55D8" w:rsidRDefault="00BB55D8" w:rsidP="00BB55D8">
      <w:pPr>
        <w:jc w:val="both"/>
        <w:rPr>
          <w:b/>
          <w:bCs/>
          <w:sz w:val="28"/>
          <w:szCs w:val="28"/>
        </w:rPr>
      </w:pPr>
      <w:r w:rsidRPr="00BB55D8">
        <w:rPr>
          <w:b/>
          <w:bCs/>
          <w:sz w:val="28"/>
          <w:szCs w:val="28"/>
        </w:rPr>
        <w:t>Introduction :</w:t>
      </w:r>
    </w:p>
    <w:p w:rsidR="00BB55D8" w:rsidRDefault="006A21C2" w:rsidP="00EE52C3">
      <w:pPr>
        <w:jc w:val="both"/>
        <w:rPr>
          <w:sz w:val="28"/>
          <w:szCs w:val="28"/>
        </w:rPr>
      </w:pPr>
      <w:r w:rsidRPr="00BB55D8">
        <w:rPr>
          <w:sz w:val="28"/>
          <w:szCs w:val="28"/>
        </w:rPr>
        <w:t>La pancréatite aigüe(PA) est</w:t>
      </w:r>
      <w:r w:rsidR="00EE52C3">
        <w:rPr>
          <w:sz w:val="28"/>
          <w:szCs w:val="28"/>
        </w:rPr>
        <w:t xml:space="preserve"> une</w:t>
      </w:r>
      <w:r w:rsidRPr="00BB55D8">
        <w:rPr>
          <w:sz w:val="28"/>
          <w:szCs w:val="28"/>
        </w:rPr>
        <w:t xml:space="preserve"> </w:t>
      </w:r>
      <w:r w:rsidR="00EE52C3" w:rsidRPr="00EE52C3">
        <w:rPr>
          <w:sz w:val="28"/>
          <w:szCs w:val="28"/>
        </w:rPr>
        <w:t>Inflammation aigue de la glande pancréatique suite à une autodi</w:t>
      </w:r>
      <w:r w:rsidR="00EE52C3">
        <w:rPr>
          <w:sz w:val="28"/>
          <w:szCs w:val="28"/>
        </w:rPr>
        <w:t xml:space="preserve">gestion par ses propres enzymes </w:t>
      </w:r>
      <w:r w:rsidRPr="00BB55D8">
        <w:rPr>
          <w:sz w:val="28"/>
          <w:szCs w:val="28"/>
        </w:rPr>
        <w:t xml:space="preserve">dont l’incidence est en augmentation, et dont la prise en charge nécessite une intervention </w:t>
      </w:r>
      <w:r w:rsidR="00BB55D8" w:rsidRPr="00BB55D8">
        <w:rPr>
          <w:sz w:val="28"/>
          <w:szCs w:val="28"/>
        </w:rPr>
        <w:t>multidisciplinaire. La</w:t>
      </w:r>
      <w:r w:rsidRPr="00BB55D8">
        <w:rPr>
          <w:sz w:val="28"/>
          <w:szCs w:val="28"/>
        </w:rPr>
        <w:t xml:space="preserve"> gravité de la PA est évaluée sur les données cliniques, biologiques et morphologiques, particulièrement aux scores les plus utilisés </w:t>
      </w:r>
      <w:r w:rsidR="00BB55D8">
        <w:rPr>
          <w:sz w:val="28"/>
          <w:szCs w:val="28"/>
        </w:rPr>
        <w:t>syndrome de réponse inflammatoire systémique SIRS et score sca</w:t>
      </w:r>
      <w:r w:rsidR="00EE52C3">
        <w:rPr>
          <w:sz w:val="28"/>
          <w:szCs w:val="28"/>
        </w:rPr>
        <w:t>n</w:t>
      </w:r>
      <w:r w:rsidR="00BB55D8">
        <w:rPr>
          <w:sz w:val="28"/>
          <w:szCs w:val="28"/>
        </w:rPr>
        <w:t>ographique de Balthazar.</w:t>
      </w:r>
    </w:p>
    <w:p w:rsidR="00BB55D8" w:rsidRDefault="006A21C2" w:rsidP="00BB55D8">
      <w:pPr>
        <w:jc w:val="both"/>
        <w:rPr>
          <w:sz w:val="28"/>
          <w:szCs w:val="28"/>
        </w:rPr>
      </w:pPr>
      <w:r w:rsidRPr="00BB55D8">
        <w:rPr>
          <w:b/>
          <w:bCs/>
          <w:sz w:val="28"/>
          <w:szCs w:val="28"/>
        </w:rPr>
        <w:t>Le but de ce travail</w:t>
      </w:r>
      <w:r w:rsidR="00BB55D8">
        <w:rPr>
          <w:sz w:val="28"/>
          <w:szCs w:val="28"/>
        </w:rPr>
        <w:t xml:space="preserve"> est d’évaluer la gravité et de </w:t>
      </w:r>
      <w:r w:rsidRPr="00BB55D8">
        <w:rPr>
          <w:sz w:val="28"/>
          <w:szCs w:val="28"/>
        </w:rPr>
        <w:t>déc</w:t>
      </w:r>
      <w:r w:rsidR="00BB55D8">
        <w:rPr>
          <w:sz w:val="28"/>
          <w:szCs w:val="28"/>
        </w:rPr>
        <w:t xml:space="preserve">rire les aspects évolutifs des PA </w:t>
      </w:r>
      <w:r w:rsidRPr="00BB55D8">
        <w:rPr>
          <w:sz w:val="28"/>
          <w:szCs w:val="28"/>
        </w:rPr>
        <w:t xml:space="preserve">à travers une comparaison entre les scores </w:t>
      </w:r>
      <w:r w:rsidR="00BB55D8">
        <w:rPr>
          <w:sz w:val="28"/>
          <w:szCs w:val="28"/>
        </w:rPr>
        <w:t xml:space="preserve">clinique </w:t>
      </w:r>
      <w:r w:rsidR="00EE52C3">
        <w:rPr>
          <w:sz w:val="28"/>
          <w:szCs w:val="28"/>
        </w:rPr>
        <w:t>biologique SIRS et sca</w:t>
      </w:r>
      <w:r w:rsidR="00BB55D8">
        <w:rPr>
          <w:sz w:val="28"/>
          <w:szCs w:val="28"/>
        </w:rPr>
        <w:t xml:space="preserve">nographique de Balthazar </w:t>
      </w:r>
      <w:r w:rsidRPr="00BB55D8">
        <w:rPr>
          <w:sz w:val="28"/>
          <w:szCs w:val="28"/>
        </w:rPr>
        <w:t xml:space="preserve">en </w:t>
      </w:r>
      <w:r w:rsidR="00BB55D8" w:rsidRPr="00BB55D8">
        <w:rPr>
          <w:sz w:val="28"/>
          <w:szCs w:val="28"/>
        </w:rPr>
        <w:t>termes</w:t>
      </w:r>
      <w:r w:rsidRPr="00BB55D8">
        <w:rPr>
          <w:sz w:val="28"/>
          <w:szCs w:val="28"/>
        </w:rPr>
        <w:t xml:space="preserve"> de morbidité et mortalité, afin de choisir un score de g</w:t>
      </w:r>
      <w:r w:rsidR="00BB55D8">
        <w:rPr>
          <w:sz w:val="28"/>
          <w:szCs w:val="28"/>
        </w:rPr>
        <w:t>ravité adapté à notre pratique.</w:t>
      </w:r>
    </w:p>
    <w:p w:rsidR="00BB55D8" w:rsidRPr="00BB55D8" w:rsidRDefault="00BB55D8" w:rsidP="00BB55D8">
      <w:pPr>
        <w:jc w:val="both"/>
        <w:rPr>
          <w:b/>
          <w:bCs/>
          <w:sz w:val="28"/>
          <w:szCs w:val="28"/>
        </w:rPr>
      </w:pPr>
      <w:r w:rsidRPr="00BB55D8">
        <w:rPr>
          <w:b/>
          <w:bCs/>
          <w:sz w:val="28"/>
          <w:szCs w:val="28"/>
        </w:rPr>
        <w:t>Matériels et méthodes :</w:t>
      </w:r>
    </w:p>
    <w:p w:rsidR="00CA5067" w:rsidRDefault="006A21C2" w:rsidP="00CA5067">
      <w:pPr>
        <w:jc w:val="both"/>
        <w:rPr>
          <w:sz w:val="28"/>
          <w:szCs w:val="28"/>
        </w:rPr>
      </w:pPr>
      <w:r w:rsidRPr="00BB55D8">
        <w:rPr>
          <w:sz w:val="28"/>
          <w:szCs w:val="28"/>
        </w:rPr>
        <w:t>A partir d’une étude pro</w:t>
      </w:r>
      <w:r w:rsidR="00CA5067">
        <w:rPr>
          <w:sz w:val="28"/>
          <w:szCs w:val="28"/>
        </w:rPr>
        <w:t xml:space="preserve">spective sur une durée de </w:t>
      </w:r>
      <w:r w:rsidR="00EE52C3">
        <w:rPr>
          <w:sz w:val="28"/>
          <w:szCs w:val="28"/>
        </w:rPr>
        <w:t>deux ans entre janvier 2018 et d</w:t>
      </w:r>
      <w:r w:rsidR="00CA5067">
        <w:rPr>
          <w:sz w:val="28"/>
          <w:szCs w:val="28"/>
        </w:rPr>
        <w:t>écembre 2019</w:t>
      </w:r>
      <w:r w:rsidRPr="00BB55D8">
        <w:rPr>
          <w:sz w:val="28"/>
          <w:szCs w:val="28"/>
        </w:rPr>
        <w:t xml:space="preserve">, ayant porté sur </w:t>
      </w:r>
      <w:r w:rsidR="00CA5067">
        <w:rPr>
          <w:sz w:val="28"/>
          <w:szCs w:val="28"/>
        </w:rPr>
        <w:t>9</w:t>
      </w:r>
      <w:r w:rsidRPr="00BB55D8">
        <w:rPr>
          <w:sz w:val="28"/>
          <w:szCs w:val="28"/>
        </w:rPr>
        <w:t>5 cas de PA admis</w:t>
      </w:r>
      <w:r w:rsidR="00CA5067">
        <w:rPr>
          <w:sz w:val="28"/>
          <w:szCs w:val="28"/>
        </w:rPr>
        <w:t xml:space="preserve"> au service de gastroentérologie </w:t>
      </w:r>
      <w:r w:rsidRPr="00BB55D8">
        <w:rPr>
          <w:sz w:val="28"/>
          <w:szCs w:val="28"/>
        </w:rPr>
        <w:t>au centre hospitalier universitaire Moham</w:t>
      </w:r>
      <w:r w:rsidR="00CA5067">
        <w:rPr>
          <w:sz w:val="28"/>
          <w:szCs w:val="28"/>
        </w:rPr>
        <w:t>m</w:t>
      </w:r>
      <w:r w:rsidRPr="00BB55D8">
        <w:rPr>
          <w:sz w:val="28"/>
          <w:szCs w:val="28"/>
        </w:rPr>
        <w:t>ed VI</w:t>
      </w:r>
      <w:r w:rsidR="00CA5067">
        <w:rPr>
          <w:sz w:val="28"/>
          <w:szCs w:val="28"/>
        </w:rPr>
        <w:t xml:space="preserve"> de Marrakech.</w:t>
      </w:r>
    </w:p>
    <w:p w:rsidR="00CA5067" w:rsidRPr="00CA5067" w:rsidRDefault="00CA5067" w:rsidP="00CA5067">
      <w:pPr>
        <w:jc w:val="both"/>
        <w:rPr>
          <w:b/>
          <w:bCs/>
          <w:sz w:val="28"/>
          <w:szCs w:val="28"/>
        </w:rPr>
      </w:pPr>
      <w:r w:rsidRPr="00CA5067">
        <w:rPr>
          <w:b/>
          <w:bCs/>
          <w:sz w:val="28"/>
          <w:szCs w:val="28"/>
        </w:rPr>
        <w:t>Résultat :</w:t>
      </w:r>
    </w:p>
    <w:p w:rsidR="00CA02C3" w:rsidRDefault="006A21C2" w:rsidP="00BB55D8">
      <w:pPr>
        <w:jc w:val="both"/>
        <w:rPr>
          <w:sz w:val="28"/>
          <w:szCs w:val="28"/>
        </w:rPr>
      </w:pPr>
      <w:r w:rsidRPr="00BB55D8">
        <w:rPr>
          <w:sz w:val="28"/>
          <w:szCs w:val="28"/>
        </w:rPr>
        <w:t>Au cours de notr</w:t>
      </w:r>
      <w:r w:rsidR="00CA5067">
        <w:rPr>
          <w:sz w:val="28"/>
          <w:szCs w:val="28"/>
        </w:rPr>
        <w:t>e étude, l’âge moyen était de 47</w:t>
      </w:r>
      <w:r w:rsidRPr="00BB55D8">
        <w:rPr>
          <w:sz w:val="28"/>
          <w:szCs w:val="28"/>
        </w:rPr>
        <w:t>,5 an</w:t>
      </w:r>
      <w:r w:rsidR="00CA5067">
        <w:rPr>
          <w:sz w:val="28"/>
          <w:szCs w:val="28"/>
        </w:rPr>
        <w:t>s avec une sex-ratio H/F de 0,41</w:t>
      </w:r>
      <w:r w:rsidRPr="00BB55D8">
        <w:rPr>
          <w:sz w:val="28"/>
          <w:szCs w:val="28"/>
        </w:rPr>
        <w:t>, la douleur épigastrique transfixiante</w:t>
      </w:r>
      <w:r w:rsidR="00CA5067">
        <w:rPr>
          <w:sz w:val="28"/>
          <w:szCs w:val="28"/>
        </w:rPr>
        <w:t xml:space="preserve"> </w:t>
      </w:r>
      <w:r w:rsidRPr="00BB55D8">
        <w:rPr>
          <w:sz w:val="28"/>
          <w:szCs w:val="28"/>
        </w:rPr>
        <w:t xml:space="preserve">était le motif de consultation le </w:t>
      </w:r>
      <w:r w:rsidR="00CA5067">
        <w:rPr>
          <w:sz w:val="28"/>
          <w:szCs w:val="28"/>
        </w:rPr>
        <w:t>plus fréquent chez 90</w:t>
      </w:r>
      <w:r w:rsidRPr="00BB55D8">
        <w:rPr>
          <w:sz w:val="28"/>
          <w:szCs w:val="28"/>
        </w:rPr>
        <w:t>,1% de nos patien</w:t>
      </w:r>
      <w:r w:rsidR="00CA5067">
        <w:rPr>
          <w:sz w:val="28"/>
          <w:szCs w:val="28"/>
        </w:rPr>
        <w:t>ts</w:t>
      </w:r>
      <w:r w:rsidRPr="00BB55D8">
        <w:rPr>
          <w:sz w:val="28"/>
          <w:szCs w:val="28"/>
        </w:rPr>
        <w:t>. La lipasémie a été supérieure à 3 f</w:t>
      </w:r>
      <w:r w:rsidR="00CA5067">
        <w:rPr>
          <w:sz w:val="28"/>
          <w:szCs w:val="28"/>
        </w:rPr>
        <w:t>ois la normale dans 96</w:t>
      </w:r>
      <w:r w:rsidRPr="00BB55D8">
        <w:rPr>
          <w:sz w:val="28"/>
          <w:szCs w:val="28"/>
        </w:rPr>
        <w:t>,8</w:t>
      </w:r>
      <w:r w:rsidR="00CA5067">
        <w:rPr>
          <w:sz w:val="28"/>
          <w:szCs w:val="28"/>
        </w:rPr>
        <w:t>4</w:t>
      </w:r>
      <w:r w:rsidRPr="00BB55D8">
        <w:rPr>
          <w:sz w:val="28"/>
          <w:szCs w:val="28"/>
        </w:rPr>
        <w:t xml:space="preserve">% des cas. Le stade C de Balthazar était </w:t>
      </w:r>
      <w:r w:rsidR="00CA5067">
        <w:rPr>
          <w:sz w:val="28"/>
          <w:szCs w:val="28"/>
        </w:rPr>
        <w:t xml:space="preserve">le plus fréquent </w:t>
      </w:r>
      <w:r w:rsidR="007A0F0A">
        <w:rPr>
          <w:sz w:val="28"/>
          <w:szCs w:val="28"/>
        </w:rPr>
        <w:t xml:space="preserve">chez 30 malades </w:t>
      </w:r>
      <w:r w:rsidR="00CA5067">
        <w:rPr>
          <w:sz w:val="28"/>
          <w:szCs w:val="28"/>
        </w:rPr>
        <w:t xml:space="preserve">dans </w:t>
      </w:r>
      <w:r w:rsidR="007A0F0A">
        <w:rPr>
          <w:sz w:val="28"/>
          <w:szCs w:val="28"/>
        </w:rPr>
        <w:t>(</w:t>
      </w:r>
      <w:r w:rsidR="00CA5067">
        <w:rPr>
          <w:sz w:val="28"/>
          <w:szCs w:val="28"/>
        </w:rPr>
        <w:t>31,57</w:t>
      </w:r>
      <w:r w:rsidR="00CA5067" w:rsidRPr="00CA5067">
        <w:rPr>
          <w:sz w:val="28"/>
          <w:szCs w:val="28"/>
        </w:rPr>
        <w:t>%</w:t>
      </w:r>
      <w:r w:rsidR="007A0F0A">
        <w:rPr>
          <w:sz w:val="28"/>
          <w:szCs w:val="28"/>
        </w:rPr>
        <w:t>)</w:t>
      </w:r>
      <w:r w:rsidR="00CA5067" w:rsidRPr="00CA5067">
        <w:rPr>
          <w:sz w:val="28"/>
          <w:szCs w:val="28"/>
        </w:rPr>
        <w:t xml:space="preserve"> </w:t>
      </w:r>
      <w:r w:rsidR="00CA5067">
        <w:rPr>
          <w:sz w:val="28"/>
          <w:szCs w:val="28"/>
        </w:rPr>
        <w:t>des</w:t>
      </w:r>
      <w:r w:rsidRPr="00BB55D8">
        <w:rPr>
          <w:sz w:val="28"/>
          <w:szCs w:val="28"/>
        </w:rPr>
        <w:t xml:space="preserve"> cas, le </w:t>
      </w:r>
      <w:r w:rsidR="00CA5067">
        <w:rPr>
          <w:sz w:val="28"/>
          <w:szCs w:val="28"/>
        </w:rPr>
        <w:t>SIRS était inférieur à 2</w:t>
      </w:r>
      <w:r w:rsidR="00A67562">
        <w:rPr>
          <w:sz w:val="28"/>
          <w:szCs w:val="28"/>
        </w:rPr>
        <w:t xml:space="preserve"> chez 7</w:t>
      </w:r>
      <w:r w:rsidR="007A0F0A">
        <w:rPr>
          <w:sz w:val="28"/>
          <w:szCs w:val="28"/>
        </w:rPr>
        <w:t>2 malades (</w:t>
      </w:r>
      <w:r w:rsidR="00A67562">
        <w:rPr>
          <w:sz w:val="28"/>
          <w:szCs w:val="28"/>
        </w:rPr>
        <w:t>75</w:t>
      </w:r>
      <w:r w:rsidRPr="00BB55D8">
        <w:rPr>
          <w:sz w:val="28"/>
          <w:szCs w:val="28"/>
        </w:rPr>
        <w:t>,</w:t>
      </w:r>
      <w:r w:rsidR="00A67562">
        <w:rPr>
          <w:sz w:val="28"/>
          <w:szCs w:val="28"/>
        </w:rPr>
        <w:t>7</w:t>
      </w:r>
      <w:r w:rsidRPr="00BB55D8">
        <w:rPr>
          <w:sz w:val="28"/>
          <w:szCs w:val="28"/>
        </w:rPr>
        <w:t>8%)</w:t>
      </w:r>
      <w:r w:rsidR="007A0F0A">
        <w:rPr>
          <w:sz w:val="28"/>
          <w:szCs w:val="28"/>
        </w:rPr>
        <w:t xml:space="preserve"> des cas</w:t>
      </w:r>
      <w:r w:rsidRPr="00BB55D8">
        <w:rPr>
          <w:sz w:val="28"/>
          <w:szCs w:val="28"/>
        </w:rPr>
        <w:t xml:space="preserve">. L’évolution était </w:t>
      </w:r>
      <w:r w:rsidR="007A0F0A" w:rsidRPr="00BB55D8">
        <w:rPr>
          <w:sz w:val="28"/>
          <w:szCs w:val="28"/>
        </w:rPr>
        <w:t xml:space="preserve">favorable </w:t>
      </w:r>
      <w:r w:rsidR="007A0F0A">
        <w:rPr>
          <w:sz w:val="28"/>
          <w:szCs w:val="28"/>
        </w:rPr>
        <w:t>chez 75 malades (78,</w:t>
      </w:r>
      <w:r w:rsidRPr="00BB55D8">
        <w:rPr>
          <w:sz w:val="28"/>
          <w:szCs w:val="28"/>
        </w:rPr>
        <w:t>9</w:t>
      </w:r>
      <w:r w:rsidR="007A0F0A">
        <w:rPr>
          <w:sz w:val="28"/>
          <w:szCs w:val="28"/>
        </w:rPr>
        <w:t>4</w:t>
      </w:r>
      <w:r w:rsidRPr="00BB55D8">
        <w:rPr>
          <w:sz w:val="28"/>
          <w:szCs w:val="28"/>
        </w:rPr>
        <w:t>%</w:t>
      </w:r>
      <w:r w:rsidR="007A0F0A">
        <w:rPr>
          <w:sz w:val="28"/>
          <w:szCs w:val="28"/>
        </w:rPr>
        <w:t>)</w:t>
      </w:r>
      <w:r w:rsidRPr="00BB55D8">
        <w:rPr>
          <w:sz w:val="28"/>
          <w:szCs w:val="28"/>
        </w:rPr>
        <w:t xml:space="preserve"> des cas</w:t>
      </w:r>
      <w:r w:rsidR="00A67562" w:rsidRPr="00BB55D8">
        <w:rPr>
          <w:sz w:val="28"/>
          <w:szCs w:val="28"/>
        </w:rPr>
        <w:t>,</w:t>
      </w:r>
      <w:r w:rsidR="00A67562">
        <w:rPr>
          <w:sz w:val="28"/>
          <w:szCs w:val="28"/>
        </w:rPr>
        <w:t xml:space="preserve"> parmis</w:t>
      </w:r>
      <w:r w:rsidR="00CA02C3">
        <w:rPr>
          <w:sz w:val="28"/>
          <w:szCs w:val="28"/>
        </w:rPr>
        <w:t xml:space="preserve"> eux</w:t>
      </w:r>
      <w:r w:rsidRPr="00BB55D8">
        <w:rPr>
          <w:sz w:val="28"/>
          <w:szCs w:val="28"/>
        </w:rPr>
        <w:t xml:space="preserve"> </w:t>
      </w:r>
      <w:r w:rsidR="007A0F0A">
        <w:rPr>
          <w:sz w:val="28"/>
          <w:szCs w:val="28"/>
        </w:rPr>
        <w:t xml:space="preserve">70 </w:t>
      </w:r>
      <w:r w:rsidR="00CA02C3">
        <w:rPr>
          <w:sz w:val="28"/>
          <w:szCs w:val="28"/>
        </w:rPr>
        <w:t>malades (93,33</w:t>
      </w:r>
      <w:r w:rsidR="00CA02C3" w:rsidRPr="00CA02C3">
        <w:rPr>
          <w:sz w:val="28"/>
          <w:szCs w:val="28"/>
        </w:rPr>
        <w:t>%</w:t>
      </w:r>
      <w:r w:rsidR="00A67562" w:rsidRPr="00CA02C3">
        <w:rPr>
          <w:sz w:val="28"/>
          <w:szCs w:val="28"/>
        </w:rPr>
        <w:t xml:space="preserve">) </w:t>
      </w:r>
      <w:r w:rsidR="00A67562">
        <w:rPr>
          <w:sz w:val="28"/>
          <w:szCs w:val="28"/>
        </w:rPr>
        <w:t>avaient</w:t>
      </w:r>
      <w:r w:rsidR="007A0F0A">
        <w:rPr>
          <w:sz w:val="28"/>
          <w:szCs w:val="28"/>
        </w:rPr>
        <w:t xml:space="preserve"> un SIRS </w:t>
      </w:r>
      <w:r w:rsidR="00CA02C3">
        <w:rPr>
          <w:sz w:val="28"/>
          <w:szCs w:val="28"/>
        </w:rPr>
        <w:t>inférieur</w:t>
      </w:r>
      <w:r w:rsidR="007A0F0A">
        <w:rPr>
          <w:sz w:val="28"/>
          <w:szCs w:val="28"/>
        </w:rPr>
        <w:t xml:space="preserve"> à 2</w:t>
      </w:r>
      <w:r w:rsidR="00CA02C3">
        <w:rPr>
          <w:sz w:val="28"/>
          <w:szCs w:val="28"/>
        </w:rPr>
        <w:t xml:space="preserve"> et seulement 5 malades (6,66</w:t>
      </w:r>
      <w:r w:rsidR="00CA02C3" w:rsidRPr="00CA02C3">
        <w:rPr>
          <w:sz w:val="28"/>
          <w:szCs w:val="28"/>
        </w:rPr>
        <w:t xml:space="preserve">%) </w:t>
      </w:r>
      <w:r w:rsidR="00CA02C3">
        <w:rPr>
          <w:sz w:val="28"/>
          <w:szCs w:val="28"/>
        </w:rPr>
        <w:t xml:space="preserve">avaient un SIRS </w:t>
      </w:r>
      <w:r w:rsidR="00A67562">
        <w:rPr>
          <w:sz w:val="28"/>
          <w:szCs w:val="28"/>
        </w:rPr>
        <w:t>supérieur</w:t>
      </w:r>
      <w:r w:rsidR="00CA02C3">
        <w:rPr>
          <w:sz w:val="28"/>
          <w:szCs w:val="28"/>
        </w:rPr>
        <w:t xml:space="preserve"> ou égale à 2,alors que 20 malades (26,66</w:t>
      </w:r>
      <w:r w:rsidR="00CA02C3" w:rsidRPr="00CA02C3">
        <w:rPr>
          <w:sz w:val="28"/>
          <w:szCs w:val="28"/>
        </w:rPr>
        <w:t xml:space="preserve">%) </w:t>
      </w:r>
      <w:r w:rsidR="00CA02C3">
        <w:rPr>
          <w:sz w:val="28"/>
          <w:szCs w:val="28"/>
        </w:rPr>
        <w:t xml:space="preserve"> avaient une </w:t>
      </w:r>
      <w:r w:rsidR="00A67562">
        <w:rPr>
          <w:sz w:val="28"/>
          <w:szCs w:val="28"/>
        </w:rPr>
        <w:t>pancréatite</w:t>
      </w:r>
      <w:r w:rsidR="00CA02C3">
        <w:rPr>
          <w:sz w:val="28"/>
          <w:szCs w:val="28"/>
        </w:rPr>
        <w:t xml:space="preserve"> stade A ou B et 55 malades (73,33</w:t>
      </w:r>
      <w:r w:rsidR="00CA02C3" w:rsidRPr="00CA02C3">
        <w:rPr>
          <w:sz w:val="28"/>
          <w:szCs w:val="28"/>
        </w:rPr>
        <w:t xml:space="preserve">%) </w:t>
      </w:r>
      <w:r w:rsidR="00CA02C3">
        <w:rPr>
          <w:sz w:val="28"/>
          <w:szCs w:val="28"/>
        </w:rPr>
        <w:t xml:space="preserve">avaient une </w:t>
      </w:r>
      <w:r w:rsidR="00A67562">
        <w:rPr>
          <w:sz w:val="28"/>
          <w:szCs w:val="28"/>
        </w:rPr>
        <w:t>pancréatite</w:t>
      </w:r>
      <w:r w:rsidR="00CA02C3">
        <w:rPr>
          <w:sz w:val="28"/>
          <w:szCs w:val="28"/>
        </w:rPr>
        <w:t xml:space="preserve"> stade C ou plus.</w:t>
      </w:r>
    </w:p>
    <w:p w:rsidR="00A67562" w:rsidRDefault="00675293" w:rsidP="00A6756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D’autre part </w:t>
      </w:r>
      <w:r w:rsidR="00A67562">
        <w:rPr>
          <w:sz w:val="28"/>
          <w:szCs w:val="28"/>
        </w:rPr>
        <w:t>; parmis</w:t>
      </w:r>
      <w:r>
        <w:rPr>
          <w:sz w:val="28"/>
          <w:szCs w:val="28"/>
        </w:rPr>
        <w:t xml:space="preserve"> les 20 malades q</w:t>
      </w:r>
      <w:r w:rsidR="00A67562">
        <w:rPr>
          <w:sz w:val="28"/>
          <w:szCs w:val="28"/>
        </w:rPr>
        <w:t>ui avaient une pancréatite grave</w:t>
      </w:r>
      <w:r>
        <w:rPr>
          <w:sz w:val="28"/>
          <w:szCs w:val="28"/>
        </w:rPr>
        <w:t> </w:t>
      </w:r>
      <w:r w:rsidR="00A67562">
        <w:rPr>
          <w:sz w:val="28"/>
          <w:szCs w:val="28"/>
        </w:rPr>
        <w:t>; 18</w:t>
      </w:r>
      <w:r>
        <w:rPr>
          <w:sz w:val="28"/>
          <w:szCs w:val="28"/>
        </w:rPr>
        <w:t xml:space="preserve"> (90</w:t>
      </w:r>
      <w:r w:rsidRPr="00675293">
        <w:rPr>
          <w:sz w:val="28"/>
          <w:szCs w:val="28"/>
        </w:rPr>
        <w:t xml:space="preserve">%) </w:t>
      </w:r>
      <w:r>
        <w:rPr>
          <w:sz w:val="28"/>
          <w:szCs w:val="28"/>
        </w:rPr>
        <w:t xml:space="preserve">avaient un SIRS </w:t>
      </w:r>
      <w:r w:rsidR="00A67562">
        <w:rPr>
          <w:sz w:val="28"/>
          <w:szCs w:val="28"/>
        </w:rPr>
        <w:t>supérieur</w:t>
      </w:r>
      <w:r>
        <w:rPr>
          <w:sz w:val="28"/>
          <w:szCs w:val="28"/>
        </w:rPr>
        <w:t xml:space="preserve"> ou égale à 2</w:t>
      </w:r>
      <w:r w:rsidR="00A67562">
        <w:rPr>
          <w:sz w:val="28"/>
          <w:szCs w:val="28"/>
        </w:rPr>
        <w:t>, et</w:t>
      </w:r>
      <w:r>
        <w:rPr>
          <w:sz w:val="28"/>
          <w:szCs w:val="28"/>
        </w:rPr>
        <w:t xml:space="preserve"> seulement 9 (45</w:t>
      </w:r>
      <w:r w:rsidRPr="00675293">
        <w:rPr>
          <w:sz w:val="28"/>
          <w:szCs w:val="28"/>
        </w:rPr>
        <w:t xml:space="preserve">%) </w:t>
      </w:r>
      <w:r>
        <w:rPr>
          <w:sz w:val="28"/>
          <w:szCs w:val="28"/>
        </w:rPr>
        <w:t xml:space="preserve">avaient une </w:t>
      </w:r>
      <w:r w:rsidR="00A67562">
        <w:rPr>
          <w:sz w:val="28"/>
          <w:szCs w:val="28"/>
        </w:rPr>
        <w:t>pancréatite</w:t>
      </w:r>
      <w:r>
        <w:rPr>
          <w:sz w:val="28"/>
          <w:szCs w:val="28"/>
        </w:rPr>
        <w:t xml:space="preserve"> stade C ou plus.</w:t>
      </w:r>
    </w:p>
    <w:p w:rsidR="00A67562" w:rsidRPr="00A67562" w:rsidRDefault="00A67562" w:rsidP="00BB55D8">
      <w:pPr>
        <w:jc w:val="both"/>
        <w:rPr>
          <w:b/>
          <w:bCs/>
          <w:sz w:val="28"/>
          <w:szCs w:val="28"/>
        </w:rPr>
      </w:pPr>
      <w:r w:rsidRPr="00A67562">
        <w:rPr>
          <w:b/>
          <w:bCs/>
          <w:sz w:val="28"/>
          <w:szCs w:val="28"/>
        </w:rPr>
        <w:t>CONCLUSION :</w:t>
      </w:r>
    </w:p>
    <w:p w:rsidR="00901ADB" w:rsidRDefault="006A21C2" w:rsidP="00BB55D8">
      <w:pPr>
        <w:jc w:val="both"/>
        <w:rPr>
          <w:sz w:val="28"/>
          <w:szCs w:val="28"/>
        </w:rPr>
      </w:pPr>
      <w:r w:rsidRPr="00BB55D8">
        <w:rPr>
          <w:sz w:val="28"/>
          <w:szCs w:val="28"/>
        </w:rPr>
        <w:t xml:space="preserve">A </w:t>
      </w:r>
      <w:r w:rsidR="00A67562">
        <w:rPr>
          <w:sz w:val="28"/>
          <w:szCs w:val="28"/>
        </w:rPr>
        <w:t xml:space="preserve">la lumière de cette étude, on </w:t>
      </w:r>
      <w:r w:rsidR="00A67562" w:rsidRPr="00BB55D8">
        <w:rPr>
          <w:sz w:val="28"/>
          <w:szCs w:val="28"/>
        </w:rPr>
        <w:t>conclut</w:t>
      </w:r>
      <w:r w:rsidRPr="00BB55D8">
        <w:rPr>
          <w:sz w:val="28"/>
          <w:szCs w:val="28"/>
        </w:rPr>
        <w:t xml:space="preserve"> que le</w:t>
      </w:r>
      <w:r w:rsidR="00A67562">
        <w:rPr>
          <w:sz w:val="28"/>
          <w:szCs w:val="28"/>
        </w:rPr>
        <w:t xml:space="preserve"> S</w:t>
      </w:r>
      <w:r w:rsidR="00EE52C3">
        <w:rPr>
          <w:sz w:val="28"/>
          <w:szCs w:val="28"/>
        </w:rPr>
        <w:t>IR</w:t>
      </w:r>
      <w:r w:rsidR="00A67562">
        <w:rPr>
          <w:sz w:val="28"/>
          <w:szCs w:val="28"/>
        </w:rPr>
        <w:t xml:space="preserve">S </w:t>
      </w:r>
      <w:r w:rsidRPr="00BB55D8">
        <w:rPr>
          <w:sz w:val="28"/>
          <w:szCs w:val="28"/>
        </w:rPr>
        <w:t xml:space="preserve">est un moyen </w:t>
      </w:r>
      <w:r w:rsidR="00A67562" w:rsidRPr="00BB55D8">
        <w:rPr>
          <w:sz w:val="28"/>
          <w:szCs w:val="28"/>
        </w:rPr>
        <w:t>simple,</w:t>
      </w:r>
      <w:r w:rsidRPr="00BB55D8">
        <w:rPr>
          <w:sz w:val="28"/>
          <w:szCs w:val="28"/>
        </w:rPr>
        <w:t xml:space="preserve"> précis et </w:t>
      </w:r>
      <w:r w:rsidR="00A67562">
        <w:rPr>
          <w:sz w:val="28"/>
          <w:szCs w:val="28"/>
        </w:rPr>
        <w:t xml:space="preserve">plus </w:t>
      </w:r>
      <w:r w:rsidRPr="00BB55D8">
        <w:rPr>
          <w:sz w:val="28"/>
          <w:szCs w:val="28"/>
        </w:rPr>
        <w:t xml:space="preserve">spécifique </w:t>
      </w:r>
      <w:r w:rsidR="00A67562">
        <w:rPr>
          <w:sz w:val="28"/>
          <w:szCs w:val="28"/>
        </w:rPr>
        <w:t xml:space="preserve">que le score de Balthazar </w:t>
      </w:r>
      <w:r w:rsidRPr="00BB55D8">
        <w:rPr>
          <w:sz w:val="28"/>
          <w:szCs w:val="28"/>
        </w:rPr>
        <w:t>pour la prévision et l'évaluation de la sévér</w:t>
      </w:r>
      <w:r w:rsidR="00A67562">
        <w:rPr>
          <w:sz w:val="28"/>
          <w:szCs w:val="28"/>
        </w:rPr>
        <w:t>ité de la pancréatite aiguë</w:t>
      </w:r>
      <w:r w:rsidRPr="00BB55D8">
        <w:rPr>
          <w:sz w:val="28"/>
          <w:szCs w:val="28"/>
        </w:rPr>
        <w:t>.</w:t>
      </w:r>
    </w:p>
    <w:p w:rsidR="003C29C4" w:rsidRPr="00BB55D8" w:rsidRDefault="003C29C4" w:rsidP="00BB55D8">
      <w:pPr>
        <w:jc w:val="both"/>
        <w:rPr>
          <w:sz w:val="28"/>
          <w:szCs w:val="28"/>
        </w:rPr>
      </w:pPr>
      <w:r w:rsidRPr="003C29C4">
        <w:rPr>
          <w:b/>
          <w:bCs/>
          <w:sz w:val="28"/>
          <w:szCs w:val="28"/>
        </w:rPr>
        <w:t>Mots clés :</w:t>
      </w:r>
      <w:r w:rsidRPr="003C29C4">
        <w:t xml:space="preserve"> </w:t>
      </w:r>
      <w:r w:rsidRPr="003C29C4">
        <w:rPr>
          <w:sz w:val="28"/>
          <w:szCs w:val="28"/>
        </w:rPr>
        <w:t>Syndrome de réponse inflammatoire systémique, score de Balthazar, pancréatite aiguë, gravité</w:t>
      </w:r>
      <w:r>
        <w:rPr>
          <w:sz w:val="28"/>
          <w:szCs w:val="28"/>
        </w:rPr>
        <w:t>.</w:t>
      </w:r>
      <w:bookmarkStart w:id="0" w:name="_GoBack"/>
      <w:bookmarkEnd w:id="0"/>
      <w:r>
        <w:rPr>
          <w:sz w:val="28"/>
          <w:szCs w:val="28"/>
        </w:rPr>
        <w:tab/>
      </w:r>
    </w:p>
    <w:sectPr w:rsidR="003C29C4" w:rsidRPr="00BB55D8" w:rsidSect="008D155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1C2"/>
    <w:rsid w:val="003C29C4"/>
    <w:rsid w:val="00675293"/>
    <w:rsid w:val="006A21C2"/>
    <w:rsid w:val="0070447B"/>
    <w:rsid w:val="007A0F0A"/>
    <w:rsid w:val="008D1550"/>
    <w:rsid w:val="00901ADB"/>
    <w:rsid w:val="00A67562"/>
    <w:rsid w:val="00BB55D8"/>
    <w:rsid w:val="00CA02C3"/>
    <w:rsid w:val="00CA5067"/>
    <w:rsid w:val="00CC74FD"/>
    <w:rsid w:val="00EE5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CEADCC-5271-4594-ACB4-27FD147BC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399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khalid</dc:creator>
  <cp:keywords/>
  <dc:description/>
  <cp:lastModifiedBy>khalid</cp:lastModifiedBy>
  <cp:revision>3</cp:revision>
  <dcterms:created xsi:type="dcterms:W3CDTF">2020-02-16T18:55:00Z</dcterms:created>
  <dcterms:modified xsi:type="dcterms:W3CDTF">2020-04-07T20:43:00Z</dcterms:modified>
</cp:coreProperties>
</file>