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D93" w:rsidRPr="00213D93" w:rsidRDefault="00213D93" w:rsidP="00213D93">
      <w:pPr>
        <w:pStyle w:val="HTML"/>
        <w:jc w:val="center"/>
        <w:rPr>
          <w:rFonts w:ascii="Times New Roman" w:hAnsi="Times New Roman" w:cs="Times New Roman"/>
          <w:b/>
          <w:sz w:val="24"/>
          <w:szCs w:val="24"/>
          <w:lang w:val="en-US"/>
        </w:rPr>
      </w:pPr>
      <w:r w:rsidRPr="00213D93">
        <w:rPr>
          <w:rFonts w:ascii="Times New Roman" w:hAnsi="Times New Roman" w:cs="Times New Roman"/>
          <w:b/>
          <w:sz w:val="24"/>
          <w:szCs w:val="24"/>
          <w:lang w:val="en-US"/>
        </w:rPr>
        <w:t>POLYUNSATURATED PHOSPHATIDILCHOLINE</w:t>
      </w:r>
      <w:r w:rsidRPr="00213D93">
        <w:rPr>
          <w:rFonts w:ascii="Times New Roman" w:hAnsi="Times New Roman" w:cs="Times New Roman"/>
          <w:b/>
          <w:bCs/>
          <w:sz w:val="24"/>
          <w:szCs w:val="24"/>
          <w:lang w:val="en-US"/>
        </w:rPr>
        <w:t xml:space="preserve"> </w:t>
      </w:r>
      <w:r w:rsidRPr="00213D93">
        <w:rPr>
          <w:rFonts w:ascii="Times New Roman" w:hAnsi="Times New Roman" w:cs="Times New Roman"/>
          <w:b/>
          <w:sz w:val="24"/>
          <w:szCs w:val="24"/>
          <w:lang w:val="en-US"/>
        </w:rPr>
        <w:t>AND SIBUTRAMIN DECREASE THE LIVER FIBROSIS PROGRESS IN PATIENTS WITH OBESITY</w:t>
      </w:r>
    </w:p>
    <w:p w:rsidR="00213D93" w:rsidRDefault="00213D93" w:rsidP="00DF04E3">
      <w:pPr>
        <w:pStyle w:val="HTML"/>
        <w:jc w:val="center"/>
        <w:rPr>
          <w:rFonts w:ascii="Times New Roman" w:hAnsi="Times New Roman" w:cs="Times New Roman"/>
          <w:sz w:val="24"/>
          <w:u w:val="single"/>
          <w:lang w:val="en-US"/>
        </w:rPr>
      </w:pPr>
    </w:p>
    <w:p w:rsidR="0028059F" w:rsidRDefault="00213D93" w:rsidP="00213D93">
      <w:pPr>
        <w:pStyle w:val="HTML"/>
        <w:jc w:val="center"/>
        <w:rPr>
          <w:rFonts w:ascii="Times New Roman" w:hAnsi="Times New Roman" w:cs="Times New Roman"/>
          <w:i/>
          <w:iCs/>
          <w:sz w:val="24"/>
          <w:u w:val="single"/>
          <w:lang w:val="en-IN"/>
        </w:rPr>
      </w:pPr>
      <w:r w:rsidRPr="00213D93">
        <w:rPr>
          <w:rFonts w:ascii="Times New Roman" w:hAnsi="Times New Roman" w:cs="Times New Roman"/>
          <w:i/>
          <w:iCs/>
          <w:sz w:val="24"/>
          <w:u w:val="single"/>
          <w:lang w:val="en-IN"/>
        </w:rPr>
        <w:t xml:space="preserve">Evgenii </w:t>
      </w:r>
      <w:proofErr w:type="spellStart"/>
      <w:r w:rsidRPr="00213D93">
        <w:rPr>
          <w:rFonts w:ascii="Times New Roman" w:hAnsi="Times New Roman" w:cs="Times New Roman"/>
          <w:i/>
          <w:iCs/>
          <w:sz w:val="24"/>
          <w:u w:val="single"/>
          <w:lang w:val="en-IN"/>
        </w:rPr>
        <w:t>Sas</w:t>
      </w:r>
      <w:proofErr w:type="spellEnd"/>
    </w:p>
    <w:p w:rsidR="00213D93" w:rsidRDefault="00213D93" w:rsidP="00213D93">
      <w:pPr>
        <w:pStyle w:val="HTML"/>
        <w:jc w:val="center"/>
        <w:rPr>
          <w:rFonts w:ascii="Times New Roman" w:hAnsi="Times New Roman" w:cs="Times New Roman"/>
          <w:i/>
          <w:iCs/>
          <w:sz w:val="24"/>
          <w:vertAlign w:val="superscript"/>
        </w:rPr>
      </w:pPr>
    </w:p>
    <w:p w:rsidR="0028059F" w:rsidRPr="00213D93"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13D93">
        <w:rPr>
          <w:rFonts w:ascii="Times New Roman" w:hAnsi="Times New Roman" w:cs="Times New Roman"/>
          <w:i/>
          <w:iCs/>
          <w:sz w:val="24"/>
        </w:rPr>
        <w:t xml:space="preserve">Evgenii </w:t>
      </w:r>
      <w:proofErr w:type="spellStart"/>
      <w:r w:rsidR="00213D93">
        <w:rPr>
          <w:rFonts w:ascii="Times New Roman" w:hAnsi="Times New Roman" w:cs="Times New Roman"/>
          <w:i/>
          <w:iCs/>
          <w:sz w:val="24"/>
        </w:rPr>
        <w:t>Sas</w:t>
      </w:r>
      <w:proofErr w:type="spellEnd"/>
      <w:r w:rsidR="00213D93">
        <w:rPr>
          <w:rFonts w:ascii="Times New Roman" w:hAnsi="Times New Roman" w:cs="Times New Roman"/>
          <w:i/>
          <w:iCs/>
          <w:sz w:val="24"/>
        </w:rPr>
        <w:t xml:space="preserve"> (Military-Medical Academy, Saint-Petersburg, Russia)</w:t>
      </w:r>
    </w:p>
    <w:p w:rsidR="00DF04E3" w:rsidRDefault="00DF04E3" w:rsidP="00DF04E3">
      <w:pPr>
        <w:pStyle w:val="HTML"/>
        <w:tabs>
          <w:tab w:val="left" w:pos="4374"/>
        </w:tabs>
        <w:jc w:val="both"/>
        <w:rPr>
          <w:rFonts w:ascii="Times New Roman" w:hAnsi="Times New Roman" w:cs="Times New Roman"/>
          <w:sz w:val="24"/>
        </w:rPr>
      </w:pPr>
    </w:p>
    <w:p w:rsidR="00213D93" w:rsidRPr="00ED035F" w:rsidRDefault="00213D93" w:rsidP="00213D93">
      <w:pPr>
        <w:pStyle w:val="HTML"/>
        <w:jc w:val="both"/>
        <w:rPr>
          <w:rFonts w:ascii="Times New Roman" w:hAnsi="Times New Roman" w:cs="Times New Roman"/>
          <w:sz w:val="24"/>
          <w:lang w:val="en"/>
        </w:rPr>
      </w:pPr>
      <w:r w:rsidRPr="00ED035F">
        <w:rPr>
          <w:rFonts w:ascii="Times New Roman" w:hAnsi="Times New Roman" w:cs="Times New Roman"/>
          <w:sz w:val="24"/>
          <w:lang w:val="en"/>
        </w:rPr>
        <w:t>From 2015 to 2016, in our randomized prospective blind clinical trial, we studied the effects of the polyunsaturated phosphatidylcholine PUPC and sibutramine in obese patients (BMI 30-35 kg / m2). We studied 85 obese patients aged 38 ± 7 years. Ultrasound in high-resolution B-mode was performed twice for screening patients with NAFLD at the beginning and after 6 months of treatment.</w:t>
      </w:r>
    </w:p>
    <w:p w:rsidR="00213D93" w:rsidRPr="00ED035F" w:rsidRDefault="00213D93" w:rsidP="00213D93">
      <w:pPr>
        <w:pStyle w:val="HTML"/>
        <w:jc w:val="both"/>
        <w:rPr>
          <w:rFonts w:ascii="Times New Roman" w:hAnsi="Times New Roman" w:cs="Times New Roman"/>
          <w:sz w:val="24"/>
          <w:lang w:val="en-US"/>
        </w:rPr>
      </w:pPr>
      <w:r w:rsidRPr="00ED035F">
        <w:rPr>
          <w:rFonts w:ascii="Times New Roman" w:hAnsi="Times New Roman" w:cs="Times New Roman"/>
          <w:sz w:val="24"/>
          <w:lang w:val="en"/>
        </w:rPr>
        <w:t>Liver function markers ALT, AST, and GGT were measured twice as well. 50 patients of the study group (IG) were treated with sibutramine, the daily dose contained 15 mg and additionally PUPC -the daily dose 1368 mg.</w:t>
      </w:r>
      <w:r w:rsidRPr="00ED035F">
        <w:rPr>
          <w:rFonts w:ascii="Times New Roman" w:hAnsi="Times New Roman" w:cs="Times New Roman"/>
          <w:sz w:val="24"/>
          <w:lang w:val="en-US"/>
        </w:rPr>
        <w:t xml:space="preserve"> </w:t>
      </w:r>
      <w:r w:rsidRPr="00ED035F">
        <w:rPr>
          <w:rFonts w:ascii="Times New Roman" w:hAnsi="Times New Roman" w:cs="Times New Roman"/>
          <w:sz w:val="24"/>
          <w:lang w:val="en"/>
        </w:rPr>
        <w:t xml:space="preserve">35 patients of the control group (CG) were treated with sibutramine, the daily dose 15 mg. All patients, both </w:t>
      </w:r>
      <w:r w:rsidRPr="00ED035F">
        <w:rPr>
          <w:rFonts w:ascii="Times New Roman" w:hAnsi="Times New Roman" w:cs="Times New Roman"/>
          <w:sz w:val="24"/>
          <w:lang w:val="en-US"/>
        </w:rPr>
        <w:t xml:space="preserve">of </w:t>
      </w:r>
      <w:r w:rsidRPr="00ED035F">
        <w:rPr>
          <w:rFonts w:ascii="Times New Roman" w:hAnsi="Times New Roman" w:cs="Times New Roman"/>
          <w:sz w:val="24"/>
          <w:lang w:val="en"/>
        </w:rPr>
        <w:t>IG and CG, experienced a decrease in BMI 12.8% (IG) and 11.9 (CG), which was not significant, but leptin levels changed more clearly. In patients of IG, the level of leptin decreased from 24.7 ± 2.1 ng / ml to 16.2 ± 1.2 ng / ml compared with patients from CG in whom the level of leptin decreased from 24.5 ± 1.5 ng / ml to 19.9 ± 1.1 ng / ml.</w:t>
      </w:r>
    </w:p>
    <w:p w:rsidR="00213D93" w:rsidRPr="00ED035F" w:rsidRDefault="00213D93" w:rsidP="00213D93">
      <w:pPr>
        <w:pStyle w:val="HTML"/>
        <w:jc w:val="both"/>
        <w:rPr>
          <w:rFonts w:ascii="Times New Roman" w:hAnsi="Times New Roman" w:cs="Times New Roman"/>
          <w:sz w:val="24"/>
          <w:lang w:val="en-US"/>
        </w:rPr>
      </w:pPr>
      <w:r w:rsidRPr="00ED035F">
        <w:rPr>
          <w:rFonts w:ascii="Times New Roman" w:hAnsi="Times New Roman" w:cs="Times New Roman"/>
          <w:sz w:val="24"/>
          <w:lang w:val="en"/>
        </w:rPr>
        <w:t xml:space="preserve">After 6 months, the average histological value of the disease activity, evaluated on a </w:t>
      </w:r>
      <w:proofErr w:type="spellStart"/>
      <w:r w:rsidRPr="00ED035F">
        <w:rPr>
          <w:rFonts w:ascii="Times New Roman" w:hAnsi="Times New Roman" w:cs="Times New Roman"/>
          <w:sz w:val="24"/>
          <w:lang w:val="en"/>
        </w:rPr>
        <w:t>metavir</w:t>
      </w:r>
      <w:proofErr w:type="spellEnd"/>
      <w:r w:rsidRPr="00ED035F">
        <w:rPr>
          <w:rFonts w:ascii="Times New Roman" w:hAnsi="Times New Roman" w:cs="Times New Roman"/>
          <w:sz w:val="24"/>
          <w:lang w:val="en"/>
        </w:rPr>
        <w:t xml:space="preserve"> scale, was A1 in IG and A3 in CG. The results of a liver biopsy and the </w:t>
      </w:r>
      <w:proofErr w:type="spellStart"/>
      <w:r w:rsidRPr="00ED035F">
        <w:rPr>
          <w:rFonts w:ascii="Times New Roman" w:hAnsi="Times New Roman" w:cs="Times New Roman"/>
          <w:sz w:val="24"/>
          <w:lang w:val="en"/>
        </w:rPr>
        <w:t>Fibromax</w:t>
      </w:r>
      <w:proofErr w:type="spellEnd"/>
      <w:r w:rsidRPr="00ED035F">
        <w:rPr>
          <w:rFonts w:ascii="Times New Roman" w:hAnsi="Times New Roman" w:cs="Times New Roman"/>
          <w:sz w:val="24"/>
          <w:lang w:val="en"/>
        </w:rPr>
        <w:t xml:space="preserve"> test showed that in patients who were additionally treated with PUPC, the progression of liver fibrosis was significantly slower than in CG (test result </w:t>
      </w:r>
      <w:proofErr w:type="spellStart"/>
      <w:r w:rsidRPr="00ED035F">
        <w:rPr>
          <w:rFonts w:ascii="Times New Roman" w:hAnsi="Times New Roman" w:cs="Times New Roman"/>
          <w:sz w:val="24"/>
          <w:lang w:val="en"/>
        </w:rPr>
        <w:t>Fibromax</w:t>
      </w:r>
      <w:proofErr w:type="spellEnd"/>
      <w:r w:rsidRPr="00ED035F">
        <w:rPr>
          <w:rFonts w:ascii="Times New Roman" w:hAnsi="Times New Roman" w:cs="Times New Roman"/>
          <w:sz w:val="24"/>
          <w:lang w:val="en"/>
        </w:rPr>
        <w:t xml:space="preserve">: F1 vs. F3) (p &lt;0.05). After treatment </w:t>
      </w:r>
      <w:proofErr w:type="gramStart"/>
      <w:r w:rsidRPr="00ED035F">
        <w:rPr>
          <w:rFonts w:ascii="Times New Roman" w:hAnsi="Times New Roman" w:cs="Times New Roman"/>
          <w:sz w:val="24"/>
          <w:lang w:val="en"/>
        </w:rPr>
        <w:t>a  slight</w:t>
      </w:r>
      <w:proofErr w:type="gramEnd"/>
      <w:r w:rsidRPr="00ED035F">
        <w:rPr>
          <w:rFonts w:ascii="Times New Roman" w:hAnsi="Times New Roman" w:cs="Times New Roman"/>
          <w:sz w:val="24"/>
          <w:lang w:val="en"/>
        </w:rPr>
        <w:t xml:space="preserve"> decrease in steatosis  were found in CG and a significant decrease in IG (p &lt;0.05). Ultrasound studies confirmed the effect.</w:t>
      </w:r>
    </w:p>
    <w:p w:rsidR="00213D93" w:rsidRPr="00ED035F" w:rsidRDefault="00213D93" w:rsidP="00213D93">
      <w:pPr>
        <w:pStyle w:val="HTML"/>
        <w:jc w:val="both"/>
        <w:rPr>
          <w:rFonts w:ascii="Times New Roman" w:hAnsi="Times New Roman" w:cs="Times New Roman"/>
          <w:sz w:val="24"/>
          <w:lang w:val="en-US"/>
        </w:rPr>
      </w:pPr>
      <w:r w:rsidRPr="00ED035F">
        <w:rPr>
          <w:rFonts w:ascii="Times New Roman" w:hAnsi="Times New Roman" w:cs="Times New Roman"/>
          <w:sz w:val="24"/>
          <w:lang w:val="en"/>
        </w:rPr>
        <w:t xml:space="preserve">Patients from the IG showed a significant improvement in liver </w:t>
      </w:r>
      <w:proofErr w:type="spellStart"/>
      <w:r w:rsidRPr="00ED035F">
        <w:rPr>
          <w:rFonts w:ascii="Times New Roman" w:hAnsi="Times New Roman" w:cs="Times New Roman"/>
          <w:sz w:val="24"/>
          <w:lang w:val="en"/>
        </w:rPr>
        <w:t>echostructure</w:t>
      </w:r>
      <w:proofErr w:type="spellEnd"/>
      <w:r w:rsidRPr="00ED035F">
        <w:rPr>
          <w:rFonts w:ascii="Times New Roman" w:hAnsi="Times New Roman" w:cs="Times New Roman"/>
          <w:sz w:val="24"/>
          <w:lang w:val="en"/>
        </w:rPr>
        <w:t xml:space="preserve"> in 46/50 (92%) patients, while in the CG only in 7/35 (20.0%) people.</w:t>
      </w:r>
    </w:p>
    <w:p w:rsidR="00213D93" w:rsidRPr="00ED035F" w:rsidRDefault="00213D93" w:rsidP="00213D93">
      <w:pPr>
        <w:pStyle w:val="HTML"/>
        <w:jc w:val="both"/>
        <w:rPr>
          <w:rFonts w:ascii="Times New Roman" w:hAnsi="Times New Roman" w:cs="Times New Roman"/>
          <w:sz w:val="24"/>
          <w:lang w:val="en-US"/>
        </w:rPr>
      </w:pPr>
    </w:p>
    <w:p w:rsidR="00213D93" w:rsidRPr="00ED035F" w:rsidRDefault="00213D93" w:rsidP="00213D93">
      <w:pPr>
        <w:pStyle w:val="HTML"/>
        <w:jc w:val="both"/>
        <w:rPr>
          <w:rFonts w:ascii="Times New Roman" w:hAnsi="Times New Roman" w:cs="Times New Roman"/>
          <w:sz w:val="24"/>
          <w:lang w:val="en-US"/>
        </w:rPr>
      </w:pPr>
      <w:r w:rsidRPr="00ED035F">
        <w:rPr>
          <w:rFonts w:ascii="Times New Roman" w:hAnsi="Times New Roman" w:cs="Times New Roman"/>
          <w:sz w:val="24"/>
          <w:lang w:val="en-US"/>
        </w:rPr>
        <w:t>I</w:t>
      </w:r>
      <w:r w:rsidRPr="00ED035F">
        <w:rPr>
          <w:rFonts w:ascii="Times New Roman" w:hAnsi="Times New Roman" w:cs="Times New Roman"/>
          <w:sz w:val="24"/>
          <w:lang w:val="en"/>
        </w:rPr>
        <w:t xml:space="preserve">n patients </w:t>
      </w:r>
      <w:proofErr w:type="gramStart"/>
      <w:r w:rsidRPr="00ED035F">
        <w:rPr>
          <w:rFonts w:ascii="Times New Roman" w:hAnsi="Times New Roman" w:cs="Times New Roman"/>
          <w:sz w:val="24"/>
          <w:lang w:val="en"/>
        </w:rPr>
        <w:t>who  received</w:t>
      </w:r>
      <w:proofErr w:type="gramEnd"/>
      <w:r w:rsidRPr="00ED035F">
        <w:rPr>
          <w:rFonts w:ascii="Times New Roman" w:hAnsi="Times New Roman" w:cs="Times New Roman"/>
          <w:sz w:val="24"/>
          <w:lang w:val="en"/>
        </w:rPr>
        <w:t xml:space="preserve"> PUPC and sibutramine, we found a significant decrease in glucose, insulin and HOMA insulin resistance index. The results of the study show that sibutramine in combination with PUPC improves liver function and insulin sensitivity, reduces steatosis and fibrosis in obese patients, and the effect of combination therapy is higher than that of sibutramine itself.</w:t>
      </w:r>
    </w:p>
    <w:p w:rsidR="002350BC" w:rsidRPr="00213D93" w:rsidRDefault="002350BC" w:rsidP="00DF04E3">
      <w:pPr>
        <w:pStyle w:val="HTML"/>
        <w:jc w:val="both"/>
        <w:rPr>
          <w:rFonts w:ascii="Times New Roman" w:hAnsi="Times New Roman" w:cs="Times New Roman"/>
          <w:sz w:val="24"/>
          <w:lang w:val="en-US"/>
        </w:rPr>
      </w:pP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213D93" w:rsidRPr="00213D93">
        <w:rPr>
          <w:rFonts w:ascii="Times New Roman" w:hAnsi="Times New Roman" w:cs="Times New Roman"/>
          <w:sz w:val="24"/>
          <w:lang w:val="en-US"/>
        </w:rPr>
        <w:t xml:space="preserve"> </w:t>
      </w:r>
      <w:r w:rsidR="00213D93" w:rsidRPr="00ED035F">
        <w:rPr>
          <w:rFonts w:ascii="Times New Roman" w:hAnsi="Times New Roman" w:cs="Times New Roman"/>
          <w:sz w:val="24"/>
          <w:lang w:val="en-US"/>
        </w:rPr>
        <w:t>LIVER</w:t>
      </w:r>
      <w:r w:rsidR="00213D93">
        <w:rPr>
          <w:rFonts w:ascii="Times New Roman" w:hAnsi="Times New Roman" w:cs="Times New Roman"/>
          <w:sz w:val="24"/>
          <w:lang w:val="en-US"/>
        </w:rPr>
        <w:t xml:space="preserve">, </w:t>
      </w:r>
      <w:r w:rsidR="00213D93" w:rsidRPr="00ED035F">
        <w:rPr>
          <w:rFonts w:ascii="Times New Roman" w:hAnsi="Times New Roman" w:cs="Times New Roman"/>
          <w:sz w:val="24"/>
          <w:lang w:val="en-US"/>
        </w:rPr>
        <w:t>OBESITY</w:t>
      </w:r>
      <w:r w:rsidR="00213D93">
        <w:rPr>
          <w:rFonts w:ascii="Times New Roman" w:hAnsi="Times New Roman" w:cs="Times New Roman"/>
          <w:sz w:val="24"/>
          <w:lang w:val="en-US"/>
        </w:rPr>
        <w:t xml:space="preserve">, </w:t>
      </w:r>
      <w:r w:rsidR="00213D93" w:rsidRPr="00ED035F">
        <w:rPr>
          <w:rFonts w:ascii="Times New Roman" w:hAnsi="Times New Roman" w:cs="Times New Roman"/>
          <w:sz w:val="24"/>
          <w:lang w:val="en-US"/>
        </w:rPr>
        <w:t>SIBUTRAMIN</w:t>
      </w:r>
      <w:r w:rsidR="00213D93">
        <w:rPr>
          <w:rFonts w:ascii="Times New Roman" w:hAnsi="Times New Roman" w:cs="Times New Roman"/>
          <w:sz w:val="24"/>
          <w:lang w:val="en-US"/>
        </w:rPr>
        <w:t xml:space="preserve">, </w:t>
      </w:r>
      <w:r w:rsidR="00213D93" w:rsidRPr="00ED035F">
        <w:rPr>
          <w:rFonts w:ascii="Times New Roman" w:hAnsi="Times New Roman" w:cs="Times New Roman"/>
          <w:sz w:val="24"/>
          <w:lang w:val="en-US"/>
        </w:rPr>
        <w:t>PHOSPHATIDILCHOLINE</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bookmarkStart w:id="0" w:name="_GoBack"/>
      <w:bookmarkEnd w:id="0"/>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213D93" w:rsidRPr="0042733A" w:rsidRDefault="00213D93" w:rsidP="00213D93">
      <w:pPr>
        <w:rPr>
          <w:lang w:val="en-US"/>
        </w:rPr>
      </w:pPr>
      <w:proofErr w:type="spellStart"/>
      <w:r w:rsidRPr="00213D93">
        <w:rPr>
          <w:rFonts w:ascii="Times New Roman" w:hAnsi="Times New Roman" w:cs="Times New Roman"/>
          <w:bCs/>
          <w:iCs/>
          <w:sz w:val="24"/>
        </w:rPr>
        <w:t>Sas</w:t>
      </w:r>
      <w:proofErr w:type="spellEnd"/>
      <w:r w:rsidRPr="00213D93">
        <w:rPr>
          <w:rFonts w:ascii="Times New Roman" w:hAnsi="Times New Roman" w:cs="Times New Roman"/>
          <w:bCs/>
          <w:iCs/>
          <w:sz w:val="24"/>
        </w:rPr>
        <w:t xml:space="preserve"> Evgenii</w:t>
      </w:r>
      <w:r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29</w:t>
      </w:r>
      <w:r w:rsidRPr="00DF04E3">
        <w:rPr>
          <w:rFonts w:ascii="Times New Roman" w:hAnsi="Times New Roman" w:cs="Times New Roman"/>
          <w:iCs/>
          <w:sz w:val="24"/>
        </w:rPr>
        <w:t xml:space="preserve"> years</w:t>
      </w:r>
      <w:r>
        <w:rPr>
          <w:rFonts w:ascii="Times New Roman" w:hAnsi="Times New Roman" w:cs="Times New Roman"/>
          <w:iCs/>
          <w:sz w:val="24"/>
        </w:rPr>
        <w:t xml:space="preserve"> and Doctor of Science at the age of 36</w:t>
      </w:r>
      <w:r w:rsidRPr="00DF04E3">
        <w:rPr>
          <w:rFonts w:ascii="Times New Roman" w:hAnsi="Times New Roman" w:cs="Times New Roman"/>
          <w:iCs/>
          <w:sz w:val="24"/>
        </w:rPr>
        <w:t xml:space="preserve"> from </w:t>
      </w:r>
      <w:r>
        <w:rPr>
          <w:rFonts w:ascii="Times New Roman" w:hAnsi="Times New Roman" w:cs="Times New Roman"/>
          <w:iCs/>
          <w:sz w:val="24"/>
        </w:rPr>
        <w:t>Military-Medical  Academy, Saint-Petersburg, Russia</w:t>
      </w:r>
      <w:r w:rsidRPr="00DF04E3">
        <w:rPr>
          <w:rFonts w:ascii="Times New Roman" w:hAnsi="Times New Roman" w:cs="Times New Roman"/>
          <w:iCs/>
          <w:sz w:val="24"/>
        </w:rPr>
        <w:t xml:space="preserve">. He is </w:t>
      </w:r>
      <w:r>
        <w:rPr>
          <w:rFonts w:ascii="Times New Roman" w:hAnsi="Times New Roman" w:cs="Times New Roman"/>
          <w:iCs/>
          <w:sz w:val="24"/>
        </w:rPr>
        <w:t>a</w:t>
      </w:r>
      <w:r w:rsidRPr="00DF04E3">
        <w:rPr>
          <w:rFonts w:ascii="Times New Roman" w:hAnsi="Times New Roman" w:cs="Times New Roman"/>
          <w:iCs/>
          <w:sz w:val="24"/>
        </w:rPr>
        <w:t xml:space="preserve"> </w:t>
      </w:r>
      <w:r>
        <w:rPr>
          <w:rFonts w:ascii="Times New Roman" w:hAnsi="Times New Roman" w:cs="Times New Roman"/>
          <w:iCs/>
          <w:sz w:val="24"/>
        </w:rPr>
        <w:t>clinical professor in Military-Medical Academy</w:t>
      </w:r>
      <w:r w:rsidRPr="00DF04E3">
        <w:rPr>
          <w:rFonts w:ascii="Times New Roman" w:hAnsi="Times New Roman" w:cs="Times New Roman"/>
          <w:iCs/>
          <w:sz w:val="24"/>
        </w:rPr>
        <w:t xml:space="preserve">. He has published more than </w:t>
      </w:r>
      <w:r>
        <w:rPr>
          <w:rFonts w:ascii="Times New Roman" w:hAnsi="Times New Roman" w:cs="Times New Roman"/>
          <w:iCs/>
          <w:sz w:val="24"/>
        </w:rPr>
        <w:t>100</w:t>
      </w:r>
      <w:r w:rsidRPr="00DF04E3">
        <w:rPr>
          <w:rFonts w:ascii="Times New Roman" w:hAnsi="Times New Roman" w:cs="Times New Roman"/>
          <w:iCs/>
          <w:sz w:val="24"/>
        </w:rPr>
        <w:t xml:space="preserve"> papers in reputed journals</w:t>
      </w:r>
      <w:r>
        <w:rPr>
          <w:rFonts w:ascii="Times New Roman" w:hAnsi="Times New Roman" w:cs="Times New Roman"/>
          <w:iCs/>
          <w:sz w:val="24"/>
        </w:rPr>
        <w:t xml:space="preserve"> </w:t>
      </w:r>
      <w:r>
        <w:rPr>
          <w:rFonts w:ascii="Times New Roman" w:hAnsi="Times New Roman" w:cs="Times New Roman"/>
          <w:iCs/>
          <w:sz w:val="24"/>
        </w:rPr>
        <w:t xml:space="preserve">and </w:t>
      </w:r>
      <w:r>
        <w:rPr>
          <w:rFonts w:ascii="Times New Roman" w:hAnsi="Times New Roman" w:cs="Times New Roman"/>
          <w:iCs/>
          <w:sz w:val="24"/>
        </w:rPr>
        <w:t xml:space="preserve">has performed more than 10 clinical researches. </w:t>
      </w:r>
      <w:r w:rsidRPr="00DF04E3">
        <w:rPr>
          <w:rFonts w:ascii="Times New Roman" w:hAnsi="Times New Roman" w:cs="Times New Roman"/>
          <w:iCs/>
          <w:sz w:val="24"/>
        </w:rPr>
        <w:t xml:space="preserve"> </w:t>
      </w:r>
    </w:p>
    <w:p w:rsidR="00B3082B" w:rsidRPr="00213D93" w:rsidRDefault="00B3082B" w:rsidP="00DF04E3">
      <w:pPr>
        <w:pStyle w:val="HTML"/>
        <w:jc w:val="both"/>
        <w:rPr>
          <w:rFonts w:ascii="Times New Roman" w:hAnsi="Times New Roman" w:cs="Times New Roman"/>
          <w:iCs/>
          <w:sz w:val="24"/>
          <w:lang w:val="en-US"/>
        </w:rPr>
      </w:pP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both"/>
        <w:rPr>
          <w:rFonts w:ascii="Times New Roman" w:hAnsi="Times New Roman" w:cs="Times New Roman"/>
          <w:b/>
          <w:iCs/>
          <w:sz w:val="24"/>
        </w:rPr>
      </w:pPr>
      <w:r>
        <w:rPr>
          <w:noProof/>
          <w:lang w:val="en-IN" w:eastAsia="en-IN"/>
        </w:rPr>
        <w:lastRenderedPageBreak/>
        <w:drawing>
          <wp:inline distT="0" distB="0" distL="0" distR="0" wp14:anchorId="3E38C146" wp14:editId="225B5F11">
            <wp:extent cx="1625600" cy="1962991"/>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657106" cy="2001036"/>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13D93">
        <w:rPr>
          <w:rFonts w:ascii="Times New Roman" w:hAnsi="Times New Roman" w:cs="Times New Roman"/>
          <w:iCs/>
          <w:sz w:val="24"/>
        </w:rPr>
        <w:t>doctorsas@rambler.ru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FEC" w:rsidRDefault="00507FEC" w:rsidP="00495C76">
      <w:pPr>
        <w:spacing w:after="0" w:line="240" w:lineRule="auto"/>
      </w:pPr>
      <w:r>
        <w:separator/>
      </w:r>
    </w:p>
  </w:endnote>
  <w:endnote w:type="continuationSeparator" w:id="0">
    <w:p w:rsidR="00507FEC" w:rsidRDefault="00507FE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FEC" w:rsidRDefault="00507FEC" w:rsidP="00495C76">
      <w:pPr>
        <w:spacing w:after="0" w:line="240" w:lineRule="auto"/>
      </w:pPr>
      <w:r>
        <w:separator/>
      </w:r>
    </w:p>
  </w:footnote>
  <w:footnote w:type="continuationSeparator" w:id="0">
    <w:p w:rsidR="00507FEC" w:rsidRDefault="00507FE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D3BF7"/>
    <w:rsid w:val="00213D93"/>
    <w:rsid w:val="002350BC"/>
    <w:rsid w:val="0028059F"/>
    <w:rsid w:val="002F4DF0"/>
    <w:rsid w:val="00333E31"/>
    <w:rsid w:val="0038483D"/>
    <w:rsid w:val="00435234"/>
    <w:rsid w:val="00495C76"/>
    <w:rsid w:val="00507FEC"/>
    <w:rsid w:val="00627419"/>
    <w:rsid w:val="00B3082B"/>
    <w:rsid w:val="00B41B56"/>
    <w:rsid w:val="00B6703B"/>
    <w:rsid w:val="00BA654F"/>
    <w:rsid w:val="00CE511D"/>
    <w:rsid w:val="00DF04E3"/>
    <w:rsid w:val="00F310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E76E2"/>
  <w15:docId w15:val="{520D0FB0-5123-5B4E-A5EA-1189ABEA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D508F-EB06-B84C-8D5A-5FFBCFCF7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2349</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Инна Вавилова</cp:lastModifiedBy>
  <cp:revision>3</cp:revision>
  <dcterms:created xsi:type="dcterms:W3CDTF">2020-02-10T14:08:00Z</dcterms:created>
  <dcterms:modified xsi:type="dcterms:W3CDTF">2020-02-10T14:09:00Z</dcterms:modified>
</cp:coreProperties>
</file>