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DF04E3" w:rsidRPr="00EE0B70" w:rsidRDefault="00B16993" w:rsidP="00495C76">
      <w:pPr>
        <w:jc w:val="center"/>
        <w:rPr>
          <w:rFonts w:ascii="Times New Roman" w:hAnsi="Times New Roman" w:cs="Times New Roman"/>
          <w:b/>
          <w:bCs/>
          <w:sz w:val="24"/>
          <w:szCs w:val="24"/>
        </w:rPr>
      </w:pPr>
      <w:r w:rsidRPr="00EE0B70">
        <w:rPr>
          <w:rFonts w:ascii="Times New Roman" w:hAnsi="Times New Roman" w:cs="Times New Roman"/>
          <w:b/>
          <w:bCs/>
          <w:color w:val="000000"/>
          <w:sz w:val="20"/>
          <w:szCs w:val="20"/>
          <w:shd w:val="clear" w:color="auto" w:fill="FFFFFF"/>
        </w:rPr>
        <w:t xml:space="preserve">Predictors of infection and mortality in patients with liver cirrhosis in the high </w:t>
      </w:r>
      <w:r w:rsidR="00A358A9" w:rsidRPr="00EE0B70">
        <w:rPr>
          <w:rFonts w:ascii="Times New Roman" w:hAnsi="Times New Roman" w:cs="Times New Roman"/>
          <w:b/>
          <w:bCs/>
          <w:color w:val="000000"/>
          <w:sz w:val="20"/>
          <w:szCs w:val="20"/>
          <w:shd w:val="clear" w:color="auto" w:fill="FFFFFF"/>
        </w:rPr>
        <w:t>C</w:t>
      </w:r>
      <w:r w:rsidRPr="00EE0B70">
        <w:rPr>
          <w:rFonts w:ascii="Times New Roman" w:hAnsi="Times New Roman" w:cs="Times New Roman"/>
          <w:b/>
          <w:bCs/>
          <w:color w:val="000000"/>
          <w:sz w:val="20"/>
          <w:szCs w:val="20"/>
          <w:shd w:val="clear" w:color="auto" w:fill="FFFFFF"/>
        </w:rPr>
        <w:t xml:space="preserve">omplexity </w:t>
      </w:r>
      <w:r w:rsidR="00A358A9" w:rsidRPr="00EE0B70">
        <w:rPr>
          <w:rFonts w:ascii="Times New Roman" w:hAnsi="Times New Roman" w:cs="Times New Roman"/>
          <w:b/>
          <w:bCs/>
          <w:color w:val="000000"/>
          <w:sz w:val="20"/>
          <w:szCs w:val="20"/>
          <w:shd w:val="clear" w:color="auto" w:fill="FFFFFF"/>
        </w:rPr>
        <w:t>H</w:t>
      </w:r>
      <w:r w:rsidRPr="00EE0B70">
        <w:rPr>
          <w:rFonts w:ascii="Times New Roman" w:hAnsi="Times New Roman" w:cs="Times New Roman"/>
          <w:b/>
          <w:bCs/>
          <w:color w:val="000000"/>
          <w:sz w:val="20"/>
          <w:szCs w:val="20"/>
          <w:shd w:val="clear" w:color="auto" w:fill="FFFFFF"/>
        </w:rPr>
        <w:t>ospital Virgen de la Puerta from Trujillo, Peru</w:t>
      </w:r>
    </w:p>
    <w:p w:rsidR="0028059F" w:rsidRPr="00EE0B70" w:rsidRDefault="00B16993" w:rsidP="00B16993">
      <w:pPr>
        <w:pStyle w:val="HTMLconformatoprevio"/>
        <w:jc w:val="center"/>
        <w:rPr>
          <w:rFonts w:ascii="Times New Roman" w:hAnsi="Times New Roman" w:cs="Times New Roman"/>
          <w:i/>
          <w:iCs/>
          <w:sz w:val="18"/>
          <w:szCs w:val="18"/>
          <w:vertAlign w:val="superscript"/>
          <w:lang w:val="es-PE"/>
        </w:rPr>
      </w:pPr>
      <w:r w:rsidRPr="00EE0B70">
        <w:rPr>
          <w:rFonts w:ascii="Times New Roman" w:hAnsi="Times New Roman" w:cs="Times New Roman"/>
          <w:b/>
          <w:bCs/>
          <w:sz w:val="18"/>
          <w:szCs w:val="18"/>
          <w:shd w:val="clear" w:color="auto" w:fill="FFFFFF"/>
          <w:lang w:val="es-PE"/>
        </w:rPr>
        <w:t>Sandro Ruiz García</w:t>
      </w:r>
      <w:r w:rsidRPr="00EE0B70">
        <w:rPr>
          <w:rFonts w:ascii="Times New Roman" w:hAnsi="Times New Roman" w:cs="Times New Roman"/>
          <w:b/>
          <w:bCs/>
          <w:sz w:val="18"/>
          <w:szCs w:val="18"/>
          <w:shd w:val="clear" w:color="auto" w:fill="FFFFFF"/>
          <w:vertAlign w:val="superscript"/>
          <w:lang w:val="es-PE"/>
        </w:rPr>
        <w:t>1</w:t>
      </w:r>
      <w:r w:rsidRPr="00EE0B70">
        <w:rPr>
          <w:rFonts w:ascii="Times New Roman" w:hAnsi="Times New Roman" w:cs="Times New Roman"/>
          <w:b/>
          <w:bCs/>
          <w:sz w:val="18"/>
          <w:szCs w:val="18"/>
          <w:shd w:val="clear" w:color="auto" w:fill="FFFFFF"/>
          <w:lang w:val="es-PE"/>
        </w:rPr>
        <w:t>, Lida Castillo Núñez</w:t>
      </w:r>
      <w:r w:rsidRPr="00EE0B70">
        <w:rPr>
          <w:rFonts w:ascii="Times New Roman" w:hAnsi="Times New Roman" w:cs="Times New Roman"/>
          <w:b/>
          <w:bCs/>
          <w:sz w:val="18"/>
          <w:szCs w:val="18"/>
          <w:shd w:val="clear" w:color="auto" w:fill="FFFFFF"/>
          <w:vertAlign w:val="superscript"/>
          <w:lang w:val="es-PE"/>
        </w:rPr>
        <w:t>2</w:t>
      </w:r>
      <w:r w:rsidRPr="00EE0B70">
        <w:rPr>
          <w:rFonts w:ascii="Times New Roman" w:hAnsi="Times New Roman" w:cs="Times New Roman"/>
          <w:b/>
          <w:bCs/>
          <w:sz w:val="18"/>
          <w:szCs w:val="18"/>
          <w:shd w:val="clear" w:color="auto" w:fill="FFFFFF"/>
          <w:lang w:val="es-PE"/>
        </w:rPr>
        <w:t>, Joel Malca Atoche</w:t>
      </w:r>
      <w:r w:rsidRPr="00EE0B70">
        <w:rPr>
          <w:rFonts w:ascii="Times New Roman" w:hAnsi="Times New Roman" w:cs="Times New Roman"/>
          <w:b/>
          <w:bCs/>
          <w:sz w:val="18"/>
          <w:szCs w:val="18"/>
          <w:shd w:val="clear" w:color="auto" w:fill="FFFFFF"/>
          <w:vertAlign w:val="superscript"/>
          <w:lang w:val="es-PE"/>
        </w:rPr>
        <w:t>3</w:t>
      </w:r>
      <w:r w:rsidRPr="00EE0B70">
        <w:rPr>
          <w:rFonts w:ascii="Times New Roman" w:hAnsi="Times New Roman" w:cs="Times New Roman"/>
          <w:b/>
          <w:bCs/>
          <w:sz w:val="18"/>
          <w:szCs w:val="18"/>
          <w:shd w:val="clear" w:color="auto" w:fill="FFFFFF"/>
          <w:lang w:val="es-PE"/>
        </w:rPr>
        <w:t>, Joselyne Valderrama Ascoy</w:t>
      </w:r>
      <w:r w:rsidRPr="00EE0B70">
        <w:rPr>
          <w:rFonts w:ascii="Times New Roman" w:hAnsi="Times New Roman" w:cs="Times New Roman"/>
          <w:b/>
          <w:bCs/>
          <w:sz w:val="18"/>
          <w:szCs w:val="18"/>
          <w:shd w:val="clear" w:color="auto" w:fill="FFFFFF"/>
          <w:vertAlign w:val="superscript"/>
          <w:lang w:val="es-PE"/>
        </w:rPr>
        <w:t>3</w:t>
      </w:r>
      <w:r w:rsidRPr="00EE0B70">
        <w:rPr>
          <w:rFonts w:ascii="Times New Roman" w:hAnsi="Times New Roman" w:cs="Times New Roman"/>
          <w:b/>
          <w:bCs/>
          <w:sz w:val="18"/>
          <w:szCs w:val="18"/>
          <w:shd w:val="clear" w:color="auto" w:fill="FFFFFF"/>
          <w:lang w:val="es-PE"/>
        </w:rPr>
        <w:t>, Gary Aguilar Saldaña</w:t>
      </w:r>
      <w:r w:rsidRPr="00EE0B70">
        <w:rPr>
          <w:rFonts w:ascii="Times New Roman" w:hAnsi="Times New Roman" w:cs="Times New Roman"/>
          <w:b/>
          <w:bCs/>
          <w:sz w:val="18"/>
          <w:szCs w:val="18"/>
          <w:shd w:val="clear" w:color="auto" w:fill="FFFFFF"/>
          <w:vertAlign w:val="superscript"/>
          <w:lang w:val="es-PE"/>
        </w:rPr>
        <w:t>3</w:t>
      </w:r>
    </w:p>
    <w:p w:rsidR="006007FA" w:rsidRDefault="006007FA" w:rsidP="005C14F3">
      <w:pPr>
        <w:pStyle w:val="HTMLconformatoprevio"/>
        <w:rPr>
          <w:rFonts w:ascii="Times New Roman" w:hAnsi="Times New Roman" w:cs="Times New Roman"/>
          <w:i/>
          <w:iCs/>
          <w:sz w:val="24"/>
          <w:vertAlign w:val="superscript"/>
        </w:rPr>
      </w:pPr>
    </w:p>
    <w:p w:rsidR="005C14F3" w:rsidRPr="00EE0B70" w:rsidRDefault="005C14F3" w:rsidP="005C14F3">
      <w:pPr>
        <w:pStyle w:val="HTMLconformatoprevio"/>
        <w:rPr>
          <w:rFonts w:ascii="Times New Roman" w:hAnsi="Times New Roman" w:cs="Times New Roman"/>
          <w:i/>
          <w:iCs/>
          <w:sz w:val="24"/>
          <w:vertAlign w:val="superscript"/>
          <w:lang w:val="es-PE"/>
        </w:rPr>
      </w:pPr>
      <w:r w:rsidRPr="00EE0B70">
        <w:rPr>
          <w:rFonts w:ascii="Times New Roman" w:hAnsi="Times New Roman" w:cs="Times New Roman"/>
          <w:i/>
          <w:iCs/>
          <w:sz w:val="24"/>
          <w:vertAlign w:val="superscript"/>
        </w:rPr>
        <w:t xml:space="preserve">1Gastroenterologist, former resident physician of the Virgen de la Puerta High Complexity Hospital, Assistant Doctor of the Victor Lazarte Echegaray-Trujillo Hospital. </w:t>
      </w:r>
      <w:r w:rsidRPr="00EE0B70">
        <w:rPr>
          <w:rFonts w:ascii="Times New Roman" w:hAnsi="Times New Roman" w:cs="Times New Roman"/>
          <w:i/>
          <w:iCs/>
          <w:sz w:val="24"/>
          <w:vertAlign w:val="superscript"/>
          <w:lang w:val="es-PE"/>
        </w:rPr>
        <w:t>La Libertad, Peru.</w:t>
      </w:r>
    </w:p>
    <w:p w:rsidR="005C14F3" w:rsidRPr="00EE0B70" w:rsidRDefault="005C14F3" w:rsidP="005C14F3">
      <w:pPr>
        <w:pStyle w:val="HTMLconformatoprevio"/>
        <w:rPr>
          <w:rFonts w:ascii="Times New Roman" w:hAnsi="Times New Roman" w:cs="Times New Roman"/>
          <w:i/>
          <w:iCs/>
          <w:sz w:val="24"/>
          <w:vertAlign w:val="superscript"/>
          <w:lang w:val="es-PE"/>
        </w:rPr>
      </w:pPr>
      <w:r w:rsidRPr="00EE0B70">
        <w:rPr>
          <w:rFonts w:ascii="Times New Roman" w:hAnsi="Times New Roman" w:cs="Times New Roman"/>
          <w:i/>
          <w:iCs/>
          <w:sz w:val="24"/>
          <w:vertAlign w:val="superscript"/>
          <w:lang w:val="es-PE"/>
        </w:rPr>
        <w:t>2 Medical gastroenterologist of the Gastroenterology Service, High Complexity Hospital Virgen de la Puerta. La Libertad, Peru.</w:t>
      </w:r>
    </w:p>
    <w:p w:rsidR="0028059F" w:rsidRPr="00EE0B70" w:rsidRDefault="005C14F3" w:rsidP="005C14F3">
      <w:pPr>
        <w:pStyle w:val="HTMLconformatoprevio"/>
        <w:rPr>
          <w:rFonts w:ascii="Times New Roman" w:hAnsi="Times New Roman" w:cs="Times New Roman"/>
          <w:i/>
          <w:iCs/>
          <w:sz w:val="24"/>
          <w:vertAlign w:val="superscript"/>
        </w:rPr>
      </w:pPr>
      <w:r w:rsidRPr="00EE0B70">
        <w:rPr>
          <w:rFonts w:ascii="Times New Roman" w:hAnsi="Times New Roman" w:cs="Times New Roman"/>
          <w:i/>
          <w:iCs/>
          <w:sz w:val="24"/>
          <w:vertAlign w:val="superscript"/>
        </w:rPr>
        <w:t>3 Gastroenterologist, former resident physician of the Virgen de la Puerta High Complexity Hospital. La Libertad, Peru</w:t>
      </w:r>
    </w:p>
    <w:p w:rsidR="00DF04E3" w:rsidRPr="00EE0B70" w:rsidRDefault="00DF04E3" w:rsidP="00DF04E3">
      <w:pPr>
        <w:pStyle w:val="HTMLconformatoprevio"/>
        <w:tabs>
          <w:tab w:val="left" w:pos="4374"/>
        </w:tabs>
        <w:jc w:val="both"/>
        <w:rPr>
          <w:rFonts w:ascii="Times New Roman" w:hAnsi="Times New Roman" w:cs="Times New Roman"/>
          <w:b/>
          <w:sz w:val="24"/>
        </w:rPr>
      </w:pPr>
      <w:r w:rsidRPr="00EE0B70">
        <w:rPr>
          <w:rFonts w:ascii="Times New Roman" w:hAnsi="Times New Roman" w:cs="Times New Roman"/>
          <w:b/>
          <w:sz w:val="24"/>
        </w:rPr>
        <w:t xml:space="preserve">Abstract </w:t>
      </w:r>
    </w:p>
    <w:p w:rsidR="00DF04E3" w:rsidRPr="00EE0B70" w:rsidRDefault="00DF04E3" w:rsidP="00DF04E3">
      <w:pPr>
        <w:pStyle w:val="HTMLconformatoprevio"/>
        <w:tabs>
          <w:tab w:val="left" w:pos="4374"/>
        </w:tabs>
        <w:jc w:val="both"/>
        <w:rPr>
          <w:rFonts w:ascii="Times New Roman" w:hAnsi="Times New Roman" w:cs="Times New Roman"/>
          <w:sz w:val="24"/>
        </w:rPr>
      </w:pPr>
    </w:p>
    <w:p w:rsidR="00B16993" w:rsidRPr="00EE0B70" w:rsidRDefault="00B16993" w:rsidP="00B16993">
      <w:pPr>
        <w:pStyle w:val="HTMLconformatoprevio"/>
        <w:jc w:val="both"/>
        <w:rPr>
          <w:rFonts w:ascii="Times New Roman" w:hAnsi="Times New Roman" w:cs="Times New Roman"/>
          <w:shd w:val="clear" w:color="auto" w:fill="FFFFFF"/>
        </w:rPr>
      </w:pPr>
      <w:r w:rsidRPr="00EE0B70">
        <w:rPr>
          <w:rFonts w:ascii="Times New Roman" w:hAnsi="Times New Roman" w:cs="Times New Roman"/>
          <w:b/>
          <w:bCs/>
          <w:shd w:val="clear" w:color="auto" w:fill="FFFFFF"/>
        </w:rPr>
        <w:t>Introduction:</w:t>
      </w:r>
      <w:r w:rsidRPr="00EE0B70">
        <w:rPr>
          <w:rFonts w:ascii="Times New Roman" w:hAnsi="Times New Roman" w:cs="Times New Roman"/>
          <w:shd w:val="clear" w:color="auto" w:fill="FFFFFF"/>
        </w:rPr>
        <w:t> Liver cirrhosis decompensated due to bacterial infections is one of the main diagnoses of admission to hospitalization, taking into account that the risk per se in it is higher than in non-cirrhotic patients, leading to high mortality rates. </w:t>
      </w:r>
      <w:r w:rsidRPr="00EE0B70">
        <w:rPr>
          <w:rFonts w:ascii="Times New Roman" w:hAnsi="Times New Roman" w:cs="Times New Roman"/>
          <w:b/>
          <w:bCs/>
          <w:shd w:val="clear" w:color="auto" w:fill="FFFFFF"/>
        </w:rPr>
        <w:t>Objective:</w:t>
      </w:r>
      <w:r w:rsidRPr="00EE0B70">
        <w:rPr>
          <w:rFonts w:ascii="Times New Roman" w:hAnsi="Times New Roman" w:cs="Times New Roman"/>
          <w:shd w:val="clear" w:color="auto" w:fill="FFFFFF"/>
        </w:rPr>
        <w:t> The present study sought to determine the predictors of infection and mortality in patients with liver cirrhosis, as well as the epidemiological-clinical characteristics of patients with cirrhosis. </w:t>
      </w:r>
      <w:r w:rsidRPr="00EE0B70">
        <w:rPr>
          <w:rFonts w:ascii="Times New Roman" w:hAnsi="Times New Roman" w:cs="Times New Roman"/>
          <w:b/>
          <w:bCs/>
          <w:shd w:val="clear" w:color="auto" w:fill="FFFFFF"/>
        </w:rPr>
        <w:t>Material and methods:</w:t>
      </w:r>
      <w:r w:rsidRPr="00EE0B70">
        <w:rPr>
          <w:rFonts w:ascii="Times New Roman" w:hAnsi="Times New Roman" w:cs="Times New Roman"/>
          <w:shd w:val="clear" w:color="auto" w:fill="FFFFFF"/>
        </w:rPr>
        <w:t> Prospective data were collected from hospitalized cirrhotic patients in the Gastroenterology and Internal Medicine Service of the Hospital High Complexity "Virgen de la Puerta", from 2015 to June 2018. </w:t>
      </w:r>
      <w:r w:rsidRPr="00EE0B70">
        <w:rPr>
          <w:rFonts w:ascii="Times New Roman" w:hAnsi="Times New Roman" w:cs="Times New Roman"/>
          <w:b/>
          <w:bCs/>
          <w:shd w:val="clear" w:color="auto" w:fill="FFFFFF"/>
        </w:rPr>
        <w:t>Results:</w:t>
      </w:r>
      <w:r w:rsidRPr="00EE0B70">
        <w:rPr>
          <w:rFonts w:ascii="Times New Roman" w:hAnsi="Times New Roman" w:cs="Times New Roman"/>
          <w:shd w:val="clear" w:color="auto" w:fill="FFFFFF"/>
        </w:rPr>
        <w:t> The study included 66 patients. The infection frequency was of 37.88%, being more frequent the spontaneous bacterial peritonitis (21.2%) and the total mortality was of 12.12%. When performing binary logistic regression and ROC curve, the MELD value&gt; 13.5 (</w:t>
      </w:r>
      <w:r w:rsidRPr="00EE0B70">
        <w:rPr>
          <w:rFonts w:ascii="Times New Roman" w:hAnsi="Times New Roman" w:cs="Times New Roman"/>
          <w:i/>
          <w:iCs/>
          <w:shd w:val="clear" w:color="auto" w:fill="FFFFFF"/>
        </w:rPr>
        <w:t>p</w:t>
      </w:r>
      <w:r w:rsidRPr="00EE0B70">
        <w:rPr>
          <w:rFonts w:ascii="Times New Roman" w:hAnsi="Times New Roman" w:cs="Times New Roman"/>
          <w:shd w:val="clear" w:color="auto" w:fill="FFFFFF"/>
        </w:rPr>
        <w:t>=0.003), TP &gt;18.26 (</w:t>
      </w:r>
      <w:r w:rsidRPr="00EE0B70">
        <w:rPr>
          <w:rFonts w:ascii="Times New Roman" w:hAnsi="Times New Roman" w:cs="Times New Roman"/>
          <w:i/>
          <w:iCs/>
          <w:shd w:val="clear" w:color="auto" w:fill="FFFFFF"/>
        </w:rPr>
        <w:t>p</w:t>
      </w:r>
      <w:r w:rsidRPr="00EE0B70">
        <w:rPr>
          <w:rFonts w:ascii="Times New Roman" w:hAnsi="Times New Roman" w:cs="Times New Roman"/>
          <w:shd w:val="clear" w:color="auto" w:fill="FFFFFF"/>
        </w:rPr>
        <w:t>=0.003) and the Child Pugh C stage were obtained as predictors of mortality (</w:t>
      </w:r>
      <w:r w:rsidRPr="00EE0B70">
        <w:rPr>
          <w:rFonts w:ascii="Times New Roman" w:hAnsi="Times New Roman" w:cs="Times New Roman"/>
          <w:i/>
          <w:iCs/>
          <w:shd w:val="clear" w:color="auto" w:fill="FFFFFF"/>
        </w:rPr>
        <w:t>p</w:t>
      </w:r>
      <w:r w:rsidRPr="00EE0B70">
        <w:rPr>
          <w:rFonts w:ascii="Times New Roman" w:hAnsi="Times New Roman" w:cs="Times New Roman"/>
          <w:shd w:val="clear" w:color="auto" w:fill="FFFFFF"/>
        </w:rPr>
        <w:t>=0.02, IC 95% EXP(B) 0.13-0.365). The variables that predict absence of mortality were a platelet value ≥74 500 /mm3 (</w:t>
      </w:r>
      <w:r w:rsidRPr="00EE0B70">
        <w:rPr>
          <w:rFonts w:ascii="Times New Roman" w:hAnsi="Times New Roman" w:cs="Times New Roman"/>
          <w:i/>
          <w:iCs/>
          <w:shd w:val="clear" w:color="auto" w:fill="FFFFFF"/>
        </w:rPr>
        <w:t>p</w:t>
      </w:r>
      <w:r w:rsidRPr="00EE0B70">
        <w:rPr>
          <w:rFonts w:ascii="Times New Roman" w:hAnsi="Times New Roman" w:cs="Times New Roman"/>
          <w:shd w:val="clear" w:color="auto" w:fill="FFFFFF"/>
        </w:rPr>
        <w:t>=0.01) and sodium ≥133 (</w:t>
      </w:r>
      <w:r w:rsidRPr="00EE0B70">
        <w:rPr>
          <w:rFonts w:ascii="Times New Roman" w:hAnsi="Times New Roman" w:cs="Times New Roman"/>
          <w:i/>
          <w:iCs/>
          <w:shd w:val="clear" w:color="auto" w:fill="FFFFFF"/>
        </w:rPr>
        <w:t>p</w:t>
      </w:r>
      <w:r w:rsidRPr="00EE0B70">
        <w:rPr>
          <w:rFonts w:ascii="Times New Roman" w:hAnsi="Times New Roman" w:cs="Times New Roman"/>
          <w:shd w:val="clear" w:color="auto" w:fill="FFFFFF"/>
        </w:rPr>
        <w:t>=0.019). The predictors of infection, MELD value ≤14.5 (</w:t>
      </w:r>
      <w:r w:rsidRPr="00EE0B70">
        <w:rPr>
          <w:rFonts w:ascii="Times New Roman" w:hAnsi="Times New Roman" w:cs="Times New Roman"/>
          <w:i/>
          <w:iCs/>
          <w:shd w:val="clear" w:color="auto" w:fill="FFFFFF"/>
        </w:rPr>
        <w:t>p</w:t>
      </w:r>
      <w:r w:rsidRPr="00EE0B70">
        <w:rPr>
          <w:rFonts w:ascii="Times New Roman" w:hAnsi="Times New Roman" w:cs="Times New Roman"/>
          <w:shd w:val="clear" w:color="auto" w:fill="FFFFFF"/>
        </w:rPr>
        <w:t>=0.0004) and sodium level ≥134.5 (AUC 0.696, </w:t>
      </w:r>
      <w:r w:rsidRPr="00EE0B70">
        <w:rPr>
          <w:rFonts w:ascii="Times New Roman" w:hAnsi="Times New Roman" w:cs="Times New Roman"/>
          <w:i/>
          <w:iCs/>
          <w:shd w:val="clear" w:color="auto" w:fill="FFFFFF"/>
        </w:rPr>
        <w:t>p</w:t>
      </w:r>
      <w:r w:rsidRPr="00EE0B70">
        <w:rPr>
          <w:rFonts w:ascii="Times New Roman" w:hAnsi="Times New Roman" w:cs="Times New Roman"/>
          <w:shd w:val="clear" w:color="auto" w:fill="FFFFFF"/>
        </w:rPr>
        <w:t>=0.028), to predict absence of infection. </w:t>
      </w:r>
      <w:r w:rsidRPr="00EE0B70">
        <w:rPr>
          <w:rFonts w:ascii="Times New Roman" w:hAnsi="Times New Roman" w:cs="Times New Roman"/>
          <w:b/>
          <w:bCs/>
          <w:shd w:val="clear" w:color="auto" w:fill="FFFFFF"/>
        </w:rPr>
        <w:t>Conclusions:</w:t>
      </w:r>
      <w:r w:rsidRPr="00EE0B70">
        <w:rPr>
          <w:rFonts w:ascii="Times New Roman" w:hAnsi="Times New Roman" w:cs="Times New Roman"/>
          <w:shd w:val="clear" w:color="auto" w:fill="FFFFFF"/>
        </w:rPr>
        <w:t> High MELD is a predictor of both mortality and infection. Child Pugh C and high values of Prothrombin time are predictors of mortality. The normal sodium level is a predictor of absence of mortality and infection, as well as platelet values discreetly low are predictors of absence of mortality.</w:t>
      </w:r>
    </w:p>
    <w:p w:rsidR="00B16993" w:rsidRPr="00EE0B70" w:rsidRDefault="00B16993" w:rsidP="00B16993">
      <w:pPr>
        <w:pStyle w:val="HTMLconformatoprevio"/>
        <w:jc w:val="both"/>
        <w:rPr>
          <w:rFonts w:ascii="Times New Roman" w:hAnsi="Times New Roman" w:cs="Times New Roman"/>
        </w:rPr>
      </w:pPr>
      <w:r w:rsidRPr="00EE0B70">
        <w:rPr>
          <w:rFonts w:ascii="Times New Roman" w:hAnsi="Times New Roman" w:cs="Times New Roman"/>
          <w:b/>
          <w:bCs/>
        </w:rPr>
        <w:t>Keywords:</w:t>
      </w:r>
      <w:r w:rsidRPr="00EE0B70">
        <w:rPr>
          <w:rFonts w:ascii="Times New Roman" w:hAnsi="Times New Roman" w:cs="Times New Roman"/>
        </w:rPr>
        <w:t> Liver cirrhosis; Bacterial infections; Mortality (source: MeSH NLM).</w:t>
      </w:r>
    </w:p>
    <w:p w:rsidR="00B16993" w:rsidRPr="00EE0B70" w:rsidRDefault="00B16993" w:rsidP="00DF04E3">
      <w:pPr>
        <w:pStyle w:val="HTMLconformatoprevio"/>
        <w:jc w:val="both"/>
        <w:rPr>
          <w:rFonts w:ascii="Times New Roman" w:hAnsi="Times New Roman" w:cs="Times New Roman"/>
          <w:b/>
          <w:iCs/>
          <w:sz w:val="24"/>
        </w:rPr>
      </w:pPr>
    </w:p>
    <w:p w:rsidR="00DF04E3" w:rsidRPr="00EE0B70" w:rsidRDefault="0028059F" w:rsidP="00DF04E3">
      <w:pPr>
        <w:pStyle w:val="HTMLconformatoprevio"/>
        <w:jc w:val="both"/>
        <w:rPr>
          <w:rFonts w:ascii="Times New Roman" w:hAnsi="Times New Roman" w:cs="Times New Roman"/>
          <w:b/>
          <w:iCs/>
          <w:sz w:val="24"/>
        </w:rPr>
      </w:pPr>
      <w:r w:rsidRPr="00EE0B70">
        <w:rPr>
          <w:rFonts w:ascii="Times New Roman" w:hAnsi="Times New Roman" w:cs="Times New Roman"/>
          <w:b/>
          <w:iCs/>
          <w:sz w:val="24"/>
        </w:rPr>
        <w:t xml:space="preserve">Professional </w:t>
      </w:r>
      <w:r w:rsidR="00DF04E3" w:rsidRPr="00EE0B70">
        <w:rPr>
          <w:rFonts w:ascii="Times New Roman" w:hAnsi="Times New Roman" w:cs="Times New Roman"/>
          <w:b/>
          <w:iCs/>
          <w:sz w:val="24"/>
        </w:rPr>
        <w:t xml:space="preserve">Biography </w:t>
      </w:r>
    </w:p>
    <w:p w:rsidR="00DF04E3" w:rsidRPr="00EE0B70" w:rsidRDefault="00DF04E3" w:rsidP="00DF04E3">
      <w:pPr>
        <w:pStyle w:val="HTMLconformatoprevio"/>
        <w:jc w:val="both"/>
        <w:rPr>
          <w:rFonts w:ascii="Times New Roman" w:hAnsi="Times New Roman" w:cs="Times New Roman"/>
          <w:b/>
          <w:iCs/>
          <w:sz w:val="24"/>
        </w:rPr>
      </w:pPr>
    </w:p>
    <w:p w:rsidR="00DF04E3" w:rsidRPr="00EE0B70" w:rsidRDefault="00AB5089" w:rsidP="00B25350">
      <w:pPr>
        <w:pStyle w:val="HTMLconformatoprevio"/>
        <w:jc w:val="both"/>
        <w:rPr>
          <w:rFonts w:ascii="Times New Roman" w:hAnsi="Times New Roman" w:cs="Times New Roman"/>
          <w:iCs/>
          <w:sz w:val="24"/>
        </w:rPr>
      </w:pPr>
      <w:r>
        <w:rPr>
          <w:rFonts w:ascii="Times New Roman" w:hAnsi="Times New Roman" w:cs="Times New Roman"/>
          <w:iCs/>
          <w:sz w:val="24"/>
        </w:rPr>
        <w:t xml:space="preserve">Sandro Ruiz </w:t>
      </w:r>
      <w:r w:rsidR="006A1D6A">
        <w:rPr>
          <w:rFonts w:ascii="Times New Roman" w:hAnsi="Times New Roman" w:cs="Times New Roman"/>
          <w:iCs/>
          <w:sz w:val="24"/>
        </w:rPr>
        <w:t xml:space="preserve">Garcia </w:t>
      </w:r>
      <w:r w:rsidR="006A1D6A" w:rsidRPr="00EE0B70">
        <w:rPr>
          <w:rFonts w:ascii="Times New Roman" w:hAnsi="Times New Roman" w:cs="Times New Roman"/>
          <w:iCs/>
          <w:sz w:val="24"/>
        </w:rPr>
        <w:t>has</w:t>
      </w:r>
      <w:r w:rsidR="00DF04E3" w:rsidRPr="00EE0B70">
        <w:rPr>
          <w:rFonts w:ascii="Times New Roman" w:hAnsi="Times New Roman" w:cs="Times New Roman"/>
          <w:iCs/>
          <w:sz w:val="24"/>
        </w:rPr>
        <w:t xml:space="preserve"> completed his </w:t>
      </w:r>
      <w:r w:rsidR="00A35DE8">
        <w:rPr>
          <w:rFonts w:ascii="Times New Roman" w:hAnsi="Times New Roman" w:cs="Times New Roman"/>
          <w:iCs/>
          <w:sz w:val="24"/>
        </w:rPr>
        <w:t>Speciality</w:t>
      </w:r>
      <w:r>
        <w:rPr>
          <w:rFonts w:ascii="Times New Roman" w:hAnsi="Times New Roman" w:cs="Times New Roman"/>
          <w:iCs/>
          <w:sz w:val="24"/>
        </w:rPr>
        <w:t xml:space="preserve"> of </w:t>
      </w:r>
      <w:r w:rsidR="00B25350">
        <w:rPr>
          <w:rFonts w:ascii="Times New Roman" w:hAnsi="Times New Roman" w:cs="Times New Roman"/>
          <w:iCs/>
          <w:sz w:val="24"/>
        </w:rPr>
        <w:t xml:space="preserve">Gastroenterology </w:t>
      </w:r>
      <w:r w:rsidR="00B25350" w:rsidRPr="00EE0B70">
        <w:rPr>
          <w:rFonts w:ascii="Times New Roman" w:hAnsi="Times New Roman" w:cs="Times New Roman"/>
          <w:iCs/>
          <w:sz w:val="24"/>
        </w:rPr>
        <w:t>at</w:t>
      </w:r>
      <w:r w:rsidR="00DF04E3" w:rsidRPr="00EE0B70">
        <w:rPr>
          <w:rFonts w:ascii="Times New Roman" w:hAnsi="Times New Roman" w:cs="Times New Roman"/>
          <w:iCs/>
          <w:sz w:val="24"/>
        </w:rPr>
        <w:t xml:space="preserve"> the age of </w:t>
      </w:r>
      <w:r w:rsidR="002F4DF0" w:rsidRPr="00EE0B70">
        <w:rPr>
          <w:rFonts w:ascii="Times New Roman" w:hAnsi="Times New Roman" w:cs="Times New Roman"/>
          <w:iCs/>
          <w:sz w:val="24"/>
        </w:rPr>
        <w:t>3</w:t>
      </w:r>
      <w:r w:rsidR="006A1D6A">
        <w:rPr>
          <w:rFonts w:ascii="Times New Roman" w:hAnsi="Times New Roman" w:cs="Times New Roman"/>
          <w:iCs/>
          <w:sz w:val="24"/>
        </w:rPr>
        <w:t>3</w:t>
      </w:r>
      <w:r>
        <w:rPr>
          <w:rFonts w:ascii="Times New Roman" w:hAnsi="Times New Roman" w:cs="Times New Roman"/>
          <w:iCs/>
          <w:sz w:val="24"/>
        </w:rPr>
        <w:t xml:space="preserve"> </w:t>
      </w:r>
      <w:r w:rsidR="00DF04E3" w:rsidRPr="00EE0B70">
        <w:rPr>
          <w:rFonts w:ascii="Times New Roman" w:hAnsi="Times New Roman" w:cs="Times New Roman"/>
          <w:iCs/>
          <w:sz w:val="24"/>
        </w:rPr>
        <w:t xml:space="preserve">years from </w:t>
      </w:r>
      <w:r>
        <w:rPr>
          <w:rFonts w:ascii="Times New Roman" w:hAnsi="Times New Roman" w:cs="Times New Roman"/>
          <w:iCs/>
          <w:sz w:val="24"/>
        </w:rPr>
        <w:t xml:space="preserve">Antenor Orrego </w:t>
      </w:r>
      <w:r w:rsidR="00B25350">
        <w:rPr>
          <w:rFonts w:ascii="Times New Roman" w:hAnsi="Times New Roman" w:cs="Times New Roman"/>
          <w:iCs/>
          <w:sz w:val="24"/>
        </w:rPr>
        <w:t xml:space="preserve">Private </w:t>
      </w:r>
      <w:r w:rsidR="00B25350" w:rsidRPr="00EE0B70">
        <w:rPr>
          <w:rFonts w:ascii="Times New Roman" w:hAnsi="Times New Roman" w:cs="Times New Roman"/>
          <w:iCs/>
          <w:sz w:val="24"/>
        </w:rPr>
        <w:t>University</w:t>
      </w:r>
      <w:r>
        <w:rPr>
          <w:rFonts w:ascii="Times New Roman" w:hAnsi="Times New Roman" w:cs="Times New Roman"/>
          <w:iCs/>
          <w:sz w:val="24"/>
        </w:rPr>
        <w:t xml:space="preserve">. </w:t>
      </w:r>
      <w:r w:rsidR="00A35DE8">
        <w:rPr>
          <w:rFonts w:ascii="Times New Roman" w:hAnsi="Times New Roman" w:cs="Times New Roman"/>
          <w:iCs/>
          <w:sz w:val="24"/>
        </w:rPr>
        <w:t xml:space="preserve">He </w:t>
      </w:r>
      <w:r w:rsidR="00A35DE8" w:rsidRPr="00EE0B70">
        <w:rPr>
          <w:rFonts w:ascii="Times New Roman" w:hAnsi="Times New Roman" w:cs="Times New Roman"/>
          <w:iCs/>
          <w:sz w:val="24"/>
        </w:rPr>
        <w:t>is</w:t>
      </w:r>
      <w:r w:rsidR="00DF04E3" w:rsidRPr="00EE0B70">
        <w:rPr>
          <w:rFonts w:ascii="Times New Roman" w:hAnsi="Times New Roman" w:cs="Times New Roman"/>
          <w:iCs/>
          <w:sz w:val="24"/>
        </w:rPr>
        <w:t xml:space="preserve"> </w:t>
      </w:r>
      <w:r>
        <w:rPr>
          <w:rFonts w:ascii="Times New Roman" w:hAnsi="Times New Roman" w:cs="Times New Roman"/>
          <w:iCs/>
          <w:sz w:val="24"/>
        </w:rPr>
        <w:t>a</w:t>
      </w:r>
      <w:r w:rsidRPr="00AB5089">
        <w:rPr>
          <w:rFonts w:ascii="Times New Roman" w:hAnsi="Times New Roman" w:cs="Times New Roman"/>
          <w:iCs/>
          <w:sz w:val="24"/>
        </w:rPr>
        <w:t xml:space="preserve">ssistant </w:t>
      </w:r>
      <w:r>
        <w:rPr>
          <w:rFonts w:ascii="Times New Roman" w:hAnsi="Times New Roman" w:cs="Times New Roman"/>
          <w:iCs/>
          <w:sz w:val="24"/>
        </w:rPr>
        <w:t>d</w:t>
      </w:r>
      <w:r w:rsidRPr="00AB5089">
        <w:rPr>
          <w:rFonts w:ascii="Times New Roman" w:hAnsi="Times New Roman" w:cs="Times New Roman"/>
          <w:iCs/>
          <w:sz w:val="24"/>
        </w:rPr>
        <w:t>octor of the Victor Lazarte Echegaray-Trujillo Hospital</w:t>
      </w:r>
      <w:r w:rsidR="006A1D6A">
        <w:rPr>
          <w:rFonts w:ascii="Times New Roman" w:hAnsi="Times New Roman" w:cs="Times New Roman"/>
          <w:iCs/>
          <w:sz w:val="24"/>
        </w:rPr>
        <w:t xml:space="preserve">, </w:t>
      </w:r>
      <w:r w:rsidRPr="00AB5089">
        <w:rPr>
          <w:rFonts w:ascii="Times New Roman" w:hAnsi="Times New Roman" w:cs="Times New Roman"/>
          <w:iCs/>
          <w:sz w:val="24"/>
        </w:rPr>
        <w:t xml:space="preserve">La Libertad, </w:t>
      </w:r>
      <w:r w:rsidR="00A35DE8" w:rsidRPr="00AB5089">
        <w:rPr>
          <w:rFonts w:ascii="Times New Roman" w:hAnsi="Times New Roman" w:cs="Times New Roman"/>
          <w:iCs/>
          <w:sz w:val="24"/>
        </w:rPr>
        <w:t>Peru</w:t>
      </w:r>
      <w:r w:rsidR="00B25350">
        <w:rPr>
          <w:rFonts w:ascii="Times New Roman" w:hAnsi="Times New Roman" w:cs="Times New Roman"/>
          <w:iCs/>
          <w:sz w:val="24"/>
        </w:rPr>
        <w:t xml:space="preserve">, </w:t>
      </w:r>
      <w:r w:rsidR="00B25350" w:rsidRPr="00B25350">
        <w:rPr>
          <w:rFonts w:ascii="Times New Roman" w:hAnsi="Times New Roman" w:cs="Times New Roman"/>
          <w:iCs/>
          <w:sz w:val="24"/>
        </w:rPr>
        <w:t>member of the Gasteonterology Society of Peru, Peruvian Association for the Study of the Liver (APEH), Latin American Association for the Study of the Liver (ALEH)</w:t>
      </w:r>
      <w:r w:rsidR="00B25350">
        <w:rPr>
          <w:rFonts w:ascii="Times New Roman" w:hAnsi="Times New Roman" w:cs="Times New Roman"/>
          <w:iCs/>
          <w:sz w:val="24"/>
        </w:rPr>
        <w:t xml:space="preserve">. </w:t>
      </w:r>
      <w:r w:rsidR="00DF04E3" w:rsidRPr="00EE0B70">
        <w:rPr>
          <w:rFonts w:ascii="Times New Roman" w:hAnsi="Times New Roman" w:cs="Times New Roman"/>
          <w:iCs/>
          <w:sz w:val="24"/>
        </w:rPr>
        <w:t xml:space="preserve">He has published </w:t>
      </w:r>
      <w:r w:rsidR="00B25350">
        <w:rPr>
          <w:rFonts w:ascii="Times New Roman" w:hAnsi="Times New Roman" w:cs="Times New Roman"/>
          <w:iCs/>
          <w:sz w:val="24"/>
        </w:rPr>
        <w:t xml:space="preserve">two </w:t>
      </w:r>
      <w:r w:rsidR="00B25350" w:rsidRPr="00EE0B70">
        <w:rPr>
          <w:rFonts w:ascii="Times New Roman" w:hAnsi="Times New Roman" w:cs="Times New Roman"/>
          <w:iCs/>
          <w:sz w:val="24"/>
        </w:rPr>
        <w:t>papers</w:t>
      </w:r>
      <w:r w:rsidR="00DF04E3" w:rsidRPr="00EE0B70">
        <w:rPr>
          <w:rFonts w:ascii="Times New Roman" w:hAnsi="Times New Roman" w:cs="Times New Roman"/>
          <w:iCs/>
          <w:sz w:val="24"/>
        </w:rPr>
        <w:t xml:space="preserve"> in reputed journals</w:t>
      </w:r>
      <w:r w:rsidR="006A1D6A">
        <w:rPr>
          <w:rFonts w:ascii="Times New Roman" w:hAnsi="Times New Roman" w:cs="Times New Roman"/>
          <w:iCs/>
          <w:sz w:val="24"/>
        </w:rPr>
        <w:t>.</w:t>
      </w:r>
    </w:p>
    <w:p w:rsidR="00B3082B" w:rsidRPr="00EE0B70" w:rsidRDefault="00895EBB" w:rsidP="00DF04E3">
      <w:pPr>
        <w:pStyle w:val="HTMLconformatoprevio"/>
        <w:jc w:val="both"/>
        <w:rPr>
          <w:rFonts w:ascii="Times New Roman" w:hAnsi="Times New Roman" w:cs="Times New Roman"/>
          <w:iCs/>
          <w:sz w:val="24"/>
        </w:rPr>
      </w:pPr>
      <w:r w:rsidRPr="00895EBB">
        <w:rPr>
          <w:noProof/>
        </w:rPr>
        <w:drawing>
          <wp:anchor distT="0" distB="0" distL="114300" distR="114300" simplePos="0" relativeHeight="251657216" behindDoc="0" locked="0" layoutInCell="1" allowOverlap="1" wp14:anchorId="6947F90F">
            <wp:simplePos x="0" y="0"/>
            <wp:positionH relativeFrom="column">
              <wp:posOffset>2162175</wp:posOffset>
            </wp:positionH>
            <wp:positionV relativeFrom="paragraph">
              <wp:posOffset>127000</wp:posOffset>
            </wp:positionV>
            <wp:extent cx="1314450" cy="1405255"/>
            <wp:effectExtent l="0" t="0" r="0" b="4445"/>
            <wp:wrapThrough wrapText="bothSides">
              <wp:wrapPolygon edited="0">
                <wp:start x="0" y="0"/>
                <wp:lineTo x="0" y="21376"/>
                <wp:lineTo x="21287" y="21376"/>
                <wp:lineTo x="21287"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val="0"/>
                        </a:ext>
                      </a:extLst>
                    </a:blip>
                    <a:srcRect l="14231" t="6420" r="5962" b="32924"/>
                    <a:stretch/>
                  </pic:blipFill>
                  <pic:spPr bwMode="auto">
                    <a:xfrm>
                      <a:off x="0" y="0"/>
                      <a:ext cx="1314450" cy="1405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3082B" w:rsidRPr="00EE0B70" w:rsidRDefault="00B3082B" w:rsidP="00B3082B">
      <w:pPr>
        <w:pStyle w:val="HTMLconformatoprevio"/>
        <w:jc w:val="both"/>
        <w:rPr>
          <w:rFonts w:ascii="Times New Roman" w:hAnsi="Times New Roman" w:cs="Times New Roman"/>
          <w:b/>
          <w:iCs/>
          <w:sz w:val="24"/>
        </w:rPr>
      </w:pPr>
      <w:r w:rsidRPr="00EE0B70">
        <w:rPr>
          <w:rFonts w:ascii="Times New Roman" w:hAnsi="Times New Roman" w:cs="Times New Roman"/>
          <w:b/>
          <w:iCs/>
          <w:sz w:val="24"/>
        </w:rPr>
        <w:br/>
      </w:r>
    </w:p>
    <w:p w:rsidR="00B3082B" w:rsidRDefault="00B3082B" w:rsidP="00DF04E3">
      <w:pPr>
        <w:pStyle w:val="HTMLconformatoprevio"/>
        <w:jc w:val="both"/>
        <w:rPr>
          <w:rFonts w:ascii="Times New Roman" w:hAnsi="Times New Roman" w:cs="Times New Roman"/>
          <w:iCs/>
          <w:sz w:val="24"/>
        </w:rPr>
      </w:pPr>
    </w:p>
    <w:p w:rsidR="00895EBB" w:rsidRDefault="00895EBB" w:rsidP="00DF04E3">
      <w:pPr>
        <w:pStyle w:val="HTMLconformatoprevio"/>
        <w:jc w:val="both"/>
        <w:rPr>
          <w:rFonts w:ascii="Times New Roman" w:hAnsi="Times New Roman" w:cs="Times New Roman"/>
          <w:iCs/>
          <w:sz w:val="24"/>
        </w:rPr>
      </w:pPr>
    </w:p>
    <w:p w:rsidR="00895EBB" w:rsidRDefault="00895EBB" w:rsidP="00DF04E3">
      <w:pPr>
        <w:pStyle w:val="HTMLconformatoprevio"/>
        <w:jc w:val="both"/>
        <w:rPr>
          <w:rFonts w:ascii="Times New Roman" w:hAnsi="Times New Roman" w:cs="Times New Roman"/>
          <w:iCs/>
          <w:sz w:val="24"/>
        </w:rPr>
      </w:pPr>
    </w:p>
    <w:p w:rsidR="00895EBB" w:rsidRDefault="00895EBB" w:rsidP="00DF04E3">
      <w:pPr>
        <w:pStyle w:val="HTMLconformatoprevio"/>
        <w:jc w:val="both"/>
        <w:rPr>
          <w:rFonts w:ascii="Times New Roman" w:hAnsi="Times New Roman" w:cs="Times New Roman"/>
          <w:iCs/>
          <w:sz w:val="24"/>
        </w:rPr>
      </w:pPr>
    </w:p>
    <w:p w:rsidR="00895EBB" w:rsidRDefault="00895EBB" w:rsidP="00DF04E3">
      <w:pPr>
        <w:pStyle w:val="HTMLconformatoprevio"/>
        <w:jc w:val="both"/>
        <w:rPr>
          <w:rFonts w:ascii="Times New Roman" w:hAnsi="Times New Roman" w:cs="Times New Roman"/>
          <w:iCs/>
          <w:sz w:val="24"/>
        </w:rPr>
      </w:pPr>
    </w:p>
    <w:p w:rsidR="00895EBB" w:rsidRPr="00EE0B70" w:rsidRDefault="00895EBB" w:rsidP="00DF04E3">
      <w:pPr>
        <w:pStyle w:val="HTMLconformatoprevio"/>
        <w:jc w:val="both"/>
        <w:rPr>
          <w:rFonts w:ascii="Times New Roman" w:hAnsi="Times New Roman" w:cs="Times New Roman"/>
          <w:iCs/>
          <w:sz w:val="24"/>
        </w:rPr>
      </w:pPr>
    </w:p>
    <w:p w:rsidR="00B25350" w:rsidRDefault="00B25350" w:rsidP="00B3082B">
      <w:pPr>
        <w:pStyle w:val="HTMLconformatoprevio"/>
        <w:jc w:val="right"/>
        <w:rPr>
          <w:rFonts w:ascii="Times New Roman" w:hAnsi="Times New Roman" w:cs="Times New Roman"/>
          <w:iCs/>
          <w:sz w:val="24"/>
        </w:rPr>
      </w:pPr>
    </w:p>
    <w:p w:rsidR="00B25350" w:rsidRDefault="00B25350" w:rsidP="00B3082B">
      <w:pPr>
        <w:pStyle w:val="HTMLconformatoprevio"/>
        <w:jc w:val="right"/>
        <w:rPr>
          <w:rFonts w:ascii="Times New Roman" w:hAnsi="Times New Roman" w:cs="Times New Roman"/>
          <w:iCs/>
          <w:sz w:val="24"/>
        </w:rPr>
      </w:pPr>
    </w:p>
    <w:p w:rsidR="00B25350" w:rsidRDefault="00B25350" w:rsidP="00B3082B">
      <w:pPr>
        <w:pStyle w:val="HTMLconformatoprevio"/>
        <w:jc w:val="right"/>
        <w:rPr>
          <w:rFonts w:ascii="Times New Roman" w:hAnsi="Times New Roman" w:cs="Times New Roman"/>
          <w:iCs/>
          <w:sz w:val="24"/>
        </w:rPr>
      </w:pPr>
    </w:p>
    <w:p w:rsidR="00B3082B" w:rsidRPr="00EE0B70" w:rsidRDefault="00B3082B" w:rsidP="00B3082B">
      <w:pPr>
        <w:pStyle w:val="HTMLconformatoprevio"/>
        <w:jc w:val="right"/>
        <w:rPr>
          <w:rFonts w:ascii="Times New Roman" w:hAnsi="Times New Roman" w:cs="Times New Roman"/>
          <w:iCs/>
          <w:sz w:val="24"/>
        </w:rPr>
      </w:pPr>
      <w:r w:rsidRPr="00EE0B70">
        <w:rPr>
          <w:rFonts w:ascii="Times New Roman" w:hAnsi="Times New Roman" w:cs="Times New Roman"/>
          <w:iCs/>
          <w:sz w:val="24"/>
        </w:rPr>
        <w:t xml:space="preserve">Email Id: </w:t>
      </w:r>
      <w:r w:rsidR="00B16993" w:rsidRPr="00EE0B70">
        <w:rPr>
          <w:rFonts w:ascii="Times New Roman" w:hAnsi="Times New Roman" w:cs="Times New Roman"/>
          <w:iCs/>
          <w:sz w:val="24"/>
        </w:rPr>
        <w:t>rugasa29</w:t>
      </w:r>
      <w:r w:rsidR="00A358A9" w:rsidRPr="00EE0B70">
        <w:rPr>
          <w:rFonts w:ascii="Times New Roman" w:hAnsi="Times New Roman" w:cs="Times New Roman"/>
          <w:iCs/>
          <w:sz w:val="24"/>
        </w:rPr>
        <w:t>@hotmail.com</w:t>
      </w:r>
    </w:p>
    <w:sectPr w:rsidR="00B3082B" w:rsidRPr="00EE0B7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55FE" w:rsidRDefault="004455FE" w:rsidP="00495C76">
      <w:pPr>
        <w:spacing w:after="0" w:line="240" w:lineRule="auto"/>
      </w:pPr>
      <w:r>
        <w:separator/>
      </w:r>
    </w:p>
  </w:endnote>
  <w:endnote w:type="continuationSeparator" w:id="0">
    <w:p w:rsidR="004455FE" w:rsidRDefault="004455F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55FE" w:rsidRDefault="004455FE" w:rsidP="00495C76">
      <w:pPr>
        <w:spacing w:after="0" w:line="240" w:lineRule="auto"/>
      </w:pPr>
      <w:r>
        <w:separator/>
      </w:r>
    </w:p>
  </w:footnote>
  <w:footnote w:type="continuationSeparator" w:id="0">
    <w:p w:rsidR="004455FE" w:rsidRDefault="004455FE"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Encabezad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E69B0"/>
    <w:rsid w:val="002350BC"/>
    <w:rsid w:val="0028059F"/>
    <w:rsid w:val="002F4DF0"/>
    <w:rsid w:val="00333E31"/>
    <w:rsid w:val="0038483D"/>
    <w:rsid w:val="00435234"/>
    <w:rsid w:val="004455FE"/>
    <w:rsid w:val="00495C76"/>
    <w:rsid w:val="005C14F3"/>
    <w:rsid w:val="006007FA"/>
    <w:rsid w:val="00627419"/>
    <w:rsid w:val="006921E9"/>
    <w:rsid w:val="006A1D6A"/>
    <w:rsid w:val="0072528B"/>
    <w:rsid w:val="00895EBB"/>
    <w:rsid w:val="008C71EB"/>
    <w:rsid w:val="00A358A9"/>
    <w:rsid w:val="00A35DE8"/>
    <w:rsid w:val="00AB5089"/>
    <w:rsid w:val="00B16993"/>
    <w:rsid w:val="00B25350"/>
    <w:rsid w:val="00B3082B"/>
    <w:rsid w:val="00B6703B"/>
    <w:rsid w:val="00BA654F"/>
    <w:rsid w:val="00CE511D"/>
    <w:rsid w:val="00DF04E3"/>
    <w:rsid w:val="00EC4CC8"/>
    <w:rsid w:val="00EE0B70"/>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3258B9-B582-4342-AE6A-7751FD32C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B16993"/>
    <w:pPr>
      <w:spacing w:before="100" w:beforeAutospacing="1" w:after="100" w:afterAutospacing="1" w:line="240" w:lineRule="auto"/>
    </w:pPr>
    <w:rPr>
      <w:rFonts w:ascii="Times New Roman" w:eastAsia="Times New Roman" w:hAnsi="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54230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455</Words>
  <Characters>2503</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Sandro Ruiz Garcia</cp:lastModifiedBy>
  <cp:revision>2</cp:revision>
  <dcterms:created xsi:type="dcterms:W3CDTF">2020-02-06T11:29:00Z</dcterms:created>
  <dcterms:modified xsi:type="dcterms:W3CDTF">2020-02-06T11:29:00Z</dcterms:modified>
</cp:coreProperties>
</file>