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49469" w14:textId="79749029" w:rsidR="00887AF4" w:rsidRPr="00DE4784" w:rsidRDefault="00F52D63" w:rsidP="007074AF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F52D63">
        <w:rPr>
          <w:rFonts w:ascii="Times New Roman" w:hAnsi="Times New Roman"/>
          <w:b/>
          <w:sz w:val="24"/>
          <w:szCs w:val="24"/>
          <w:lang w:val="en-US"/>
        </w:rPr>
        <w:t xml:space="preserve">RHEUMATOID ARTHRITIS </w:t>
      </w:r>
      <w:r w:rsidR="004C08C6">
        <w:rPr>
          <w:rFonts w:ascii="Times New Roman" w:hAnsi="Times New Roman"/>
          <w:b/>
          <w:sz w:val="24"/>
          <w:szCs w:val="24"/>
          <w:lang w:val="en-US"/>
        </w:rPr>
        <w:t xml:space="preserve">AND </w:t>
      </w:r>
      <w:r w:rsidR="00DE4784" w:rsidRPr="00DE4784">
        <w:rPr>
          <w:rFonts w:ascii="Times New Roman" w:hAnsi="Times New Roman"/>
          <w:b/>
          <w:sz w:val="24"/>
          <w:szCs w:val="24"/>
          <w:lang w:val="en-US"/>
        </w:rPr>
        <w:t>COVID-19.</w:t>
      </w:r>
    </w:p>
    <w:p w14:paraId="3E361EFE" w14:textId="0A674B9A" w:rsidR="00DE4784" w:rsidRPr="005D6FB5" w:rsidRDefault="00204EBE" w:rsidP="007074A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Bobamuratova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D. T. </w:t>
      </w:r>
      <w:r w:rsidR="00DE4784" w:rsidRPr="00DE4784">
        <w:rPr>
          <w:rFonts w:ascii="Times New Roman" w:hAnsi="Times New Roman"/>
          <w:b/>
          <w:sz w:val="24"/>
          <w:szCs w:val="24"/>
          <w:lang w:val="en-US"/>
        </w:rPr>
        <w:t>Akhmedova Sh</w:t>
      </w:r>
      <w:r w:rsidR="00F52D63" w:rsidRPr="005D6FB5">
        <w:rPr>
          <w:rFonts w:ascii="Times New Roman" w:hAnsi="Times New Roman"/>
          <w:b/>
          <w:sz w:val="24"/>
          <w:szCs w:val="24"/>
          <w:lang w:val="en-US"/>
        </w:rPr>
        <w:t>.</w:t>
      </w:r>
      <w:r w:rsidR="00EB28E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DE4784" w:rsidRPr="00DE4784">
        <w:rPr>
          <w:rFonts w:ascii="Times New Roman" w:hAnsi="Times New Roman"/>
          <w:b/>
          <w:sz w:val="24"/>
          <w:szCs w:val="24"/>
          <w:lang w:val="en-US"/>
        </w:rPr>
        <w:t>Sh</w:t>
      </w:r>
      <w:r w:rsidR="00F52D63" w:rsidRPr="005D6FB5">
        <w:rPr>
          <w:rFonts w:ascii="Times New Roman" w:hAnsi="Times New Roman"/>
          <w:b/>
          <w:sz w:val="24"/>
          <w:szCs w:val="24"/>
          <w:lang w:val="en-US"/>
        </w:rPr>
        <w:t>.</w:t>
      </w:r>
      <w:r w:rsidR="0000034B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="0000034B">
        <w:rPr>
          <w:rFonts w:ascii="Times New Roman" w:hAnsi="Times New Roman"/>
          <w:b/>
          <w:sz w:val="24"/>
          <w:szCs w:val="24"/>
          <w:lang w:val="en-US"/>
        </w:rPr>
        <w:t>Bustonov</w:t>
      </w:r>
      <w:proofErr w:type="spellEnd"/>
      <w:r w:rsidR="0000034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00034B">
        <w:rPr>
          <w:rFonts w:ascii="Times New Roman" w:hAnsi="Times New Roman"/>
          <w:b/>
          <w:sz w:val="24"/>
          <w:szCs w:val="24"/>
          <w:lang w:val="en-US"/>
        </w:rPr>
        <w:t>Kh</w:t>
      </w:r>
      <w:proofErr w:type="spellEnd"/>
      <w:r w:rsidR="0000034B">
        <w:rPr>
          <w:rFonts w:ascii="Times New Roman" w:hAnsi="Times New Roman"/>
          <w:b/>
          <w:sz w:val="24"/>
          <w:szCs w:val="24"/>
          <w:lang w:val="en-US"/>
        </w:rPr>
        <w:t>. B</w:t>
      </w:r>
    </w:p>
    <w:p w14:paraId="05C51FC3" w14:textId="03146651" w:rsidR="00887AF4" w:rsidRPr="00F52D63" w:rsidRDefault="00DE4784" w:rsidP="007074AF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F52D63">
        <w:rPr>
          <w:rFonts w:ascii="Times New Roman" w:hAnsi="Times New Roman"/>
          <w:i/>
          <w:iCs/>
          <w:sz w:val="24"/>
          <w:szCs w:val="24"/>
          <w:lang w:val="en-US"/>
        </w:rPr>
        <w:t>Tashkent Medical Academy, Tashkent, Uzbekistan</w:t>
      </w:r>
    </w:p>
    <w:p w14:paraId="76602738" w14:textId="77777777" w:rsidR="00887AF4" w:rsidRDefault="00887AF4" w:rsidP="007074AF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702D46E" w14:textId="34D945A4" w:rsidR="00887AF4" w:rsidRPr="00DE4784" w:rsidRDefault="00F52D63" w:rsidP="007074AF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Aim</w:t>
      </w:r>
      <w:r w:rsidR="00887AF4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 w:rsidR="00DE4784" w:rsidRPr="00DE4784">
        <w:rPr>
          <w:rFonts w:ascii="Times New Roman" w:hAnsi="Times New Roman"/>
          <w:bCs/>
          <w:sz w:val="24"/>
          <w:szCs w:val="24"/>
          <w:lang w:val="en-US"/>
        </w:rPr>
        <w:t>To study the features of the course of rheumatoid arthritis (RA) in patients who have undergone COVID-19.</w:t>
      </w:r>
    </w:p>
    <w:p w14:paraId="329C5A07" w14:textId="37C1DE35" w:rsidR="00887AF4" w:rsidRPr="00F52D63" w:rsidRDefault="00887AF4" w:rsidP="007074A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Materials and methods: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We examined 32 patients with a reliable diagnosis of RA, who were hospitalized in the departments of rheumatology and cardio-rheumatology. Among</w:t>
      </w:r>
      <w:r w:rsidR="00530927">
        <w:rPr>
          <w:rFonts w:ascii="Times New Roman" w:hAnsi="Times New Roman"/>
          <w:sz w:val="24"/>
          <w:szCs w:val="24"/>
          <w:lang w:val="en-US"/>
        </w:rPr>
        <w:t xml:space="preserve"> these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 xml:space="preserve"> patients, there were 28 women (87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5%) and 4 men (12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5%), the average age of patients (M ± m) was 51.16 ± 9.35 years, the average duration of RA was 15 ± 9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 xml:space="preserve">26. Disease activity was determined using DAS28 </w:t>
      </w:r>
      <w:r w:rsidR="003A7051" w:rsidRPr="00DE4784">
        <w:rPr>
          <w:rFonts w:ascii="Times New Roman" w:hAnsi="Times New Roman"/>
          <w:sz w:val="24"/>
          <w:szCs w:val="24"/>
          <w:lang w:val="en-US"/>
        </w:rPr>
        <w:t>index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. According to the incidence of COVID-19, the patients were divided into 2 groups: Group I - RA patients who had undergone COVID-19, Group II - RA patients who did not have this disease.</w:t>
      </w:r>
    </w:p>
    <w:p w14:paraId="33367EC2" w14:textId="49C06DBA" w:rsidR="00887AF4" w:rsidRDefault="00887AF4" w:rsidP="0075052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Results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As a result of established studies, after the transferred COVID-19, 68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1% of patients underwent an exacerbation of the pathological process. The duration of morning stiffness in patients with RA of group I was 180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0 ± 1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6 minutes, while in group II it was 156 ± 1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5 minutes. Depending on the presence of RF in the blood serum, 59% of the examined patients of group I were seropositive (the mean value of RF was 19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2 ± 1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4) and 36% had seronegative RA (in group II, these indicators were 70% and 30%, respectively.). Activity according to the DAS28 index in patients of group I was 5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13 ± 0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6 points, which corresponded to grade III, in group II DAS28 was 5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0 ± 0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 xml:space="preserve">8 points, </w:t>
      </w:r>
      <w:r w:rsidR="00750525">
        <w:rPr>
          <w:rFonts w:ascii="Times New Roman" w:hAnsi="Times New Roman"/>
          <w:sz w:val="24"/>
          <w:szCs w:val="24"/>
          <w:lang w:val="en-US"/>
        </w:rPr>
        <w:t>which</w:t>
      </w:r>
      <w:r w:rsidR="003A7051">
        <w:rPr>
          <w:rFonts w:ascii="Times New Roman" w:hAnsi="Times New Roman"/>
          <w:sz w:val="24"/>
          <w:szCs w:val="24"/>
          <w:lang w:val="en-US"/>
        </w:rPr>
        <w:t xml:space="preserve"> took second 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 xml:space="preserve">place </w:t>
      </w:r>
      <w:r w:rsidR="003A7051">
        <w:rPr>
          <w:rFonts w:ascii="Times New Roman" w:hAnsi="Times New Roman"/>
          <w:sz w:val="24"/>
          <w:szCs w:val="24"/>
          <w:lang w:val="en-US"/>
        </w:rPr>
        <w:t xml:space="preserve">in terms 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of activity. In group I, the erythrocyte sedimentation rate (ESR) was 28.6 ± 0.9 mm / h and was significantly higher than in group II (20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5 ± 1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 xml:space="preserve">2 mm / h). Comparative analysis of the CRP level showed higher </w:t>
      </w:r>
      <w:r w:rsidR="003A7051">
        <w:rPr>
          <w:rFonts w:ascii="Times New Roman" w:hAnsi="Times New Roman"/>
          <w:sz w:val="24"/>
          <w:szCs w:val="24"/>
          <w:lang w:val="en-US"/>
        </w:rPr>
        <w:t xml:space="preserve">level 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in patients of group I (35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1 ± 1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3 versus CRP-28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6 ± 0</w:t>
      </w:r>
      <w:r w:rsidR="002E23BB">
        <w:rPr>
          <w:rFonts w:ascii="Times New Roman" w:hAnsi="Times New Roman"/>
          <w:sz w:val="24"/>
          <w:szCs w:val="24"/>
          <w:lang w:val="en-US"/>
        </w:rPr>
        <w:t>,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 xml:space="preserve">9 </w:t>
      </w:r>
      <w:r w:rsidR="00750525">
        <w:rPr>
          <w:rFonts w:ascii="Times New Roman" w:hAnsi="Times New Roman"/>
          <w:sz w:val="24"/>
          <w:szCs w:val="24"/>
          <w:lang w:val="en-US"/>
        </w:rPr>
        <w:t>in group II)</w:t>
      </w:r>
      <w:r w:rsidR="00DE4784" w:rsidRPr="00DE4784">
        <w:rPr>
          <w:rFonts w:ascii="Times New Roman" w:hAnsi="Times New Roman"/>
          <w:sz w:val="24"/>
          <w:szCs w:val="24"/>
          <w:lang w:val="en-US"/>
        </w:rPr>
        <w:t>.</w:t>
      </w:r>
      <w:r w:rsidR="00750525">
        <w:rPr>
          <w:rFonts w:ascii="Times New Roman" w:hAnsi="Times New Roman"/>
          <w:sz w:val="24"/>
          <w:szCs w:val="24"/>
          <w:lang w:val="en-US"/>
        </w:rPr>
        <w:t xml:space="preserve"> There was also involvement of internal organs (</w:t>
      </w:r>
      <w:r w:rsidR="00750525" w:rsidRPr="00DE4784">
        <w:rPr>
          <w:rFonts w:ascii="Times New Roman" w:hAnsi="Times New Roman"/>
          <w:sz w:val="24"/>
          <w:szCs w:val="24"/>
          <w:lang w:val="en-US"/>
        </w:rPr>
        <w:t>carditis, nephritis)</w:t>
      </w:r>
      <w:r w:rsidR="00750525">
        <w:rPr>
          <w:rFonts w:ascii="Times New Roman" w:hAnsi="Times New Roman"/>
          <w:sz w:val="24"/>
          <w:szCs w:val="24"/>
          <w:lang w:val="en-US"/>
        </w:rPr>
        <w:t xml:space="preserve"> in disease in 73% </w:t>
      </w:r>
      <w:r w:rsidR="00750525" w:rsidRPr="00DE4784">
        <w:rPr>
          <w:rFonts w:ascii="Times New Roman" w:hAnsi="Times New Roman"/>
          <w:sz w:val="24"/>
          <w:szCs w:val="24"/>
          <w:lang w:val="en-US"/>
        </w:rPr>
        <w:t>patients with RA</w:t>
      </w:r>
      <w:r w:rsidR="00750525">
        <w:rPr>
          <w:rFonts w:ascii="Times New Roman" w:hAnsi="Times New Roman"/>
          <w:sz w:val="24"/>
          <w:szCs w:val="24"/>
          <w:lang w:val="en-US"/>
        </w:rPr>
        <w:t xml:space="preserve"> in </w:t>
      </w:r>
      <w:r w:rsidR="00750525" w:rsidRPr="00DE4784">
        <w:rPr>
          <w:rFonts w:ascii="Times New Roman" w:hAnsi="Times New Roman"/>
          <w:sz w:val="24"/>
          <w:szCs w:val="24"/>
          <w:lang w:val="en-US"/>
        </w:rPr>
        <w:t>I</w:t>
      </w:r>
      <w:r w:rsidR="00750525">
        <w:rPr>
          <w:rFonts w:ascii="Times New Roman" w:hAnsi="Times New Roman"/>
          <w:sz w:val="24"/>
          <w:szCs w:val="24"/>
          <w:lang w:val="en-US"/>
        </w:rPr>
        <w:t xml:space="preserve"> group beside </w:t>
      </w:r>
      <w:r w:rsidR="00750525" w:rsidRPr="00DE4784">
        <w:rPr>
          <w:rFonts w:ascii="Times New Roman" w:hAnsi="Times New Roman"/>
          <w:sz w:val="24"/>
          <w:szCs w:val="24"/>
          <w:lang w:val="en-US"/>
        </w:rPr>
        <w:t>articular manifestations</w:t>
      </w:r>
      <w:r w:rsidR="00750525">
        <w:rPr>
          <w:rFonts w:ascii="Times New Roman" w:hAnsi="Times New Roman"/>
          <w:sz w:val="24"/>
          <w:szCs w:val="24"/>
          <w:lang w:val="en-US"/>
        </w:rPr>
        <w:t>.</w:t>
      </w:r>
    </w:p>
    <w:p w14:paraId="4CA9A581" w14:textId="4AEB687C" w:rsidR="00887AF4" w:rsidRDefault="00887AF4" w:rsidP="007074A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Conclusion: </w:t>
      </w:r>
      <w:r w:rsidR="00DE4784" w:rsidRPr="00DE4784">
        <w:rPr>
          <w:rFonts w:ascii="Times New Roman" w:hAnsi="Times New Roman"/>
          <w:bCs/>
          <w:sz w:val="24"/>
          <w:szCs w:val="24"/>
          <w:lang w:val="en-US"/>
        </w:rPr>
        <w:t>Thus, the results of the study showed that in RA patients who underwent COVID-19, the progression of the disease and a high degree of activity of the process were oft</w:t>
      </w:r>
      <w:r w:rsidR="001C1C96">
        <w:rPr>
          <w:rFonts w:ascii="Times New Roman" w:hAnsi="Times New Roman"/>
          <w:bCs/>
          <w:sz w:val="24"/>
          <w:szCs w:val="24"/>
          <w:lang w:val="en-US"/>
        </w:rPr>
        <w:t>en noted, which was confirmed with</w:t>
      </w:r>
      <w:r w:rsidR="00DE4784" w:rsidRPr="00DE4784">
        <w:rPr>
          <w:rFonts w:ascii="Times New Roman" w:hAnsi="Times New Roman"/>
          <w:bCs/>
          <w:sz w:val="24"/>
          <w:szCs w:val="24"/>
          <w:lang w:val="en-US"/>
        </w:rPr>
        <w:t xml:space="preserve"> an </w:t>
      </w:r>
      <w:r w:rsidR="001C1C96">
        <w:rPr>
          <w:rFonts w:ascii="Times New Roman" w:hAnsi="Times New Roman"/>
          <w:bCs/>
          <w:sz w:val="24"/>
          <w:szCs w:val="24"/>
          <w:lang w:val="en-US"/>
        </w:rPr>
        <w:t>increasement of indicators in acute phase</w:t>
      </w:r>
      <w:r w:rsidR="00DE4784" w:rsidRPr="00DE4784">
        <w:rPr>
          <w:rFonts w:ascii="Times New Roman" w:hAnsi="Times New Roman"/>
          <w:bCs/>
          <w:sz w:val="24"/>
          <w:szCs w:val="24"/>
          <w:lang w:val="en-US"/>
        </w:rPr>
        <w:t>, as well as systemic damage to the internal organs</w:t>
      </w:r>
      <w:r w:rsidR="004C08C6">
        <w:rPr>
          <w:rFonts w:ascii="Times New Roman" w:hAnsi="Times New Roman"/>
          <w:bCs/>
          <w:sz w:val="24"/>
          <w:szCs w:val="24"/>
          <w:lang w:val="en-US"/>
        </w:rPr>
        <w:t xml:space="preserve"> have seen</w:t>
      </w:r>
      <w:r w:rsidR="00DE4784" w:rsidRPr="00DE4784"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173B38C1" w14:textId="77777777" w:rsidR="00A327EE" w:rsidRDefault="00A327EE" w:rsidP="00204EBE">
      <w:pPr>
        <w:ind w:left="426" w:hanging="568"/>
        <w:jc w:val="both"/>
        <w:rPr>
          <w:rFonts w:ascii="Times New Roman" w:hAnsi="Times New Roman" w:cs="Times New Roman"/>
          <w:b/>
          <w:lang w:val="uz-Latn-UZ"/>
        </w:rPr>
      </w:pPr>
    </w:p>
    <w:p w14:paraId="322BA173" w14:textId="12E285FF" w:rsidR="00204EBE" w:rsidRPr="00692E7E" w:rsidRDefault="00204EBE" w:rsidP="00204EBE">
      <w:pPr>
        <w:ind w:left="426" w:hanging="568"/>
        <w:jc w:val="both"/>
        <w:rPr>
          <w:rFonts w:ascii="Times New Roman" w:hAnsi="Times New Roman" w:cs="Times New Roman"/>
          <w:b/>
          <w:lang w:val="uz-Latn-UZ"/>
        </w:rPr>
      </w:pPr>
      <w:bookmarkStart w:id="0" w:name="_GoBack"/>
      <w:bookmarkEnd w:id="0"/>
      <w:r w:rsidRPr="00692E7E">
        <w:rPr>
          <w:rFonts w:ascii="Times New Roman" w:hAnsi="Times New Roman" w:cs="Times New Roman"/>
          <w:b/>
          <w:lang w:val="uz-Latn-UZ"/>
        </w:rPr>
        <w:t>Publications.</w:t>
      </w:r>
    </w:p>
    <w:p w14:paraId="4EDD7F6F" w14:textId="77777777" w:rsidR="00204EBE" w:rsidRPr="00692E7E" w:rsidRDefault="00204EBE" w:rsidP="00204EBE">
      <w:pPr>
        <w:widowControl w:val="0"/>
        <w:autoSpaceDE w:val="0"/>
        <w:autoSpaceDN w:val="0"/>
        <w:adjustRightInd w:val="0"/>
        <w:spacing w:line="240" w:lineRule="auto"/>
        <w:ind w:left="426" w:hanging="568"/>
        <w:rPr>
          <w:rFonts w:ascii="Times New Roman" w:hAnsi="Times New Roman" w:cs="Times New Roman"/>
          <w:noProof/>
          <w:lang w:val="en-US"/>
        </w:rPr>
      </w:pPr>
      <w:r w:rsidRPr="00692E7E">
        <w:rPr>
          <w:rFonts w:ascii="Times New Roman" w:hAnsi="Times New Roman" w:cs="Times New Roman"/>
          <w:noProof/>
          <w:lang w:val="en-US"/>
        </w:rPr>
        <w:t xml:space="preserve">1.Bobamuratova DT, Boymuradov SA, Dar-Odeh NS, Kurbanov YK, Umarov RZ. Impact of COVID-19 disease and its treatment on the development of maxillofacial complications. Adv Oral Maxillofac Surg. 2021 Oct;4. </w:t>
      </w:r>
    </w:p>
    <w:p w14:paraId="226EAA2E" w14:textId="77777777" w:rsidR="00204EBE" w:rsidRPr="00692E7E" w:rsidRDefault="00204EBE" w:rsidP="00204EBE">
      <w:pPr>
        <w:ind w:left="426" w:hanging="568"/>
        <w:jc w:val="both"/>
        <w:rPr>
          <w:rFonts w:ascii="Times New Roman" w:hAnsi="Times New Roman" w:cs="Times New Roman"/>
          <w:noProof/>
          <w:lang w:val="en-US"/>
        </w:rPr>
      </w:pPr>
      <w:r w:rsidRPr="00692E7E">
        <w:rPr>
          <w:rFonts w:ascii="Times New Roman" w:hAnsi="Times New Roman" w:cs="Times New Roman"/>
          <w:noProof/>
          <w:lang w:val="en-US"/>
        </w:rPr>
        <w:t xml:space="preserve">2.Dar-Odeh N, Bobamuratova DT, Alnazzawi A, Babkair H, Jambi S, Abu-Hammad A, et al. Jaw-related complications in COVID-19 patients; a systematic review. Cranio [Internet]. 2022 Jan 27 [cited 2022 Feb 9];1–8. Available from: </w:t>
      </w:r>
      <w:hyperlink r:id="rId5" w:history="1">
        <w:r w:rsidRPr="00692E7E">
          <w:rPr>
            <w:rStyle w:val="a5"/>
            <w:rFonts w:ascii="Times New Roman" w:hAnsi="Times New Roman" w:cs="Times New Roman"/>
            <w:noProof/>
            <w:lang w:val="en-US"/>
          </w:rPr>
          <w:t>https://pubmed.ncbi.nlm.nih.gov/35083956/</w:t>
        </w:r>
      </w:hyperlink>
    </w:p>
    <w:p w14:paraId="0A836CEC" w14:textId="77777777" w:rsidR="00204EBE" w:rsidRPr="00692E7E" w:rsidRDefault="00204EBE" w:rsidP="00204EBE">
      <w:pPr>
        <w:ind w:left="426" w:hanging="568"/>
        <w:jc w:val="both"/>
        <w:rPr>
          <w:rFonts w:ascii="Times New Roman" w:hAnsi="Times New Roman" w:cs="Times New Roman"/>
          <w:noProof/>
          <w:lang w:val="en-US"/>
        </w:rPr>
      </w:pPr>
      <w:r w:rsidRPr="00692E7E">
        <w:rPr>
          <w:rFonts w:ascii="Times New Roman" w:hAnsi="Times New Roman" w:cs="Times New Roman"/>
          <w:noProof/>
          <w:lang w:val="en-US"/>
        </w:rPr>
        <w:lastRenderedPageBreak/>
        <w:t>3.Boymuradov SA, Rustamova DA, Bobamuratova DT, Kurbanov YX, Karimberdiyev BI, Yusupov SS, et al. Complications of COVID-19 in the maxillo-facial region: Clinical case and review of the literature. Adv Oral Maxillofac Surg. 2021 Jul 1;3:100091.</w:t>
      </w:r>
    </w:p>
    <w:p w14:paraId="6EF654C6" w14:textId="77777777" w:rsidR="00204EBE" w:rsidRPr="00204EBE" w:rsidRDefault="00204EBE" w:rsidP="00204EBE">
      <w:pPr>
        <w:widowControl w:val="0"/>
        <w:autoSpaceDE w:val="0"/>
        <w:autoSpaceDN w:val="0"/>
        <w:adjustRightInd w:val="0"/>
        <w:spacing w:line="240" w:lineRule="auto"/>
        <w:ind w:left="426" w:hanging="568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692E7E">
        <w:rPr>
          <w:rFonts w:ascii="Times New Roman" w:hAnsi="Times New Roman" w:cs="Times New Roman"/>
          <w:noProof/>
          <w:lang w:val="en-US"/>
        </w:rPr>
        <w:t xml:space="preserve">4. Bobamuratova D, Boymuradov S, Kazimov A, Kurbanov Y. Diagnosis of thrombosis of cerebral vessels and venous sinuses in patients with maxillofacial complications after COVID-19. J Neurol Sci </w:t>
      </w:r>
      <w:r w:rsidRPr="00204EBE">
        <w:rPr>
          <w:rFonts w:ascii="Times New Roman" w:hAnsi="Times New Roman" w:cs="Times New Roman"/>
          <w:noProof/>
          <w:sz w:val="24"/>
          <w:szCs w:val="24"/>
          <w:lang w:val="en-US"/>
        </w:rPr>
        <w:t>[Internet]. 2021 Oct [cited 2022 Feb 10];429:119923. Available from: /pmc/articles/PMC8498502/</w:t>
      </w:r>
    </w:p>
    <w:p w14:paraId="7B1F3539" w14:textId="77777777" w:rsidR="00204EBE" w:rsidRPr="00204EBE" w:rsidRDefault="00204EBE" w:rsidP="00204EBE">
      <w:p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4EBE">
        <w:rPr>
          <w:rFonts w:ascii="Times New Roman" w:hAnsi="Times New Roman" w:cs="Times New Roman"/>
          <w:noProof/>
          <w:sz w:val="24"/>
          <w:szCs w:val="24"/>
          <w:lang w:val="en-US"/>
        </w:rPr>
        <w:t>5.</w:t>
      </w:r>
      <w:r w:rsidRPr="00204EBE">
        <w:rPr>
          <w:rFonts w:ascii="Times New Roman" w:hAnsi="Times New Roman" w:cs="Times New Roman"/>
          <w:color w:val="000000"/>
          <w:sz w:val="24"/>
          <w:szCs w:val="24"/>
          <w:lang w:val="uz-Cyrl-UZ"/>
        </w:rPr>
        <w:t xml:space="preserve"> Shukhrat A. Boymuradov, Dildora A. Rustamova, Dilnoza T. </w:t>
      </w:r>
      <w:proofErr w:type="gramStart"/>
      <w:r w:rsidRPr="00204EBE">
        <w:rPr>
          <w:rFonts w:ascii="Times New Roman" w:hAnsi="Times New Roman" w:cs="Times New Roman"/>
          <w:color w:val="000000"/>
          <w:sz w:val="24"/>
          <w:szCs w:val="24"/>
          <w:lang w:val="uz-Cyrl-UZ"/>
        </w:rPr>
        <w:t>Bobamuratova,*</w:t>
      </w:r>
      <w:proofErr w:type="gramEnd"/>
      <w:r w:rsidRPr="00204EBE">
        <w:rPr>
          <w:rFonts w:ascii="Times New Roman" w:hAnsi="Times New Roman" w:cs="Times New Roman"/>
          <w:color w:val="000000"/>
          <w:sz w:val="24"/>
          <w:szCs w:val="24"/>
          <w:lang w:val="uz-Cyrl-UZ"/>
        </w:rPr>
        <w:t xml:space="preserve">, Yakubjon X. Kurbanov, Bakhriddin I. Karimberdiyev, Shokhrukh Sh Yusupov, Ravshan Z. Umarov. </w:t>
      </w:r>
      <w:r w:rsidRPr="00204EBE">
        <w:rPr>
          <w:rFonts w:ascii="Times New Roman" w:hAnsi="Times New Roman" w:cs="Times New Roman"/>
          <w:sz w:val="24"/>
          <w:szCs w:val="24"/>
          <w:lang w:val="uz-Cyrl-UZ"/>
        </w:rPr>
        <w:t>Aspects of Maxillar osteomyelitis in patients WHO had COVID-19in Uzbeki</w:t>
      </w:r>
      <w:proofErr w:type="spellStart"/>
      <w:r w:rsidRPr="00204EBE">
        <w:rPr>
          <w:rFonts w:ascii="Times New Roman" w:hAnsi="Times New Roman" w:cs="Times New Roman"/>
          <w:sz w:val="24"/>
          <w:szCs w:val="24"/>
          <w:lang w:val="en-US"/>
        </w:rPr>
        <w:t>stan</w:t>
      </w:r>
      <w:proofErr w:type="spellEnd"/>
      <w:r w:rsidRPr="00204EBE">
        <w:rPr>
          <w:rFonts w:ascii="Times New Roman" w:hAnsi="Times New Roman" w:cs="Times New Roman"/>
          <w:sz w:val="24"/>
          <w:szCs w:val="24"/>
          <w:lang w:val="uz-Cyrl-UZ"/>
        </w:rPr>
        <w:t xml:space="preserve">. Advances in Oral and Maxillofacial Surgery, </w:t>
      </w:r>
      <w:r w:rsidRPr="00204EBE">
        <w:rPr>
          <w:rFonts w:ascii="Times New Roman" w:hAnsi="Times New Roman" w:cs="Times New Roman"/>
          <w:sz w:val="24"/>
          <w:szCs w:val="24"/>
          <w:lang w:val="en-US"/>
        </w:rPr>
        <w:t>2021:</w:t>
      </w:r>
      <w:r w:rsidRPr="00204EBE">
        <w:rPr>
          <w:rFonts w:ascii="Times New Roman" w:hAnsi="Times New Roman" w:cs="Times New Roman"/>
          <w:sz w:val="24"/>
          <w:szCs w:val="24"/>
          <w:lang w:val="uz-Cyrl-UZ"/>
        </w:rPr>
        <w:t>4</w:t>
      </w:r>
      <w:r w:rsidRPr="00204EBE">
        <w:rPr>
          <w:rFonts w:ascii="Times New Roman" w:hAnsi="Times New Roman" w:cs="Times New Roman"/>
          <w:sz w:val="24"/>
          <w:szCs w:val="24"/>
          <w:lang w:val="en-US"/>
        </w:rPr>
        <w:t>: 100</w:t>
      </w:r>
      <w:r w:rsidRPr="00204EBE">
        <w:rPr>
          <w:rFonts w:ascii="Times New Roman" w:hAnsi="Times New Roman" w:cs="Times New Roman"/>
          <w:sz w:val="24"/>
          <w:szCs w:val="24"/>
          <w:lang w:val="uz-Cyrl-UZ"/>
        </w:rPr>
        <w:t>106</w:t>
      </w:r>
      <w:r w:rsidRPr="00204EB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50E9B7" w14:textId="3C7B6A9D" w:rsidR="00204EBE" w:rsidRPr="00204EBE" w:rsidRDefault="00204EBE" w:rsidP="00204EBE">
      <w:pPr>
        <w:pStyle w:val="1"/>
        <w:numPr>
          <w:ilvl w:val="0"/>
          <w:numId w:val="2"/>
        </w:numPr>
        <w:spacing w:line="240" w:lineRule="auto"/>
        <w:ind w:left="426" w:hanging="568"/>
        <w:jc w:val="both"/>
        <w:rPr>
          <w:rFonts w:eastAsia="Calibri"/>
          <w:sz w:val="24"/>
          <w:szCs w:val="24"/>
        </w:rPr>
      </w:pPr>
      <w:r w:rsidRPr="00204EBE">
        <w:rPr>
          <w:rFonts w:ascii="Times New Roman" w:eastAsia="Calibri" w:hAnsi="Times New Roman" w:cs="Times New Roman"/>
          <w:sz w:val="24"/>
          <w:szCs w:val="24"/>
        </w:rPr>
        <w:t xml:space="preserve">Белов БС, </w:t>
      </w:r>
      <w:proofErr w:type="spellStart"/>
      <w:r w:rsidRPr="00204EBE">
        <w:rPr>
          <w:rFonts w:ascii="Times New Roman" w:eastAsia="Calibri" w:hAnsi="Times New Roman" w:cs="Times New Roman"/>
          <w:sz w:val="24"/>
          <w:szCs w:val="24"/>
        </w:rPr>
        <w:t>Каратеев</w:t>
      </w:r>
      <w:proofErr w:type="spellEnd"/>
      <w:r w:rsidRPr="00204EBE">
        <w:rPr>
          <w:rFonts w:ascii="Times New Roman" w:eastAsia="Calibri" w:hAnsi="Times New Roman" w:cs="Times New Roman"/>
          <w:sz w:val="24"/>
          <w:szCs w:val="24"/>
        </w:rPr>
        <w:t xml:space="preserve"> АЕ. COVID-19: новый вызов ревматологам. Современная ревматология. 2020;14(2):110–116. DOI: 10.14412/1996-7012-2020-2-110-116;</w:t>
      </w:r>
    </w:p>
    <w:p w14:paraId="3D230DF0" w14:textId="0845E164" w:rsidR="00204EBE" w:rsidRPr="00204EBE" w:rsidRDefault="00204EBE" w:rsidP="00204EBE">
      <w:pPr>
        <w:pStyle w:val="a4"/>
        <w:numPr>
          <w:ilvl w:val="0"/>
          <w:numId w:val="2"/>
        </w:numPr>
        <w:spacing w:line="240" w:lineRule="auto"/>
        <w:ind w:left="426" w:hanging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4EBE">
        <w:rPr>
          <w:rFonts w:ascii="Times New Roman" w:eastAsia="Calibri" w:hAnsi="Times New Roman" w:cs="Times New Roman"/>
          <w:sz w:val="24"/>
          <w:szCs w:val="24"/>
        </w:rPr>
        <w:t xml:space="preserve">Насонов Е.Л. </w:t>
      </w:r>
      <w:proofErr w:type="spellStart"/>
      <w:r w:rsidRPr="00204EBE">
        <w:rPr>
          <w:rFonts w:ascii="Times New Roman" w:eastAsia="Calibri" w:hAnsi="Times New Roman" w:cs="Times New Roman"/>
          <w:sz w:val="24"/>
          <w:szCs w:val="24"/>
        </w:rPr>
        <w:t>Коронавирусная</w:t>
      </w:r>
      <w:proofErr w:type="spellEnd"/>
      <w:r w:rsidRPr="00204EBE">
        <w:rPr>
          <w:rFonts w:ascii="Times New Roman" w:eastAsia="Calibri" w:hAnsi="Times New Roman" w:cs="Times New Roman"/>
          <w:sz w:val="24"/>
          <w:szCs w:val="24"/>
        </w:rPr>
        <w:t xml:space="preserve"> болезнь 2019 (COVID-19): размышления ревматолога. Научно-практическая ревматология. 2019.</w:t>
      </w:r>
    </w:p>
    <w:p w14:paraId="7749D14D" w14:textId="77777777" w:rsidR="00204EBE" w:rsidRPr="00204EBE" w:rsidRDefault="00204EBE" w:rsidP="00204EBE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</w:p>
    <w:p w14:paraId="65EF7214" w14:textId="77777777" w:rsidR="00204EBE" w:rsidRPr="00204EBE" w:rsidRDefault="00204EBE" w:rsidP="00204E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CC6055" w14:textId="77777777" w:rsidR="00204EBE" w:rsidRDefault="00204EBE" w:rsidP="00204EBE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Style w:val="fontstyle01"/>
        </w:rPr>
        <w:t>Biography</w:t>
      </w:r>
      <w:proofErr w:type="spellEnd"/>
    </w:p>
    <w:p w14:paraId="2DF853E4" w14:textId="77777777" w:rsidR="00204EBE" w:rsidRDefault="00204EBE" w:rsidP="00204EBE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AB71783" w14:textId="77777777" w:rsidR="00204EBE" w:rsidRPr="00692E7E" w:rsidRDefault="00204EBE" w:rsidP="00204EBE">
      <w:pPr>
        <w:jc w:val="both"/>
        <w:rPr>
          <w:rFonts w:ascii="Times New Roman" w:hAnsi="Times New Roman" w:cs="Times New Roman"/>
          <w:b/>
          <w:sz w:val="24"/>
          <w:szCs w:val="24"/>
          <w:lang w:val="uz-Latn-UZ"/>
        </w:rPr>
      </w:pPr>
      <w:proofErr w:type="spellStart"/>
      <w:r w:rsidRPr="00692E7E">
        <w:rPr>
          <w:rFonts w:asciiTheme="majorBidi" w:hAnsiTheme="majorBidi" w:cstheme="majorBidi"/>
          <w:b/>
          <w:bCs/>
          <w:sz w:val="24"/>
          <w:szCs w:val="24"/>
          <w:lang w:val="en-US"/>
        </w:rPr>
        <w:t>Bobamuratova</w:t>
      </w:r>
      <w:proofErr w:type="spellEnd"/>
      <w:r w:rsidRPr="00692E7E">
        <w:rPr>
          <w:rFonts w:asciiTheme="majorBidi" w:hAnsiTheme="majorBidi" w:cstheme="majorBidi"/>
          <w:b/>
          <w:bCs/>
          <w:sz w:val="24"/>
          <w:szCs w:val="24"/>
          <w:lang w:val="uz-Cyrl-UZ"/>
        </w:rPr>
        <w:t xml:space="preserve"> Dilnoza Turdikulovna - </w:t>
      </w:r>
      <w:r w:rsidRPr="00692E7E">
        <w:rPr>
          <w:rFonts w:asciiTheme="majorBidi" w:hAnsiTheme="majorBidi" w:cstheme="majorBidi"/>
          <w:b/>
          <w:bCs/>
          <w:sz w:val="24"/>
          <w:szCs w:val="24"/>
          <w:lang w:val="en-US"/>
        </w:rPr>
        <w:t>MD, PhD,</w:t>
      </w:r>
      <w:r w:rsidRPr="00692E7E">
        <w:rPr>
          <w:rFonts w:asciiTheme="majorBidi" w:hAnsiTheme="majorBidi" w:cstheme="majorBidi"/>
          <w:b/>
          <w:bCs/>
          <w:sz w:val="24"/>
          <w:szCs w:val="24"/>
          <w:lang w:val="uz-Cyrl-UZ"/>
        </w:rPr>
        <w:t xml:space="preserve"> </w:t>
      </w:r>
      <w:r w:rsidRPr="00692E7E">
        <w:rPr>
          <w:rFonts w:asciiTheme="majorBidi" w:hAnsiTheme="majorBidi" w:cstheme="majorBidi"/>
          <w:b/>
          <w:bCs/>
          <w:sz w:val="24"/>
          <w:szCs w:val="24"/>
          <w:lang w:val="en-US"/>
        </w:rPr>
        <w:t>teacher</w:t>
      </w:r>
      <w:r w:rsidRPr="00692E7E">
        <w:rPr>
          <w:rFonts w:asciiTheme="majorBidi" w:hAnsiTheme="majorBidi" w:cstheme="majorBidi"/>
          <w:b/>
          <w:bCs/>
          <w:sz w:val="24"/>
          <w:szCs w:val="24"/>
          <w:lang w:val="uz-Cyrl-UZ"/>
        </w:rPr>
        <w:t xml:space="preserve"> of the department of otolaryngology and dentistry of Tashkent medical academy, Republic of Uzbekistan. </w:t>
      </w:r>
      <w:r w:rsidRPr="00692E7E">
        <w:rPr>
          <w:rFonts w:ascii="Times New Roman" w:hAnsi="Times New Roman" w:cs="Times New Roman"/>
          <w:b/>
          <w:sz w:val="24"/>
          <w:szCs w:val="24"/>
          <w:lang w:val="uz-Latn-UZ"/>
        </w:rPr>
        <w:t>Bobamuratova D. has published more than 50 articles in reputable peer-reviewed journals, is a member of the editorial board of 3 journals</w:t>
      </w:r>
    </w:p>
    <w:p w14:paraId="4D0DD395" w14:textId="77777777" w:rsidR="00204EBE" w:rsidRDefault="00204EBE" w:rsidP="00204EBE">
      <w:pPr>
        <w:jc w:val="both"/>
        <w:rPr>
          <w:rFonts w:asciiTheme="majorBidi" w:hAnsiTheme="majorBidi" w:cstheme="majorBidi"/>
          <w:b/>
          <w:bCs/>
          <w:sz w:val="24"/>
          <w:szCs w:val="24"/>
          <w:lang w:val="uz-Latn-UZ"/>
        </w:rPr>
      </w:pPr>
      <w:r w:rsidRPr="005F5833">
        <w:rPr>
          <w:rFonts w:asciiTheme="majorBidi" w:hAnsiTheme="majorBidi" w:cstheme="majorBidi"/>
          <w:b/>
          <w:bCs/>
          <w:sz w:val="24"/>
          <w:szCs w:val="24"/>
          <w:lang w:val="en-US"/>
        </w:rPr>
        <w:t>email: dbobamuratova@mail.ru; orcid.org/</w:t>
      </w:r>
      <w:r w:rsidRPr="005F5833">
        <w:rPr>
          <w:rFonts w:asciiTheme="majorBidi" w:hAnsiTheme="majorBidi" w:cstheme="majorBidi"/>
          <w:b/>
          <w:bCs/>
          <w:sz w:val="24"/>
          <w:szCs w:val="24"/>
          <w:lang w:val="uz-Cyrl-UZ"/>
        </w:rPr>
        <w:t>0000-0003-3862-1753</w:t>
      </w:r>
      <w:r>
        <w:rPr>
          <w:rFonts w:asciiTheme="majorBidi" w:hAnsiTheme="majorBidi" w:cstheme="majorBidi"/>
          <w:b/>
          <w:bCs/>
          <w:sz w:val="24"/>
          <w:szCs w:val="24"/>
          <w:lang w:val="uz-Latn-UZ"/>
        </w:rPr>
        <w:t>/</w:t>
      </w:r>
    </w:p>
    <w:p w14:paraId="17B77985" w14:textId="77777777" w:rsidR="004C08C6" w:rsidRPr="00204EBE" w:rsidRDefault="004C08C6" w:rsidP="00632464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2D0FB981" w14:textId="74BDACAB" w:rsidR="00632464" w:rsidRPr="00204EBE" w:rsidRDefault="00632464" w:rsidP="00632464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Akhmedova Shokhsanam is </w:t>
      </w:r>
      <w:r w:rsidR="00210FC7"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>a fifth grade</w:t>
      </w:r>
      <w:r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student of the Tashkent Medical Academy</w:t>
      </w:r>
      <w:r w:rsidR="00210FC7"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in General Medicine faculty. </w:t>
      </w:r>
      <w:proofErr w:type="gramStart"/>
      <w:r w:rsidR="00210FC7"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>She  is</w:t>
      </w:r>
      <w:proofErr w:type="gramEnd"/>
      <w:r w:rsidR="00210FC7"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>Volunteer at the Department of Faculty and Hospital Therapy No.1 with occupational pathology. She is very engaged in research work</w:t>
      </w:r>
      <w:r w:rsidR="006F59BC"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and has published several articles together with the supervisor</w:t>
      </w:r>
      <w:r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>. In addition, she</w:t>
      </w:r>
      <w:r w:rsidR="006F59BC"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has participated</w:t>
      </w:r>
      <w:r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in various internationa</w:t>
      </w:r>
      <w:r w:rsidR="006F59BC"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>l competitions and conferences in which she won prizes,</w:t>
      </w:r>
      <w:r w:rsidRPr="00204EB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diplomas and certificates.</w:t>
      </w:r>
    </w:p>
    <w:sectPr w:rsidR="00632464" w:rsidRPr="00204EBE" w:rsidSect="00887A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C2D26"/>
    <w:multiLevelType w:val="hybridMultilevel"/>
    <w:tmpl w:val="6096EF02"/>
    <w:lvl w:ilvl="0" w:tplc="D1309C3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50CB6"/>
    <w:multiLevelType w:val="hybridMultilevel"/>
    <w:tmpl w:val="3CDE63DC"/>
    <w:lvl w:ilvl="0" w:tplc="42507DB6">
      <w:start w:val="6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5C"/>
    <w:rsid w:val="0000034B"/>
    <w:rsid w:val="001C1C96"/>
    <w:rsid w:val="00204EBE"/>
    <w:rsid w:val="00210FC7"/>
    <w:rsid w:val="002E23BB"/>
    <w:rsid w:val="003929DB"/>
    <w:rsid w:val="003A5AEE"/>
    <w:rsid w:val="003A7051"/>
    <w:rsid w:val="003F5BC2"/>
    <w:rsid w:val="004C08C6"/>
    <w:rsid w:val="00530927"/>
    <w:rsid w:val="005A4168"/>
    <w:rsid w:val="005D6FB5"/>
    <w:rsid w:val="00632464"/>
    <w:rsid w:val="006F59BC"/>
    <w:rsid w:val="007074AF"/>
    <w:rsid w:val="00750525"/>
    <w:rsid w:val="007E0D81"/>
    <w:rsid w:val="00887AF4"/>
    <w:rsid w:val="00A327EE"/>
    <w:rsid w:val="00AE796E"/>
    <w:rsid w:val="00CF2971"/>
    <w:rsid w:val="00DC48CD"/>
    <w:rsid w:val="00DE4784"/>
    <w:rsid w:val="00EB28E6"/>
    <w:rsid w:val="00F07E5C"/>
    <w:rsid w:val="00F52D63"/>
    <w:rsid w:val="00FE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D9DBB"/>
  <w15:docId w15:val="{656379CF-B4C0-4776-A316-C1DE515D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52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87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">
    <w:name w:val="Абзац списка1"/>
    <w:basedOn w:val="a"/>
    <w:next w:val="a4"/>
    <w:uiPriority w:val="34"/>
    <w:qFormat/>
    <w:rsid w:val="00F52D63"/>
    <w:pPr>
      <w:spacing w:line="259" w:lineRule="auto"/>
      <w:ind w:left="720"/>
      <w:contextualSpacing/>
    </w:pPr>
  </w:style>
  <w:style w:type="paragraph" w:styleId="a4">
    <w:name w:val="List Paragraph"/>
    <w:basedOn w:val="a"/>
    <w:uiPriority w:val="34"/>
    <w:qFormat/>
    <w:rsid w:val="00F52D63"/>
    <w:pPr>
      <w:ind w:left="720"/>
      <w:contextualSpacing/>
    </w:pPr>
  </w:style>
  <w:style w:type="character" w:customStyle="1" w:styleId="fontstyle01">
    <w:name w:val="fontstyle01"/>
    <w:basedOn w:val="a0"/>
    <w:rsid w:val="004C08C6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styleId="a5">
    <w:name w:val="Hyperlink"/>
    <w:basedOn w:val="a0"/>
    <w:uiPriority w:val="99"/>
    <w:unhideWhenUsed/>
    <w:rsid w:val="00204E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bmed.ncbi.nlm.nih.gov/3508395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Пользователь</cp:lastModifiedBy>
  <cp:revision>5</cp:revision>
  <dcterms:created xsi:type="dcterms:W3CDTF">2022-03-24T08:38:00Z</dcterms:created>
  <dcterms:modified xsi:type="dcterms:W3CDTF">2022-03-24T10:13:00Z</dcterms:modified>
</cp:coreProperties>
</file>