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EF3E6" w14:textId="6F84254E" w:rsidR="00EF2F0E" w:rsidRPr="00EF2F0E" w:rsidRDefault="00EF2F0E" w:rsidP="00EF2F0E">
      <w:pPr>
        <w:pStyle w:val="Head"/>
        <w:spacing w:before="0" w:after="0"/>
        <w:jc w:val="left"/>
        <w:rPr>
          <w:color w:val="0070C0"/>
          <w:sz w:val="36"/>
          <w:szCs w:val="36"/>
        </w:rPr>
      </w:pPr>
      <w:r w:rsidRPr="00EF2F0E">
        <w:rPr>
          <w:color w:val="0070C0"/>
          <w:sz w:val="36"/>
          <w:szCs w:val="36"/>
        </w:rPr>
        <w:t>A high-throughput and multiplex microsphere immunoassay</w:t>
      </w:r>
      <w:r w:rsidRPr="00EF2F0E">
        <w:rPr>
          <w:color w:val="0070C0"/>
          <w:sz w:val="36"/>
          <w:szCs w:val="36"/>
          <w:lang w:eastAsia="zh-TW"/>
        </w:rPr>
        <w:t xml:space="preserve"> based on </w:t>
      </w:r>
      <w:r w:rsidRPr="00EF2F0E">
        <w:rPr>
          <w:color w:val="0070C0"/>
          <w:sz w:val="36"/>
          <w:szCs w:val="36"/>
        </w:rPr>
        <w:t>non-structural protein 1</w:t>
      </w:r>
      <w:r w:rsidR="00E34CE0">
        <w:rPr>
          <w:color w:val="0070C0"/>
          <w:sz w:val="36"/>
          <w:szCs w:val="36"/>
        </w:rPr>
        <w:t xml:space="preserve"> </w:t>
      </w:r>
      <w:r w:rsidRPr="00EF2F0E">
        <w:rPr>
          <w:color w:val="0070C0"/>
          <w:sz w:val="36"/>
          <w:szCs w:val="36"/>
        </w:rPr>
        <w:t>discriminate</w:t>
      </w:r>
      <w:r w:rsidR="00E34CE0">
        <w:rPr>
          <w:color w:val="0070C0"/>
          <w:sz w:val="36"/>
          <w:szCs w:val="36"/>
        </w:rPr>
        <w:t>s</w:t>
      </w:r>
      <w:r w:rsidRPr="00EF2F0E">
        <w:rPr>
          <w:color w:val="0070C0"/>
          <w:sz w:val="36"/>
          <w:szCs w:val="36"/>
        </w:rPr>
        <w:t xml:space="preserve"> three flavivirus infections</w:t>
      </w:r>
    </w:p>
    <w:p w14:paraId="05D315C3" w14:textId="77777777" w:rsidR="005234BC" w:rsidRDefault="005234BC" w:rsidP="005234BC">
      <w:pPr>
        <w:pStyle w:val="HTMLPreformatted"/>
        <w:rPr>
          <w:rFonts w:ascii="Arial" w:hAnsi="Arial" w:cs="Arial"/>
          <w:sz w:val="18"/>
          <w:szCs w:val="18"/>
        </w:rPr>
      </w:pPr>
      <w:r>
        <w:rPr>
          <w:rFonts w:ascii="Arial" w:hAnsi="Arial" w:cs="Arial"/>
          <w:sz w:val="18"/>
          <w:szCs w:val="18"/>
        </w:rPr>
        <w:t xml:space="preserve">  </w:t>
      </w:r>
    </w:p>
    <w:p w14:paraId="0DF69077" w14:textId="77777777" w:rsidR="005234BC" w:rsidRDefault="005234BC" w:rsidP="005234BC">
      <w:pPr>
        <w:pStyle w:val="HTMLPreformatted"/>
        <w:rPr>
          <w:rFonts w:ascii="Arial" w:hAnsi="Arial" w:cs="Arial"/>
          <w:sz w:val="18"/>
          <w:szCs w:val="18"/>
          <w:lang w:eastAsia="zh-TW"/>
        </w:rPr>
      </w:pPr>
      <w:r>
        <w:rPr>
          <w:rFonts w:ascii="Arial" w:hAnsi="Arial" w:cs="Arial"/>
          <w:sz w:val="18"/>
          <w:szCs w:val="18"/>
        </w:rPr>
        <w:t xml:space="preserve">  </w:t>
      </w:r>
      <w:r w:rsidRPr="005234BC">
        <w:rPr>
          <w:rFonts w:ascii="Arial" w:hAnsi="Arial" w:cs="Arial"/>
          <w:sz w:val="18"/>
          <w:szCs w:val="18"/>
        </w:rPr>
        <w:t>Wei-Kung Wan</w:t>
      </w:r>
      <w:r>
        <w:rPr>
          <w:rFonts w:ascii="Arial" w:hAnsi="Arial" w:cs="Arial"/>
          <w:sz w:val="18"/>
          <w:szCs w:val="18"/>
        </w:rPr>
        <w:t xml:space="preserve">g, </w:t>
      </w:r>
      <w:r w:rsidRPr="005234BC">
        <w:rPr>
          <w:rFonts w:ascii="Arial" w:hAnsi="Arial" w:cs="Arial"/>
          <w:sz w:val="18"/>
          <w:szCs w:val="18"/>
        </w:rPr>
        <w:t xml:space="preserve">Department of Tropical Medicine, Medical Microbiology and Pharmacology, </w:t>
      </w:r>
    </w:p>
    <w:p w14:paraId="4710E8AA" w14:textId="77777777" w:rsidR="005234BC" w:rsidRPr="005234BC" w:rsidRDefault="005234BC" w:rsidP="005234BC">
      <w:pPr>
        <w:pStyle w:val="HTMLPreformatted"/>
        <w:rPr>
          <w:rFonts w:ascii="Arial" w:hAnsi="Arial" w:cs="Arial"/>
          <w:sz w:val="18"/>
          <w:szCs w:val="18"/>
        </w:rPr>
      </w:pPr>
      <w:r>
        <w:rPr>
          <w:rFonts w:ascii="Arial" w:hAnsi="Arial" w:cs="Arial"/>
          <w:sz w:val="18"/>
          <w:szCs w:val="18"/>
        </w:rPr>
        <w:t xml:space="preserve">  </w:t>
      </w:r>
      <w:r w:rsidRPr="005234BC">
        <w:rPr>
          <w:rFonts w:ascii="Arial" w:hAnsi="Arial" w:cs="Arial"/>
          <w:sz w:val="18"/>
          <w:szCs w:val="18"/>
        </w:rPr>
        <w:t xml:space="preserve">John A. Burns School of Medicine, </w:t>
      </w:r>
      <w:r w:rsidRPr="005234BC">
        <w:rPr>
          <w:rFonts w:ascii="Arial" w:hAnsi="Arial" w:cs="Arial"/>
          <w:color w:val="231F20"/>
          <w:sz w:val="18"/>
          <w:szCs w:val="18"/>
        </w:rPr>
        <w:t xml:space="preserve">University of Hawaii at Manoa, Honolulu, Hawaii, </w:t>
      </w:r>
      <w:r w:rsidRPr="005234BC">
        <w:rPr>
          <w:rFonts w:ascii="Arial" w:hAnsi="Arial" w:cs="Arial"/>
          <w:sz w:val="18"/>
          <w:szCs w:val="18"/>
        </w:rPr>
        <w:t>USA</w:t>
      </w:r>
    </w:p>
    <w:p w14:paraId="6EBAADE0" w14:textId="77777777" w:rsidR="00AE3E37" w:rsidRDefault="00AE3E37">
      <w:pPr>
        <w:rPr>
          <w:rFonts w:ascii="Arial"/>
          <w:sz w:val="21"/>
        </w:rPr>
      </w:pPr>
    </w:p>
    <w:p w14:paraId="0AAD6EB4" w14:textId="77777777" w:rsidR="0094339A" w:rsidRDefault="0094339A">
      <w:pPr>
        <w:rPr>
          <w:rFonts w:ascii="Arial"/>
          <w:sz w:val="21"/>
        </w:rPr>
        <w:sectPr w:rsidR="0094339A">
          <w:headerReference w:type="default" r:id="rId7"/>
          <w:footerReference w:type="default" r:id="rId8"/>
          <w:type w:val="continuous"/>
          <w:pgSz w:w="11910" w:h="16840"/>
          <w:pgMar w:top="1740" w:right="600" w:bottom="840" w:left="620" w:header="541" w:footer="642" w:gutter="0"/>
          <w:cols w:space="720"/>
        </w:sectPr>
      </w:pPr>
    </w:p>
    <w:p w14:paraId="3A7C9A7A" w14:textId="77777777" w:rsidR="00AE3E37" w:rsidRDefault="00A9710C" w:rsidP="00541CD5">
      <w:pPr>
        <w:pStyle w:val="Heading3"/>
        <w:spacing w:before="147"/>
        <w:ind w:left="0"/>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F5055DD" w14:textId="597A5B6B" w:rsidR="00EF2F0E" w:rsidRPr="00EF2F0E" w:rsidRDefault="00DE7C7D" w:rsidP="00DE7C7D">
      <w:pPr>
        <w:pStyle w:val="DataField11pt-Single"/>
        <w:ind w:right="-101"/>
        <w:rPr>
          <w:rFonts w:ascii="Calibri" w:hAnsi="Calibri" w:cs="Times New Roman"/>
          <w:color w:val="000000"/>
          <w:sz w:val="18"/>
          <w:szCs w:val="18"/>
          <w:lang w:eastAsia="zh-TW"/>
        </w:rPr>
      </w:pPr>
      <w:r w:rsidRPr="0026570D">
        <w:rPr>
          <w:rFonts w:ascii="Calibri" w:hAnsi="Calibri" w:cs="Times New Roman"/>
          <w:sz w:val="18"/>
          <w:szCs w:val="18"/>
        </w:rPr>
        <w:t xml:space="preserve">The four serotypes of dengue virus (DENV) are the leading cause of arbovirus infections in humans. The recent outbreaks of Zika virus (ZIKV) and associated complications in DENV-endemic regions highlight the critical need for sensitive and specific </w:t>
      </w:r>
      <w:proofErr w:type="spellStart"/>
      <w:r w:rsidRPr="0026570D">
        <w:rPr>
          <w:rFonts w:ascii="Calibri" w:hAnsi="Calibri" w:cs="Times New Roman"/>
          <w:sz w:val="18"/>
          <w:szCs w:val="18"/>
        </w:rPr>
        <w:t>serodiagnostic</w:t>
      </w:r>
      <w:proofErr w:type="spellEnd"/>
      <w:r w:rsidRPr="0026570D">
        <w:rPr>
          <w:rFonts w:ascii="Calibri" w:hAnsi="Calibri" w:cs="Times New Roman"/>
          <w:sz w:val="18"/>
          <w:szCs w:val="18"/>
        </w:rPr>
        <w:t xml:space="preserve"> tests. ZIKV and DENV belong to the genus </w:t>
      </w:r>
      <w:r w:rsidRPr="0026570D">
        <w:rPr>
          <w:rFonts w:ascii="Calibri" w:hAnsi="Calibri" w:cs="Times New Roman"/>
          <w:i/>
          <w:sz w:val="18"/>
          <w:szCs w:val="18"/>
        </w:rPr>
        <w:t>Flavivirus</w:t>
      </w:r>
      <w:r w:rsidRPr="0026570D">
        <w:rPr>
          <w:rFonts w:ascii="Calibri" w:hAnsi="Calibri" w:cs="Times New Roman"/>
          <w:sz w:val="18"/>
          <w:szCs w:val="18"/>
        </w:rPr>
        <w:t xml:space="preserve"> of the family </w:t>
      </w:r>
      <w:r w:rsidRPr="0026570D">
        <w:rPr>
          <w:rFonts w:ascii="Calibri" w:hAnsi="Calibri" w:cs="Times New Roman"/>
          <w:i/>
          <w:sz w:val="18"/>
          <w:szCs w:val="18"/>
        </w:rPr>
        <w:t>Flaviviridae</w:t>
      </w:r>
      <w:r w:rsidRPr="0026570D">
        <w:rPr>
          <w:rFonts w:ascii="Calibri" w:hAnsi="Calibri" w:cs="Times New Roman"/>
          <w:sz w:val="18"/>
          <w:szCs w:val="18"/>
        </w:rPr>
        <w:t xml:space="preserve">. Traditional envelope protein-based serological tests for flavivirus infections have been hampered by extensive cross-reactivity among different flaviviruses.  </w:t>
      </w:r>
      <w:r w:rsidR="00E34CE0">
        <w:rPr>
          <w:rFonts w:ascii="Calibri" w:hAnsi="Calibri" w:cs="Times New Roman"/>
          <w:sz w:val="18"/>
          <w:szCs w:val="18"/>
        </w:rPr>
        <w:t>In this study</w:t>
      </w:r>
      <w:r w:rsidRPr="0026570D">
        <w:rPr>
          <w:rFonts w:ascii="Calibri" w:hAnsi="Calibri" w:cs="Times New Roman"/>
          <w:color w:val="000000"/>
          <w:sz w:val="18"/>
          <w:szCs w:val="18"/>
          <w:lang w:eastAsia="zh-TW"/>
        </w:rPr>
        <w:t xml:space="preserve">, </w:t>
      </w:r>
      <w:r w:rsidR="00EF2F0E" w:rsidRPr="00597312">
        <w:rPr>
          <w:rFonts w:ascii="Calibri" w:hAnsi="Calibri" w:cs="Calibri"/>
          <w:sz w:val="18"/>
          <w:szCs w:val="18"/>
        </w:rPr>
        <w:t>we developed a high-throughput and multiplex IgG microsphere immunoassay (MIA)</w:t>
      </w:r>
      <w:r w:rsidR="00EF2F0E" w:rsidRPr="00597312">
        <w:rPr>
          <w:rFonts w:ascii="Calibri" w:hAnsi="Calibri" w:cs="Calibri"/>
          <w:sz w:val="18"/>
          <w:szCs w:val="18"/>
          <w:lang w:eastAsia="zh-TW"/>
        </w:rPr>
        <w:t xml:space="preserve"> using </w:t>
      </w:r>
      <w:r w:rsidR="00EF2F0E" w:rsidRPr="00597312">
        <w:rPr>
          <w:rFonts w:ascii="Calibri" w:hAnsi="Calibri" w:cs="Calibri"/>
          <w:sz w:val="18"/>
          <w:szCs w:val="18"/>
        </w:rPr>
        <w:t xml:space="preserve">the NS1 proteins of DENV1-DENV4, ZIKV and West Nile virus (WNV) to test samples from </w:t>
      </w:r>
      <w:r w:rsidR="00EF2F0E" w:rsidRPr="00597312">
        <w:rPr>
          <w:rFonts w:ascii="Calibri" w:hAnsi="Calibri" w:cs="Calibri"/>
          <w:color w:val="000000"/>
          <w:sz w:val="18"/>
          <w:szCs w:val="18"/>
          <w:lang w:eastAsia="zh-TW"/>
        </w:rPr>
        <w:t>reverse-transcription-polymerase-chain reaction-</w:t>
      </w:r>
      <w:r w:rsidR="00EF2F0E" w:rsidRPr="00597312">
        <w:rPr>
          <w:rFonts w:ascii="Calibri" w:hAnsi="Calibri" w:cs="Calibri"/>
          <w:sz w:val="18"/>
          <w:szCs w:val="18"/>
        </w:rPr>
        <w:t>confirmed cases,</w:t>
      </w:r>
      <w:r w:rsidR="00EF2F0E" w:rsidRPr="00597312">
        <w:rPr>
          <w:rFonts w:ascii="Calibri" w:hAnsi="Calibri" w:cs="Calibri"/>
          <w:color w:val="000000"/>
          <w:sz w:val="18"/>
          <w:szCs w:val="18"/>
          <w:lang w:eastAsia="zh-TW"/>
        </w:rPr>
        <w:t xml:space="preserve"> </w:t>
      </w:r>
      <w:bookmarkStart w:id="0" w:name="_Hlk528167252"/>
      <w:r w:rsidR="00EF2F0E" w:rsidRPr="00597312">
        <w:rPr>
          <w:rFonts w:ascii="Calibri" w:hAnsi="Calibri" w:cs="Calibri"/>
          <w:color w:val="000000"/>
          <w:sz w:val="18"/>
          <w:szCs w:val="18"/>
          <w:lang w:eastAsia="zh-TW"/>
        </w:rPr>
        <w:t>including primary DENV1, DENV2, DENV3, WNV and ZIKV infections, secondary DENV infection, and ZIKV infection with previous DENV infection.</w:t>
      </w:r>
      <w:bookmarkEnd w:id="0"/>
      <w:r w:rsidR="00EF2F0E" w:rsidRPr="00597312">
        <w:rPr>
          <w:rFonts w:ascii="Calibri" w:hAnsi="Calibri" w:cs="Calibri"/>
          <w:sz w:val="18"/>
          <w:szCs w:val="18"/>
        </w:rPr>
        <w:t xml:space="preserve"> </w:t>
      </w:r>
      <w:r w:rsidR="00EF2F0E" w:rsidRPr="00597312">
        <w:rPr>
          <w:rFonts w:ascii="Calibri" w:hAnsi="Calibri" w:cs="Calibri"/>
          <w:color w:val="000000"/>
          <w:sz w:val="18"/>
          <w:szCs w:val="18"/>
          <w:lang w:eastAsia="zh-TW"/>
        </w:rPr>
        <w:t xml:space="preserve">Combination of four DENV NS1 </w:t>
      </w:r>
      <w:r w:rsidR="00EF2F0E" w:rsidRPr="00597312">
        <w:rPr>
          <w:rFonts w:ascii="Calibri" w:hAnsi="Calibri" w:cs="Calibri"/>
          <w:sz w:val="18"/>
          <w:szCs w:val="18"/>
        </w:rPr>
        <w:t xml:space="preserve">IgG MIAs </w:t>
      </w:r>
      <w:r w:rsidR="00EF2F0E" w:rsidRPr="00597312">
        <w:rPr>
          <w:rFonts w:ascii="Calibri" w:hAnsi="Calibri" w:cs="Calibri"/>
          <w:color w:val="000000"/>
          <w:sz w:val="18"/>
          <w:szCs w:val="18"/>
          <w:lang w:eastAsia="zh-TW"/>
        </w:rPr>
        <w:t xml:space="preserve">revealed a sensitivity of 94.3% and specificity of 97.2% to detect DENV infection. </w:t>
      </w:r>
      <w:r w:rsidR="00EF2F0E" w:rsidRPr="00597312">
        <w:rPr>
          <w:rFonts w:ascii="Calibri" w:hAnsi="Calibri" w:cs="Calibri"/>
          <w:sz w:val="18"/>
          <w:szCs w:val="18"/>
        </w:rPr>
        <w:t>The ZIKV and WNV NS1 IgG MIAs had a sensitivity/specificity of 100%/87.9% and 86.1%/78.4%, respectively</w:t>
      </w:r>
      <w:bookmarkStart w:id="1" w:name="_Hlk521306490"/>
      <w:r w:rsidR="00EF2F0E" w:rsidRPr="00597312">
        <w:rPr>
          <w:rFonts w:ascii="Calibri" w:hAnsi="Calibri" w:cs="Calibri"/>
          <w:sz w:val="18"/>
          <w:szCs w:val="18"/>
        </w:rPr>
        <w:t>. A</w:t>
      </w:r>
      <w:r w:rsidR="00EF2F0E" w:rsidRPr="00597312">
        <w:rPr>
          <w:rFonts w:ascii="Calibri" w:hAnsi="Calibri" w:cs="Calibri"/>
          <w:sz w:val="18"/>
          <w:szCs w:val="18"/>
          <w:lang w:eastAsia="zh-TW"/>
        </w:rPr>
        <w:t xml:space="preserve"> positive correlation was found between the readouts of </w:t>
      </w:r>
      <w:r w:rsidR="00EF2F0E" w:rsidRPr="00597312">
        <w:rPr>
          <w:rFonts w:ascii="Calibri" w:hAnsi="Calibri" w:cs="Calibri"/>
          <w:sz w:val="18"/>
          <w:szCs w:val="18"/>
        </w:rPr>
        <w:t>enzyme-linked immunosorbent assay</w:t>
      </w:r>
      <w:r w:rsidR="00EF2F0E" w:rsidRPr="00597312">
        <w:rPr>
          <w:rFonts w:ascii="Calibri" w:hAnsi="Calibri" w:cs="Calibri"/>
          <w:sz w:val="18"/>
          <w:szCs w:val="18"/>
          <w:lang w:eastAsia="zh-TW"/>
        </w:rPr>
        <w:t xml:space="preserve"> and MIA for different NS1 tested. </w:t>
      </w:r>
      <w:r w:rsidR="00E34CE0" w:rsidRPr="0026570D">
        <w:rPr>
          <w:rFonts w:ascii="Calibri" w:hAnsi="Calibri" w:cs="Times New Roman"/>
          <w:sz w:val="18"/>
          <w:szCs w:val="18"/>
        </w:rPr>
        <w:t xml:space="preserve">Consistent with our previous reports (Tsai et al. </w:t>
      </w:r>
      <w:r w:rsidR="00E34CE0" w:rsidRPr="0026570D">
        <w:rPr>
          <w:rFonts w:ascii="Calibri" w:hAnsi="Calibri" w:cs="Times New Roman"/>
          <w:color w:val="000000"/>
          <w:sz w:val="18"/>
          <w:szCs w:val="18"/>
          <w:shd w:val="clear" w:color="auto" w:fill="FFFFFF"/>
          <w:lang w:val="en"/>
        </w:rPr>
        <w:t xml:space="preserve">Clin Infect Dis 2017, 65:1829-1836; </w:t>
      </w:r>
      <w:proofErr w:type="spellStart"/>
      <w:r w:rsidR="00E34CE0" w:rsidRPr="0026570D">
        <w:rPr>
          <w:rFonts w:ascii="Calibri" w:hAnsi="Calibri" w:cs="Times New Roman"/>
          <w:color w:val="000000"/>
          <w:sz w:val="18"/>
          <w:szCs w:val="18"/>
          <w:shd w:val="clear" w:color="auto" w:fill="FFFFFF"/>
          <w:lang w:val="en"/>
        </w:rPr>
        <w:t>Emerg</w:t>
      </w:r>
      <w:proofErr w:type="spellEnd"/>
      <w:r w:rsidR="00E34CE0" w:rsidRPr="0026570D">
        <w:rPr>
          <w:rFonts w:ascii="Calibri" w:hAnsi="Calibri" w:cs="Times New Roman"/>
          <w:color w:val="000000"/>
          <w:sz w:val="18"/>
          <w:szCs w:val="18"/>
          <w:shd w:val="clear" w:color="auto" w:fill="FFFFFF"/>
          <w:lang w:val="en"/>
        </w:rPr>
        <w:t xml:space="preserve"> Infect Dis </w:t>
      </w:r>
      <w:r w:rsidR="00E34CE0" w:rsidRPr="0026570D">
        <w:rPr>
          <w:rFonts w:ascii="Calibri" w:hAnsi="Calibri" w:cs="Times New Roman"/>
          <w:color w:val="222222"/>
          <w:sz w:val="18"/>
          <w:szCs w:val="18"/>
          <w:shd w:val="clear" w:color="auto" w:fill="FFFFFF"/>
        </w:rPr>
        <w:t xml:space="preserve">2018, 24: 1355-1359), </w:t>
      </w:r>
      <w:r w:rsidR="00E34CE0" w:rsidRPr="0026570D">
        <w:rPr>
          <w:rFonts w:ascii="Calibri" w:hAnsi="Calibri" w:cs="Times New Roman"/>
          <w:sz w:val="18"/>
          <w:szCs w:val="18"/>
        </w:rPr>
        <w:t xml:space="preserve">secondary DENV infection panel cross-reacted to ZIKV NS1 in IgG </w:t>
      </w:r>
      <w:r w:rsidR="00E34CE0">
        <w:rPr>
          <w:rFonts w:ascii="Calibri" w:hAnsi="Calibri" w:cs="Times New Roman"/>
          <w:sz w:val="18"/>
          <w:szCs w:val="18"/>
        </w:rPr>
        <w:t>MIA</w:t>
      </w:r>
      <w:r w:rsidR="00E34CE0" w:rsidRPr="0026570D">
        <w:rPr>
          <w:rFonts w:ascii="Calibri" w:hAnsi="Calibri" w:cs="Times New Roman"/>
          <w:sz w:val="18"/>
          <w:szCs w:val="18"/>
        </w:rPr>
        <w:t xml:space="preserve">, and ZIKV infection with previous DENV infection panel recognized both DENV and ZIKV NS1. </w:t>
      </w:r>
      <w:r w:rsidR="00EF2F0E" w:rsidRPr="00597312">
        <w:rPr>
          <w:rFonts w:ascii="Calibri" w:hAnsi="Calibri" w:cs="Calibri"/>
          <w:sz w:val="18"/>
          <w:szCs w:val="18"/>
        </w:rPr>
        <w:t>Based on the ratio of relative median fluorescence intensity of ZIKV NS1 to DENV1 NS1, the IgG MIA can distinguish ZIKV infection with previous DENV infection and secondary DENV infection with a sensitivity of 88.9</w:t>
      </w:r>
      <w:r w:rsidR="00EF2F0E" w:rsidRPr="00597312">
        <w:rPr>
          <w:rFonts w:ascii="Calibri" w:hAnsi="Calibri" w:cs="Calibri"/>
          <w:bCs/>
          <w:sz w:val="18"/>
          <w:szCs w:val="18"/>
        </w:rPr>
        <w:t>–</w:t>
      </w:r>
      <w:r w:rsidR="00EF2F0E" w:rsidRPr="00597312">
        <w:rPr>
          <w:rFonts w:ascii="Calibri" w:hAnsi="Calibri" w:cs="Calibri"/>
          <w:sz w:val="18"/>
          <w:szCs w:val="18"/>
        </w:rPr>
        <w:t>90.0% and specificity of 91.7</w:t>
      </w:r>
      <w:r w:rsidR="00EF2F0E" w:rsidRPr="00597312">
        <w:rPr>
          <w:rFonts w:ascii="Calibri" w:hAnsi="Calibri" w:cs="Calibri"/>
          <w:bCs/>
          <w:sz w:val="18"/>
          <w:szCs w:val="18"/>
        </w:rPr>
        <w:t>–</w:t>
      </w:r>
      <w:r w:rsidR="00EF2F0E" w:rsidRPr="00597312">
        <w:rPr>
          <w:rFonts w:ascii="Calibri" w:hAnsi="Calibri" w:cs="Calibri"/>
          <w:sz w:val="18"/>
          <w:szCs w:val="18"/>
        </w:rPr>
        <w:t>100.0%.</w:t>
      </w:r>
      <w:bookmarkStart w:id="2" w:name="_Hlk3655670"/>
      <w:r w:rsidR="00EF2F0E" w:rsidRPr="00597312">
        <w:rPr>
          <w:rFonts w:ascii="Calibri" w:hAnsi="Calibri" w:cs="Calibri"/>
          <w:sz w:val="18"/>
          <w:szCs w:val="18"/>
        </w:rPr>
        <w:t xml:space="preserve"> The multiplex and high-throughput assay could be applied to serodiagnosis and </w:t>
      </w:r>
      <w:proofErr w:type="spellStart"/>
      <w:r w:rsidR="00EF2F0E" w:rsidRPr="00597312">
        <w:rPr>
          <w:rFonts w:ascii="Calibri" w:hAnsi="Calibri" w:cs="Calibri"/>
          <w:sz w:val="18"/>
          <w:szCs w:val="18"/>
        </w:rPr>
        <w:t>serosurveillance</w:t>
      </w:r>
      <w:proofErr w:type="spellEnd"/>
      <w:r w:rsidR="00EF2F0E" w:rsidRPr="00597312">
        <w:rPr>
          <w:rFonts w:ascii="Calibri" w:hAnsi="Calibri" w:cs="Calibri"/>
          <w:sz w:val="18"/>
          <w:szCs w:val="18"/>
        </w:rPr>
        <w:t xml:space="preserve"> of DENV, ZIKV and WNV infections in endemic regions.</w:t>
      </w:r>
      <w:bookmarkEnd w:id="1"/>
      <w:bookmarkEnd w:id="2"/>
    </w:p>
    <w:p w14:paraId="60C1FF6C" w14:textId="77777777" w:rsidR="00601BF1" w:rsidRPr="0026570D" w:rsidRDefault="00601BF1" w:rsidP="00544FD1">
      <w:pPr>
        <w:pStyle w:val="BodyText"/>
        <w:spacing w:line="0" w:lineRule="atLeast"/>
        <w:ind w:left="100"/>
        <w:jc w:val="both"/>
        <w:rPr>
          <w:rFonts w:ascii="Calibri" w:hAnsi="Calibri"/>
        </w:rPr>
      </w:pPr>
    </w:p>
    <w:p w14:paraId="0D70C33B" w14:textId="77777777" w:rsidR="00601BF1" w:rsidRPr="0026570D" w:rsidRDefault="00601BF1" w:rsidP="00544FD1">
      <w:pPr>
        <w:pStyle w:val="BodyText"/>
        <w:spacing w:line="0" w:lineRule="atLeast"/>
        <w:ind w:left="100"/>
        <w:jc w:val="both"/>
        <w:rPr>
          <w:rFonts w:ascii="Calibri" w:hAnsi="Calibri"/>
          <w:color w:val="BF5A14"/>
        </w:rPr>
      </w:pPr>
    </w:p>
    <w:p w14:paraId="39FE5E9D" w14:textId="77777777" w:rsidR="00C070ED" w:rsidRPr="00544FD1" w:rsidRDefault="005973B9" w:rsidP="00544FD1">
      <w:pPr>
        <w:spacing w:line="0" w:lineRule="atLeast"/>
        <w:rPr>
          <w:rFonts w:ascii="Arial"/>
          <w:b/>
          <w:sz w:val="20"/>
        </w:rPr>
      </w:pPr>
      <w:r>
        <w:rPr>
          <w:rFonts w:ascii="Arial"/>
          <w:b/>
          <w:color w:val="BF5A14"/>
          <w:sz w:val="20"/>
        </w:rPr>
        <w:t>Recent Publications (minimum 5)</w:t>
      </w:r>
      <w:r w:rsidR="00C070ED" w:rsidRPr="0026570D">
        <w:rPr>
          <w:rFonts w:ascii="Calibri" w:hAnsi="Calibri" w:cs="Arial"/>
          <w:sz w:val="18"/>
          <w:szCs w:val="18"/>
          <w:shd w:val="clear" w:color="auto" w:fill="FFFFFF"/>
        </w:rPr>
        <w:t xml:space="preserve"> </w:t>
      </w:r>
    </w:p>
    <w:p w14:paraId="6E807F01" w14:textId="77777777" w:rsidR="00544FD1" w:rsidRPr="0026570D" w:rsidRDefault="00544FD1" w:rsidP="00544FD1">
      <w:pPr>
        <w:widowControl/>
        <w:spacing w:line="0" w:lineRule="atLeast"/>
        <w:jc w:val="both"/>
        <w:rPr>
          <w:rFonts w:ascii="Calibri" w:hAnsi="Calibri"/>
          <w:sz w:val="18"/>
          <w:szCs w:val="18"/>
        </w:rPr>
      </w:pPr>
      <w:r w:rsidRPr="0026570D">
        <w:rPr>
          <w:rFonts w:ascii="Calibri" w:hAnsi="Calibri"/>
          <w:sz w:val="18"/>
          <w:szCs w:val="18"/>
        </w:rPr>
        <w:t xml:space="preserve">1. </w:t>
      </w:r>
      <w:r w:rsidR="00C070ED" w:rsidRPr="0026570D">
        <w:rPr>
          <w:rFonts w:ascii="Calibri" w:hAnsi="Calibri"/>
          <w:sz w:val="18"/>
          <w:szCs w:val="18"/>
        </w:rPr>
        <w:t xml:space="preserve">Tsai WY, </w:t>
      </w:r>
      <w:proofErr w:type="spellStart"/>
      <w:r w:rsidR="00C070ED" w:rsidRPr="0026570D">
        <w:rPr>
          <w:rFonts w:ascii="Calibri" w:hAnsi="Calibri"/>
          <w:sz w:val="18"/>
          <w:szCs w:val="18"/>
        </w:rPr>
        <w:t>Youn</w:t>
      </w:r>
      <w:proofErr w:type="spellEnd"/>
      <w:r w:rsidR="00C070ED" w:rsidRPr="0026570D">
        <w:rPr>
          <w:rFonts w:ascii="Calibri" w:hAnsi="Calibri"/>
          <w:sz w:val="18"/>
          <w:szCs w:val="18"/>
        </w:rPr>
        <w:t xml:space="preserve"> HH, Brites C, Tsai JJ, Tyson JJ, Pedroso C, Drexler JF, Stone M, Simmons G, Busch MP, </w:t>
      </w:r>
      <w:proofErr w:type="spellStart"/>
      <w:r w:rsidR="00C070ED" w:rsidRPr="0026570D">
        <w:rPr>
          <w:rFonts w:ascii="Calibri" w:hAnsi="Calibri"/>
          <w:sz w:val="18"/>
          <w:szCs w:val="18"/>
        </w:rPr>
        <w:t>Lanteri</w:t>
      </w:r>
      <w:proofErr w:type="spellEnd"/>
      <w:r w:rsidR="00C070ED" w:rsidRPr="0026570D">
        <w:rPr>
          <w:rFonts w:ascii="Calibri" w:hAnsi="Calibri"/>
          <w:sz w:val="18"/>
          <w:szCs w:val="18"/>
        </w:rPr>
        <w:t xml:space="preserve"> M, </w:t>
      </w:r>
      <w:proofErr w:type="spellStart"/>
      <w:r w:rsidR="00C070ED" w:rsidRPr="0026570D">
        <w:rPr>
          <w:rFonts w:ascii="Calibri" w:hAnsi="Calibri"/>
          <w:sz w:val="18"/>
          <w:szCs w:val="18"/>
        </w:rPr>
        <w:t>Stramer</w:t>
      </w:r>
      <w:proofErr w:type="spellEnd"/>
      <w:r w:rsidR="00C070ED" w:rsidRPr="0026570D">
        <w:rPr>
          <w:rFonts w:ascii="Calibri" w:hAnsi="Calibri"/>
          <w:sz w:val="18"/>
          <w:szCs w:val="18"/>
        </w:rPr>
        <w:t xml:space="preserve"> SL, </w:t>
      </w:r>
      <w:proofErr w:type="spellStart"/>
      <w:r w:rsidR="00C070ED" w:rsidRPr="0026570D">
        <w:rPr>
          <w:rFonts w:ascii="Calibri" w:hAnsi="Calibri"/>
          <w:sz w:val="18"/>
          <w:szCs w:val="18"/>
        </w:rPr>
        <w:t>Balmaseda</w:t>
      </w:r>
      <w:proofErr w:type="spellEnd"/>
      <w:r w:rsidR="00C070ED" w:rsidRPr="0026570D">
        <w:rPr>
          <w:rFonts w:ascii="Calibri" w:hAnsi="Calibri"/>
          <w:sz w:val="18"/>
          <w:szCs w:val="18"/>
        </w:rPr>
        <w:t xml:space="preserve"> A, Harris E, </w:t>
      </w:r>
      <w:r w:rsidR="00C070ED" w:rsidRPr="0026570D">
        <w:rPr>
          <w:rFonts w:ascii="Calibri" w:hAnsi="Calibri"/>
          <w:b/>
          <w:sz w:val="18"/>
          <w:szCs w:val="18"/>
        </w:rPr>
        <w:t>Wang WK.</w:t>
      </w:r>
      <w:r w:rsidRPr="0026570D">
        <w:rPr>
          <w:rFonts w:ascii="Calibri" w:hAnsi="Calibri"/>
          <w:sz w:val="18"/>
          <w:szCs w:val="18"/>
        </w:rPr>
        <w:t xml:space="preserve"> </w:t>
      </w:r>
      <w:r w:rsidR="00C070ED" w:rsidRPr="0026570D">
        <w:rPr>
          <w:rFonts w:ascii="Calibri" w:hAnsi="Calibri"/>
          <w:sz w:val="18"/>
          <w:szCs w:val="18"/>
        </w:rPr>
        <w:t xml:space="preserve">Distinguishing secondary dengue virus infection from Zika virus infection with previous dengue by combination of three simple serological tests. </w:t>
      </w:r>
      <w:r w:rsidR="00C070ED" w:rsidRPr="0026570D">
        <w:rPr>
          <w:rFonts w:ascii="Calibri" w:hAnsi="Calibri" w:cs="Arial"/>
          <w:sz w:val="18"/>
          <w:szCs w:val="18"/>
          <w:lang w:val="en"/>
        </w:rPr>
        <w:t>Clin Infect Dis</w:t>
      </w:r>
      <w:r w:rsidRPr="0026570D">
        <w:rPr>
          <w:rFonts w:ascii="Calibri" w:hAnsi="Calibri" w:cs="Arial"/>
          <w:sz w:val="18"/>
          <w:szCs w:val="18"/>
          <w:lang w:val="en"/>
        </w:rPr>
        <w:t xml:space="preserve">. </w:t>
      </w:r>
      <w:proofErr w:type="gramStart"/>
      <w:r w:rsidRPr="0026570D">
        <w:rPr>
          <w:rFonts w:ascii="Calibri" w:hAnsi="Calibri" w:cs="Arial"/>
          <w:sz w:val="18"/>
          <w:szCs w:val="18"/>
          <w:lang w:val="en"/>
        </w:rPr>
        <w:t>2017;</w:t>
      </w:r>
      <w:r w:rsidR="00C070ED" w:rsidRPr="0026570D">
        <w:rPr>
          <w:rFonts w:ascii="Calibri" w:hAnsi="Calibri" w:cs="Arial"/>
          <w:sz w:val="18"/>
          <w:szCs w:val="18"/>
          <w:lang w:val="en"/>
        </w:rPr>
        <w:t>65:1829</w:t>
      </w:r>
      <w:proofErr w:type="gramEnd"/>
      <w:r w:rsidR="00C070ED" w:rsidRPr="0026570D">
        <w:rPr>
          <w:rFonts w:ascii="Calibri" w:hAnsi="Calibri" w:cs="Arial"/>
          <w:sz w:val="18"/>
          <w:szCs w:val="18"/>
          <w:lang w:val="en"/>
        </w:rPr>
        <w:t>-1836.</w:t>
      </w:r>
      <w:r w:rsidRPr="0026570D">
        <w:rPr>
          <w:rFonts w:ascii="Calibri" w:hAnsi="Calibri"/>
          <w:sz w:val="18"/>
          <w:szCs w:val="18"/>
        </w:rPr>
        <w:t xml:space="preserve"> </w:t>
      </w:r>
    </w:p>
    <w:p w14:paraId="52953EA0" w14:textId="77777777" w:rsidR="00544FD1" w:rsidRPr="0026570D" w:rsidRDefault="00544FD1" w:rsidP="00544FD1">
      <w:pPr>
        <w:widowControl/>
        <w:spacing w:line="0" w:lineRule="atLeast"/>
        <w:jc w:val="both"/>
        <w:rPr>
          <w:rFonts w:ascii="Calibri" w:hAnsi="Calibri"/>
          <w:sz w:val="18"/>
          <w:szCs w:val="18"/>
        </w:rPr>
      </w:pPr>
      <w:r w:rsidRPr="0026570D">
        <w:rPr>
          <w:rFonts w:ascii="Calibri" w:hAnsi="Calibri"/>
          <w:sz w:val="18"/>
          <w:szCs w:val="18"/>
        </w:rPr>
        <w:t xml:space="preserve">2. Tsai WY, </w:t>
      </w:r>
      <w:proofErr w:type="spellStart"/>
      <w:r w:rsidRPr="0026570D">
        <w:rPr>
          <w:rFonts w:ascii="Calibri" w:hAnsi="Calibri"/>
          <w:sz w:val="18"/>
          <w:szCs w:val="18"/>
        </w:rPr>
        <w:t>Youn</w:t>
      </w:r>
      <w:proofErr w:type="spellEnd"/>
      <w:r w:rsidRPr="0026570D">
        <w:rPr>
          <w:rFonts w:ascii="Calibri" w:hAnsi="Calibri"/>
          <w:sz w:val="18"/>
          <w:szCs w:val="18"/>
        </w:rPr>
        <w:t xml:space="preserve"> HH, Tyson J, Brites C, Tsai JJ, Pedroso C, Drexler JF, </w:t>
      </w:r>
      <w:proofErr w:type="spellStart"/>
      <w:r w:rsidRPr="0026570D">
        <w:rPr>
          <w:rFonts w:ascii="Calibri" w:hAnsi="Calibri"/>
          <w:sz w:val="18"/>
          <w:szCs w:val="18"/>
        </w:rPr>
        <w:t>Balmaseda</w:t>
      </w:r>
      <w:proofErr w:type="spellEnd"/>
      <w:r w:rsidRPr="0026570D">
        <w:rPr>
          <w:rFonts w:ascii="Calibri" w:hAnsi="Calibri"/>
          <w:sz w:val="18"/>
          <w:szCs w:val="18"/>
        </w:rPr>
        <w:t xml:space="preserve"> A, Harris E, </w:t>
      </w:r>
      <w:r w:rsidRPr="0026570D">
        <w:rPr>
          <w:rFonts w:ascii="Calibri" w:hAnsi="Calibri"/>
          <w:b/>
          <w:sz w:val="18"/>
          <w:szCs w:val="18"/>
        </w:rPr>
        <w:t>Wang WK.</w:t>
      </w:r>
      <w:r w:rsidRPr="0026570D">
        <w:rPr>
          <w:rFonts w:ascii="Calibri" w:hAnsi="Calibri"/>
          <w:sz w:val="18"/>
          <w:szCs w:val="18"/>
        </w:rPr>
        <w:t xml:space="preserve"> Use of urea wash ELISA to distinguish Zika and dengue virus infections. </w:t>
      </w:r>
      <w:proofErr w:type="spellStart"/>
      <w:r w:rsidRPr="0026570D">
        <w:rPr>
          <w:rFonts w:ascii="Calibri" w:hAnsi="Calibri"/>
          <w:sz w:val="18"/>
          <w:szCs w:val="18"/>
          <w:lang w:val="en"/>
        </w:rPr>
        <w:t>Emerg</w:t>
      </w:r>
      <w:proofErr w:type="spellEnd"/>
      <w:r w:rsidRPr="0026570D">
        <w:rPr>
          <w:rFonts w:ascii="Calibri" w:hAnsi="Calibri"/>
          <w:sz w:val="18"/>
          <w:szCs w:val="18"/>
          <w:lang w:val="en"/>
        </w:rPr>
        <w:t xml:space="preserve"> Infect Dis. </w:t>
      </w:r>
      <w:proofErr w:type="gramStart"/>
      <w:r w:rsidRPr="0026570D">
        <w:rPr>
          <w:rFonts w:ascii="Calibri" w:hAnsi="Calibri"/>
          <w:sz w:val="18"/>
          <w:szCs w:val="18"/>
          <w:lang w:val="en"/>
        </w:rPr>
        <w:t>2018;24:1355</w:t>
      </w:r>
      <w:proofErr w:type="gramEnd"/>
      <w:r w:rsidRPr="0026570D">
        <w:rPr>
          <w:rFonts w:ascii="Calibri" w:hAnsi="Calibri"/>
          <w:sz w:val="18"/>
          <w:szCs w:val="18"/>
          <w:lang w:val="en"/>
        </w:rPr>
        <w:t>-1359.</w:t>
      </w:r>
      <w:r w:rsidRPr="0026570D">
        <w:rPr>
          <w:rFonts w:ascii="Calibri" w:hAnsi="Calibri"/>
          <w:sz w:val="18"/>
          <w:szCs w:val="18"/>
        </w:rPr>
        <w:t xml:space="preserve"> </w:t>
      </w:r>
    </w:p>
    <w:p w14:paraId="4290644E" w14:textId="77777777" w:rsidR="00544FD1" w:rsidRPr="0026570D" w:rsidRDefault="00544FD1" w:rsidP="00544FD1">
      <w:pPr>
        <w:widowControl/>
        <w:spacing w:line="0" w:lineRule="atLeast"/>
        <w:jc w:val="both"/>
        <w:rPr>
          <w:rFonts w:ascii="Calibri" w:hAnsi="Calibri"/>
          <w:sz w:val="18"/>
          <w:szCs w:val="18"/>
        </w:rPr>
      </w:pPr>
      <w:r w:rsidRPr="0026570D">
        <w:rPr>
          <w:rFonts w:ascii="Calibri" w:hAnsi="Calibri"/>
          <w:sz w:val="18"/>
          <w:szCs w:val="18"/>
        </w:rPr>
        <w:t xml:space="preserve">3. Tyson J, Tsai WY, Tsai JJ, Brites C, </w:t>
      </w:r>
      <w:proofErr w:type="spellStart"/>
      <w:r w:rsidRPr="0026570D">
        <w:rPr>
          <w:rFonts w:ascii="Calibri" w:hAnsi="Calibri"/>
          <w:sz w:val="18"/>
          <w:szCs w:val="18"/>
        </w:rPr>
        <w:t>Mässgård</w:t>
      </w:r>
      <w:proofErr w:type="spellEnd"/>
      <w:r w:rsidRPr="0026570D">
        <w:rPr>
          <w:rFonts w:ascii="Calibri" w:hAnsi="Calibri"/>
          <w:sz w:val="18"/>
          <w:szCs w:val="18"/>
        </w:rPr>
        <w:t xml:space="preserve"> L, </w:t>
      </w:r>
      <w:proofErr w:type="spellStart"/>
      <w:r w:rsidRPr="0026570D">
        <w:rPr>
          <w:rFonts w:ascii="Calibri" w:hAnsi="Calibri"/>
          <w:sz w:val="18"/>
          <w:szCs w:val="18"/>
        </w:rPr>
        <w:t>Youn</w:t>
      </w:r>
      <w:proofErr w:type="spellEnd"/>
      <w:r w:rsidRPr="0026570D">
        <w:rPr>
          <w:rFonts w:ascii="Calibri" w:hAnsi="Calibri"/>
          <w:sz w:val="18"/>
          <w:szCs w:val="18"/>
        </w:rPr>
        <w:t xml:space="preserve"> HH, Pedroso C, Drexler JF, </w:t>
      </w:r>
      <w:proofErr w:type="spellStart"/>
      <w:r w:rsidRPr="0026570D">
        <w:rPr>
          <w:rFonts w:ascii="Calibri" w:hAnsi="Calibri"/>
          <w:sz w:val="18"/>
          <w:szCs w:val="18"/>
        </w:rPr>
        <w:t>Stramer</w:t>
      </w:r>
      <w:proofErr w:type="spellEnd"/>
      <w:r w:rsidRPr="0026570D">
        <w:rPr>
          <w:rFonts w:ascii="Calibri" w:hAnsi="Calibri"/>
          <w:sz w:val="18"/>
          <w:szCs w:val="18"/>
        </w:rPr>
        <w:t xml:space="preserve"> SL, </w:t>
      </w:r>
      <w:proofErr w:type="spellStart"/>
      <w:r w:rsidRPr="0026570D">
        <w:rPr>
          <w:rFonts w:ascii="Calibri" w:hAnsi="Calibri"/>
          <w:sz w:val="18"/>
          <w:szCs w:val="18"/>
        </w:rPr>
        <w:t>Balmaseda</w:t>
      </w:r>
      <w:proofErr w:type="spellEnd"/>
      <w:r w:rsidRPr="0026570D">
        <w:rPr>
          <w:rFonts w:ascii="Calibri" w:hAnsi="Calibri"/>
          <w:sz w:val="18"/>
          <w:szCs w:val="18"/>
        </w:rPr>
        <w:t xml:space="preserve"> A, Harris E, </w:t>
      </w:r>
      <w:r w:rsidRPr="0026570D">
        <w:rPr>
          <w:rFonts w:ascii="Calibri" w:hAnsi="Calibri"/>
          <w:b/>
          <w:bCs/>
          <w:sz w:val="18"/>
          <w:szCs w:val="18"/>
        </w:rPr>
        <w:t>Wang WK</w:t>
      </w:r>
      <w:r w:rsidRPr="0026570D">
        <w:rPr>
          <w:rFonts w:ascii="Calibri" w:hAnsi="Calibri"/>
          <w:b/>
          <w:sz w:val="18"/>
          <w:szCs w:val="18"/>
        </w:rPr>
        <w:t>.</w:t>
      </w:r>
      <w:r w:rsidRPr="0026570D">
        <w:rPr>
          <w:rFonts w:ascii="Calibri" w:hAnsi="Calibri"/>
          <w:sz w:val="18"/>
          <w:szCs w:val="18"/>
        </w:rPr>
        <w:t xml:space="preserve"> </w:t>
      </w:r>
      <w:hyperlink r:id="rId9" w:history="1">
        <w:r w:rsidRPr="0026570D">
          <w:rPr>
            <w:rStyle w:val="Hyperlink"/>
            <w:rFonts w:ascii="Calibri" w:hAnsi="Calibri"/>
            <w:color w:val="auto"/>
            <w:sz w:val="18"/>
            <w:szCs w:val="18"/>
            <w:u w:val="none"/>
          </w:rPr>
          <w:t>Combination of non-structural protein 1-based enzyme-linked immunosorbent assays can detect and distinguish various </w:t>
        </w:r>
        <w:r w:rsidRPr="0026570D">
          <w:rPr>
            <w:rStyle w:val="Hyperlink"/>
            <w:rFonts w:ascii="Calibri" w:hAnsi="Calibri"/>
            <w:bCs/>
            <w:color w:val="auto"/>
            <w:sz w:val="18"/>
            <w:szCs w:val="18"/>
            <w:u w:val="none"/>
          </w:rPr>
          <w:t>dengue</w:t>
        </w:r>
        <w:r w:rsidRPr="0026570D">
          <w:rPr>
            <w:rStyle w:val="Hyperlink"/>
            <w:rFonts w:ascii="Calibri" w:hAnsi="Calibri"/>
            <w:color w:val="auto"/>
            <w:sz w:val="18"/>
            <w:szCs w:val="18"/>
            <w:u w:val="none"/>
          </w:rPr>
          <w:t> virus and Zika virus infections.</w:t>
        </w:r>
      </w:hyperlink>
      <w:r w:rsidRPr="0026570D">
        <w:rPr>
          <w:rFonts w:ascii="Calibri" w:hAnsi="Calibri"/>
          <w:sz w:val="18"/>
          <w:szCs w:val="18"/>
        </w:rPr>
        <w:t xml:space="preserve"> </w:t>
      </w:r>
      <w:r w:rsidRPr="0026570D">
        <w:rPr>
          <w:rStyle w:val="jrnl"/>
          <w:rFonts w:ascii="Calibri" w:hAnsi="Calibri"/>
          <w:sz w:val="18"/>
          <w:szCs w:val="18"/>
        </w:rPr>
        <w:t>J Clin Microbiol</w:t>
      </w:r>
      <w:r w:rsidRPr="0026570D">
        <w:rPr>
          <w:rFonts w:ascii="Calibri" w:hAnsi="Calibri"/>
          <w:sz w:val="18"/>
          <w:szCs w:val="18"/>
        </w:rPr>
        <w:t>. 2019;</w:t>
      </w:r>
      <w:r w:rsidRPr="0026570D">
        <w:rPr>
          <w:rFonts w:ascii="Calibri" w:hAnsi="Calibri"/>
          <w:sz w:val="18"/>
          <w:szCs w:val="18"/>
          <w:shd w:val="clear" w:color="auto" w:fill="FFFFFF"/>
        </w:rPr>
        <w:t>57: e01464-18. </w:t>
      </w:r>
    </w:p>
    <w:p w14:paraId="3864D88E" w14:textId="77777777" w:rsidR="00601BF1" w:rsidRPr="0026570D" w:rsidRDefault="00544FD1" w:rsidP="00544FD1">
      <w:pPr>
        <w:spacing w:line="0" w:lineRule="atLeast"/>
        <w:rPr>
          <w:rFonts w:ascii="Calibri" w:hAnsi="Calibri"/>
          <w:sz w:val="18"/>
          <w:szCs w:val="18"/>
          <w:shd w:val="clear" w:color="auto" w:fill="FFFFFF"/>
        </w:rPr>
      </w:pPr>
      <w:r w:rsidRPr="0026570D">
        <w:rPr>
          <w:rFonts w:ascii="Calibri" w:hAnsi="Calibri"/>
          <w:sz w:val="18"/>
          <w:szCs w:val="18"/>
        </w:rPr>
        <w:t xml:space="preserve">4. </w:t>
      </w:r>
      <w:r w:rsidR="00601BF1" w:rsidRPr="0026570D">
        <w:rPr>
          <w:rFonts w:ascii="Calibri" w:hAnsi="Calibri"/>
          <w:sz w:val="18"/>
          <w:szCs w:val="18"/>
        </w:rPr>
        <w:t xml:space="preserve">Tyson J, Tsai WY, Tsai JJ, </w:t>
      </w:r>
      <w:proofErr w:type="spellStart"/>
      <w:r w:rsidR="00601BF1" w:rsidRPr="0026570D">
        <w:rPr>
          <w:rFonts w:ascii="Calibri" w:hAnsi="Calibri"/>
          <w:sz w:val="18"/>
          <w:szCs w:val="18"/>
        </w:rPr>
        <w:t>Mässgård</w:t>
      </w:r>
      <w:proofErr w:type="spellEnd"/>
      <w:r w:rsidR="00601BF1" w:rsidRPr="0026570D">
        <w:rPr>
          <w:rFonts w:ascii="Calibri" w:hAnsi="Calibri"/>
          <w:sz w:val="18"/>
          <w:szCs w:val="18"/>
        </w:rPr>
        <w:t xml:space="preserve"> L, </w:t>
      </w:r>
      <w:proofErr w:type="spellStart"/>
      <w:r w:rsidR="00601BF1" w:rsidRPr="0026570D">
        <w:rPr>
          <w:rFonts w:ascii="Calibri" w:hAnsi="Calibri"/>
          <w:sz w:val="18"/>
          <w:szCs w:val="18"/>
        </w:rPr>
        <w:t>Stramer</w:t>
      </w:r>
      <w:proofErr w:type="spellEnd"/>
      <w:r w:rsidR="00601BF1" w:rsidRPr="0026570D">
        <w:rPr>
          <w:rFonts w:ascii="Calibri" w:hAnsi="Calibri"/>
          <w:sz w:val="18"/>
          <w:szCs w:val="18"/>
        </w:rPr>
        <w:t xml:space="preserve"> SL, Lehrer AT, </w:t>
      </w:r>
      <w:proofErr w:type="spellStart"/>
      <w:r w:rsidR="00601BF1" w:rsidRPr="0026570D">
        <w:rPr>
          <w:rFonts w:ascii="Calibri" w:hAnsi="Calibri"/>
          <w:sz w:val="18"/>
          <w:szCs w:val="18"/>
        </w:rPr>
        <w:t>Nerurkar</w:t>
      </w:r>
      <w:proofErr w:type="spellEnd"/>
      <w:r w:rsidR="00601BF1" w:rsidRPr="0026570D">
        <w:rPr>
          <w:rFonts w:ascii="Calibri" w:hAnsi="Calibri"/>
          <w:sz w:val="18"/>
          <w:szCs w:val="18"/>
        </w:rPr>
        <w:t xml:space="preserve"> VR, </w:t>
      </w:r>
      <w:r w:rsidR="00601BF1" w:rsidRPr="0026570D">
        <w:rPr>
          <w:rFonts w:ascii="Calibri" w:hAnsi="Calibri"/>
          <w:b/>
          <w:sz w:val="18"/>
          <w:szCs w:val="18"/>
        </w:rPr>
        <w:t>Wang WK.</w:t>
      </w:r>
      <w:r w:rsidR="00601BF1" w:rsidRPr="0026570D">
        <w:rPr>
          <w:rFonts w:ascii="Calibri" w:hAnsi="Calibri"/>
          <w:sz w:val="18"/>
          <w:szCs w:val="18"/>
        </w:rPr>
        <w:t xml:space="preserve"> A high-throughput and multiplex microsphere immunoassay based on non-structural protein 1 can discriminate three flavivirus infections. </w:t>
      </w:r>
      <w:proofErr w:type="spellStart"/>
      <w:r w:rsidR="00601BF1" w:rsidRPr="0026570D">
        <w:rPr>
          <w:rFonts w:ascii="Calibri" w:hAnsi="Calibri"/>
          <w:sz w:val="18"/>
          <w:szCs w:val="18"/>
        </w:rPr>
        <w:t>PLoS</w:t>
      </w:r>
      <w:proofErr w:type="spellEnd"/>
      <w:r w:rsidR="00601BF1" w:rsidRPr="0026570D">
        <w:rPr>
          <w:rFonts w:ascii="Calibri" w:hAnsi="Calibri"/>
          <w:sz w:val="18"/>
          <w:szCs w:val="18"/>
        </w:rPr>
        <w:t xml:space="preserve"> </w:t>
      </w:r>
      <w:proofErr w:type="spellStart"/>
      <w:r w:rsidR="00601BF1" w:rsidRPr="0026570D">
        <w:rPr>
          <w:rStyle w:val="jrnl"/>
          <w:rFonts w:ascii="Calibri" w:hAnsi="Calibri"/>
          <w:sz w:val="18"/>
          <w:szCs w:val="18"/>
        </w:rPr>
        <w:t>Negl</w:t>
      </w:r>
      <w:proofErr w:type="spellEnd"/>
      <w:r w:rsidR="00601BF1" w:rsidRPr="0026570D">
        <w:rPr>
          <w:rStyle w:val="jrnl"/>
          <w:rFonts w:ascii="Calibri" w:hAnsi="Calibri"/>
          <w:sz w:val="18"/>
          <w:szCs w:val="18"/>
        </w:rPr>
        <w:t xml:space="preserve"> Trop Dis</w:t>
      </w:r>
      <w:r w:rsidR="00601BF1" w:rsidRPr="0026570D">
        <w:rPr>
          <w:rFonts w:ascii="Calibri" w:hAnsi="Calibri"/>
          <w:sz w:val="18"/>
          <w:szCs w:val="18"/>
        </w:rPr>
        <w:t xml:space="preserve">. </w:t>
      </w:r>
      <w:r w:rsidRPr="0026570D">
        <w:rPr>
          <w:rFonts w:ascii="Calibri" w:hAnsi="Calibri"/>
          <w:sz w:val="18"/>
          <w:szCs w:val="18"/>
        </w:rPr>
        <w:t>2019;</w:t>
      </w:r>
      <w:proofErr w:type="gramStart"/>
      <w:r w:rsidR="00601BF1" w:rsidRPr="0026570D">
        <w:rPr>
          <w:rFonts w:ascii="Calibri" w:hAnsi="Calibri"/>
          <w:sz w:val="18"/>
          <w:szCs w:val="18"/>
          <w:shd w:val="clear" w:color="auto" w:fill="FFFFFF"/>
        </w:rPr>
        <w:t>13:e</w:t>
      </w:r>
      <w:proofErr w:type="gramEnd"/>
      <w:r w:rsidR="00601BF1" w:rsidRPr="0026570D">
        <w:rPr>
          <w:rFonts w:ascii="Calibri" w:hAnsi="Calibri"/>
          <w:sz w:val="18"/>
          <w:szCs w:val="18"/>
          <w:shd w:val="clear" w:color="auto" w:fill="FFFFFF"/>
        </w:rPr>
        <w:t>0007649. </w:t>
      </w:r>
    </w:p>
    <w:p w14:paraId="0FD49FB9" w14:textId="77777777" w:rsidR="00601BF1" w:rsidRPr="0026570D" w:rsidRDefault="003B57FE" w:rsidP="00544FD1">
      <w:pPr>
        <w:spacing w:line="0" w:lineRule="atLeast"/>
        <w:rPr>
          <w:rFonts w:ascii="Calibri" w:hAnsi="Calibri"/>
          <w:sz w:val="18"/>
          <w:szCs w:val="18"/>
          <w:shd w:val="clear" w:color="auto" w:fill="FFFFFF"/>
        </w:rPr>
      </w:pPr>
      <w:r w:rsidRPr="0026570D">
        <w:rPr>
          <w:rFonts w:ascii="Calibri" w:hAnsi="Calibri"/>
          <w:sz w:val="18"/>
          <w:szCs w:val="18"/>
        </w:rPr>
        <w:t>5.</w:t>
      </w:r>
      <w:r w:rsidR="00601BF1" w:rsidRPr="0026570D">
        <w:rPr>
          <w:rFonts w:ascii="Calibri" w:hAnsi="Calibri"/>
          <w:sz w:val="18"/>
          <w:szCs w:val="18"/>
        </w:rPr>
        <w:t xml:space="preserve">Tsai JJ, Liu CK, Tsai WY, Liu LT, Tyson J, Tsai CY, Lin PC, </w:t>
      </w:r>
      <w:r w:rsidR="00601BF1" w:rsidRPr="0026570D">
        <w:rPr>
          <w:rFonts w:ascii="Calibri" w:hAnsi="Calibri"/>
          <w:b/>
          <w:sz w:val="18"/>
          <w:szCs w:val="18"/>
        </w:rPr>
        <w:t>Wang WK.</w:t>
      </w:r>
      <w:r w:rsidRPr="0026570D">
        <w:rPr>
          <w:rFonts w:ascii="Calibri" w:hAnsi="Calibri"/>
          <w:sz w:val="18"/>
          <w:szCs w:val="18"/>
        </w:rPr>
        <w:t xml:space="preserve"> </w:t>
      </w:r>
      <w:r w:rsidR="00601BF1" w:rsidRPr="0026570D">
        <w:rPr>
          <w:rFonts w:ascii="Calibri" w:eastAsia="Batang" w:hAnsi="Calibri"/>
          <w:sz w:val="18"/>
          <w:szCs w:val="18"/>
          <w:lang w:eastAsia="ja-JP"/>
        </w:rPr>
        <w:t>Seroprevalence of dengue in two districts of Kaohsiung city after the largest dengue outbreak in Taiwan since world war II</w:t>
      </w:r>
      <w:r w:rsidR="00601BF1" w:rsidRPr="0026570D">
        <w:rPr>
          <w:rFonts w:ascii="Calibri" w:hAnsi="Calibri"/>
          <w:sz w:val="18"/>
          <w:szCs w:val="18"/>
        </w:rPr>
        <w:t xml:space="preserve">. </w:t>
      </w:r>
      <w:proofErr w:type="spellStart"/>
      <w:r w:rsidR="00601BF1" w:rsidRPr="0026570D">
        <w:rPr>
          <w:rFonts w:ascii="Calibri" w:hAnsi="Calibri"/>
          <w:sz w:val="18"/>
          <w:szCs w:val="18"/>
        </w:rPr>
        <w:t>PLoS</w:t>
      </w:r>
      <w:proofErr w:type="spellEnd"/>
      <w:r w:rsidR="00601BF1" w:rsidRPr="0026570D">
        <w:rPr>
          <w:rFonts w:ascii="Calibri" w:hAnsi="Calibri"/>
          <w:sz w:val="18"/>
          <w:szCs w:val="18"/>
        </w:rPr>
        <w:t xml:space="preserve"> </w:t>
      </w:r>
      <w:proofErr w:type="spellStart"/>
      <w:r w:rsidR="00601BF1" w:rsidRPr="0026570D">
        <w:rPr>
          <w:rStyle w:val="jrnl"/>
          <w:rFonts w:ascii="Calibri" w:hAnsi="Calibri"/>
          <w:sz w:val="18"/>
          <w:szCs w:val="18"/>
        </w:rPr>
        <w:t>Negl</w:t>
      </w:r>
      <w:proofErr w:type="spellEnd"/>
      <w:r w:rsidR="00601BF1" w:rsidRPr="0026570D">
        <w:rPr>
          <w:rStyle w:val="jrnl"/>
          <w:rFonts w:ascii="Calibri" w:hAnsi="Calibri"/>
          <w:sz w:val="18"/>
          <w:szCs w:val="18"/>
        </w:rPr>
        <w:t xml:space="preserve"> Trop Dis</w:t>
      </w:r>
      <w:r w:rsidR="00601BF1" w:rsidRPr="0026570D">
        <w:rPr>
          <w:rFonts w:ascii="Calibri" w:hAnsi="Calibri"/>
          <w:sz w:val="18"/>
          <w:szCs w:val="18"/>
        </w:rPr>
        <w:t xml:space="preserve">. </w:t>
      </w:r>
      <w:r w:rsidRPr="0026570D">
        <w:rPr>
          <w:rFonts w:ascii="Calibri" w:hAnsi="Calibri"/>
          <w:sz w:val="18"/>
          <w:szCs w:val="18"/>
        </w:rPr>
        <w:t>2018;</w:t>
      </w:r>
      <w:proofErr w:type="gramStart"/>
      <w:r w:rsidR="00601BF1" w:rsidRPr="0026570D">
        <w:rPr>
          <w:rFonts w:ascii="Calibri" w:hAnsi="Calibri"/>
          <w:sz w:val="18"/>
          <w:szCs w:val="18"/>
          <w:shd w:val="clear" w:color="auto" w:fill="FFFFFF"/>
        </w:rPr>
        <w:t>12:e</w:t>
      </w:r>
      <w:proofErr w:type="gramEnd"/>
      <w:r w:rsidR="00601BF1" w:rsidRPr="0026570D">
        <w:rPr>
          <w:rFonts w:ascii="Calibri" w:hAnsi="Calibri"/>
          <w:sz w:val="18"/>
          <w:szCs w:val="18"/>
          <w:shd w:val="clear" w:color="auto" w:fill="FFFFFF"/>
        </w:rPr>
        <w:t>0006879. </w:t>
      </w:r>
    </w:p>
    <w:p w14:paraId="6B003167" w14:textId="77777777" w:rsidR="00601BF1" w:rsidRPr="0026570D" w:rsidRDefault="003B57FE" w:rsidP="00544FD1">
      <w:pPr>
        <w:spacing w:line="0" w:lineRule="atLeast"/>
        <w:rPr>
          <w:rFonts w:ascii="Calibri" w:hAnsi="Calibri" w:cs="Arial"/>
          <w:bCs/>
          <w:sz w:val="18"/>
          <w:szCs w:val="18"/>
        </w:rPr>
      </w:pPr>
      <w:r w:rsidRPr="0026570D">
        <w:rPr>
          <w:rFonts w:ascii="Calibri" w:hAnsi="Calibri" w:cs="Arial"/>
          <w:sz w:val="18"/>
          <w:szCs w:val="18"/>
        </w:rPr>
        <w:t xml:space="preserve">6. </w:t>
      </w:r>
      <w:r w:rsidR="00601BF1" w:rsidRPr="0026570D">
        <w:rPr>
          <w:rFonts w:ascii="Calibri" w:hAnsi="Calibri" w:cs="Arial"/>
          <w:sz w:val="18"/>
          <w:szCs w:val="18"/>
        </w:rPr>
        <w:t>Herrera BB, Tsai WY, Brites C, Luz E, Pedroso C, Drexler JF,</w:t>
      </w:r>
      <w:r w:rsidR="00601BF1" w:rsidRPr="0026570D">
        <w:rPr>
          <w:rFonts w:ascii="Calibri" w:hAnsi="Calibri" w:cs="Arial"/>
          <w:b/>
          <w:sz w:val="18"/>
          <w:szCs w:val="18"/>
        </w:rPr>
        <w:t xml:space="preserve"> Wang WK*,</w:t>
      </w:r>
      <w:r w:rsidR="00601BF1" w:rsidRPr="0026570D">
        <w:rPr>
          <w:rFonts w:ascii="Calibri" w:hAnsi="Calibri" w:cs="Arial"/>
          <w:sz w:val="18"/>
          <w:szCs w:val="18"/>
        </w:rPr>
        <w:t xml:space="preserve"> </w:t>
      </w:r>
      <w:proofErr w:type="spellStart"/>
      <w:r w:rsidR="00601BF1" w:rsidRPr="0026570D">
        <w:rPr>
          <w:rFonts w:ascii="Calibri" w:hAnsi="Calibri" w:cs="Arial"/>
          <w:sz w:val="18"/>
          <w:szCs w:val="18"/>
        </w:rPr>
        <w:t>Kanki</w:t>
      </w:r>
      <w:proofErr w:type="spellEnd"/>
      <w:r w:rsidR="00601BF1" w:rsidRPr="0026570D">
        <w:rPr>
          <w:rFonts w:ascii="Calibri" w:hAnsi="Calibri" w:cs="Arial"/>
          <w:sz w:val="18"/>
          <w:szCs w:val="18"/>
        </w:rPr>
        <w:t xml:space="preserve"> PJ*.</w:t>
      </w:r>
      <w:r w:rsidRPr="0026570D">
        <w:rPr>
          <w:rFonts w:ascii="Calibri" w:hAnsi="Calibri" w:cs="Arial"/>
          <w:sz w:val="18"/>
          <w:szCs w:val="18"/>
        </w:rPr>
        <w:t xml:space="preserve"> </w:t>
      </w:r>
      <w:r w:rsidR="00601BF1" w:rsidRPr="0026570D">
        <w:rPr>
          <w:rFonts w:ascii="Calibri" w:hAnsi="Calibri" w:cs="Arial"/>
          <w:sz w:val="18"/>
          <w:szCs w:val="18"/>
        </w:rPr>
        <w:t>T cell responses to nonstructural protein 3 distinguish infections by dengue and Zika viruses</w:t>
      </w:r>
      <w:r w:rsidR="00601BF1" w:rsidRPr="0026570D">
        <w:rPr>
          <w:rFonts w:ascii="Calibri" w:hAnsi="Calibri" w:cs="Arial"/>
          <w:bCs/>
          <w:sz w:val="18"/>
          <w:szCs w:val="18"/>
        </w:rPr>
        <w:t>. mBio</w:t>
      </w:r>
      <w:r w:rsidRPr="0026570D">
        <w:rPr>
          <w:rFonts w:ascii="Calibri" w:hAnsi="Calibri" w:cs="Arial"/>
          <w:bCs/>
          <w:sz w:val="18"/>
          <w:szCs w:val="18"/>
        </w:rPr>
        <w:t>. 2018;</w:t>
      </w:r>
      <w:r w:rsidR="00601BF1" w:rsidRPr="0026570D">
        <w:rPr>
          <w:rFonts w:ascii="Calibri" w:hAnsi="Calibri" w:cs="Arial"/>
          <w:sz w:val="18"/>
          <w:szCs w:val="18"/>
          <w:shd w:val="clear" w:color="auto" w:fill="FFFFFF"/>
        </w:rPr>
        <w:t>9: e00755-18</w:t>
      </w:r>
      <w:r w:rsidR="00601BF1" w:rsidRPr="0026570D">
        <w:rPr>
          <w:rFonts w:ascii="Calibri" w:hAnsi="Calibri" w:cs="Arial"/>
          <w:bCs/>
          <w:sz w:val="18"/>
          <w:szCs w:val="18"/>
        </w:rPr>
        <w:t>. (*corresponding authors)</w:t>
      </w:r>
    </w:p>
    <w:p w14:paraId="01743B47" w14:textId="77777777" w:rsidR="00544FD1" w:rsidRPr="00544FD1" w:rsidRDefault="003B57FE" w:rsidP="00544FD1">
      <w:pPr>
        <w:spacing w:line="0" w:lineRule="atLeast"/>
        <w:outlineLvl w:val="0"/>
        <w:rPr>
          <w:rFonts w:ascii="Calibri" w:hAnsi="Calibri" w:cs="Arial"/>
          <w:sz w:val="18"/>
          <w:szCs w:val="18"/>
        </w:rPr>
      </w:pPr>
      <w:r>
        <w:rPr>
          <w:rFonts w:ascii="Calibri" w:hAnsi="Calibri" w:cs="Arial"/>
          <w:sz w:val="18"/>
          <w:szCs w:val="18"/>
        </w:rPr>
        <w:t xml:space="preserve">7. </w:t>
      </w:r>
      <w:r w:rsidR="00544FD1" w:rsidRPr="00544FD1">
        <w:rPr>
          <w:rFonts w:ascii="Calibri" w:hAnsi="Calibri" w:cs="Arial"/>
          <w:sz w:val="18"/>
          <w:szCs w:val="18"/>
        </w:rPr>
        <w:t xml:space="preserve">Tsai WY, Chen HL, Tsai JJ, </w:t>
      </w:r>
      <w:proofErr w:type="spellStart"/>
      <w:r w:rsidR="00544FD1" w:rsidRPr="00544FD1">
        <w:rPr>
          <w:rFonts w:ascii="Calibri" w:hAnsi="Calibri" w:cs="Arial"/>
          <w:bCs/>
          <w:sz w:val="18"/>
          <w:szCs w:val="18"/>
        </w:rPr>
        <w:t>Dejnirattisai</w:t>
      </w:r>
      <w:proofErr w:type="spellEnd"/>
      <w:r w:rsidR="00544FD1" w:rsidRPr="00544FD1">
        <w:rPr>
          <w:rFonts w:ascii="Calibri" w:hAnsi="Calibri" w:cs="Arial"/>
          <w:sz w:val="18"/>
          <w:szCs w:val="18"/>
        </w:rPr>
        <w:t xml:space="preserve"> W, </w:t>
      </w:r>
      <w:proofErr w:type="spellStart"/>
      <w:r w:rsidR="00544FD1" w:rsidRPr="00544FD1">
        <w:rPr>
          <w:rFonts w:ascii="Calibri" w:hAnsi="Calibri" w:cs="Arial"/>
          <w:bCs/>
          <w:sz w:val="18"/>
          <w:szCs w:val="18"/>
        </w:rPr>
        <w:t>Jumnainsong</w:t>
      </w:r>
      <w:proofErr w:type="spellEnd"/>
      <w:r w:rsidR="00544FD1" w:rsidRPr="00544FD1">
        <w:rPr>
          <w:rFonts w:ascii="Calibri" w:hAnsi="Calibri" w:cs="Arial"/>
          <w:sz w:val="18"/>
          <w:szCs w:val="18"/>
        </w:rPr>
        <w:t xml:space="preserve"> A, </w:t>
      </w:r>
      <w:proofErr w:type="spellStart"/>
      <w:r w:rsidR="00544FD1" w:rsidRPr="00544FD1">
        <w:rPr>
          <w:rFonts w:ascii="Calibri" w:hAnsi="Calibri" w:cs="Arial"/>
          <w:bCs/>
          <w:sz w:val="18"/>
          <w:szCs w:val="18"/>
        </w:rPr>
        <w:t>Mongkolsapaya</w:t>
      </w:r>
      <w:proofErr w:type="spellEnd"/>
      <w:r w:rsidR="00544FD1" w:rsidRPr="00544FD1">
        <w:rPr>
          <w:rFonts w:ascii="Calibri" w:hAnsi="Calibri" w:cs="Arial"/>
          <w:sz w:val="18"/>
          <w:szCs w:val="18"/>
        </w:rPr>
        <w:t xml:space="preserve"> J, </w:t>
      </w:r>
      <w:proofErr w:type="spellStart"/>
      <w:r w:rsidR="00544FD1" w:rsidRPr="00544FD1">
        <w:rPr>
          <w:rFonts w:ascii="Calibri" w:hAnsi="Calibri" w:cs="Arial"/>
          <w:bCs/>
          <w:sz w:val="18"/>
          <w:szCs w:val="18"/>
        </w:rPr>
        <w:t>Screaton</w:t>
      </w:r>
      <w:proofErr w:type="spellEnd"/>
      <w:r w:rsidR="00544FD1" w:rsidRPr="00544FD1">
        <w:rPr>
          <w:rFonts w:ascii="Calibri" w:hAnsi="Calibri" w:cs="Arial"/>
          <w:sz w:val="18"/>
          <w:szCs w:val="18"/>
        </w:rPr>
        <w:t xml:space="preserve"> G, Crowe JE Jr, </w:t>
      </w:r>
      <w:r w:rsidR="00544FD1" w:rsidRPr="00544FD1">
        <w:rPr>
          <w:rFonts w:ascii="Calibri" w:hAnsi="Calibri" w:cs="Arial"/>
          <w:b/>
          <w:sz w:val="18"/>
          <w:szCs w:val="18"/>
        </w:rPr>
        <w:t>Wang WK.</w:t>
      </w:r>
      <w:r w:rsidR="00544FD1" w:rsidRPr="00544FD1">
        <w:rPr>
          <w:rFonts w:ascii="Calibri" w:hAnsi="Calibri" w:cs="Arial"/>
          <w:sz w:val="18"/>
          <w:szCs w:val="18"/>
        </w:rPr>
        <w:t xml:space="preserve"> Potent neutralizing human monoclonal antibodies preferentially target </w:t>
      </w:r>
    </w:p>
    <w:p w14:paraId="6312B3D6" w14:textId="77777777" w:rsidR="00544FD1" w:rsidRPr="00544FD1" w:rsidRDefault="00544FD1" w:rsidP="00544FD1">
      <w:pPr>
        <w:spacing w:line="0" w:lineRule="atLeast"/>
        <w:outlineLvl w:val="0"/>
        <w:rPr>
          <w:rFonts w:ascii="Calibri" w:hAnsi="Calibri" w:cs="Arial"/>
          <w:sz w:val="18"/>
          <w:szCs w:val="18"/>
          <w:shd w:val="clear" w:color="auto" w:fill="FFFFFF"/>
        </w:rPr>
      </w:pPr>
      <w:r w:rsidRPr="00544FD1">
        <w:rPr>
          <w:rFonts w:ascii="Calibri" w:hAnsi="Calibri" w:cs="Arial"/>
          <w:sz w:val="18"/>
          <w:szCs w:val="18"/>
        </w:rPr>
        <w:t xml:space="preserve">mature dengue virus particles: implication for novel strategy of dengue vaccine. J </w:t>
      </w:r>
      <w:proofErr w:type="spellStart"/>
      <w:r w:rsidRPr="00544FD1">
        <w:rPr>
          <w:rFonts w:ascii="Calibri" w:hAnsi="Calibri" w:cs="Arial"/>
          <w:sz w:val="18"/>
          <w:szCs w:val="18"/>
        </w:rPr>
        <w:t>Virol</w:t>
      </w:r>
      <w:proofErr w:type="spellEnd"/>
      <w:r w:rsidRPr="00544FD1">
        <w:rPr>
          <w:rFonts w:ascii="Calibri" w:hAnsi="Calibri" w:cs="Arial"/>
          <w:sz w:val="18"/>
          <w:szCs w:val="18"/>
        </w:rPr>
        <w:t xml:space="preserve">. 2018; </w:t>
      </w:r>
      <w:r w:rsidRPr="00544FD1">
        <w:rPr>
          <w:rFonts w:ascii="Calibri" w:hAnsi="Calibri" w:cs="Arial"/>
          <w:sz w:val="18"/>
          <w:szCs w:val="18"/>
          <w:shd w:val="clear" w:color="auto" w:fill="FFFFFF"/>
        </w:rPr>
        <w:t xml:space="preserve">92: e00556-18. </w:t>
      </w:r>
    </w:p>
    <w:p w14:paraId="5F89F68D" w14:textId="77777777" w:rsidR="00544FD1" w:rsidRPr="0026570D" w:rsidRDefault="00544FD1" w:rsidP="00544FD1">
      <w:pPr>
        <w:spacing w:line="0" w:lineRule="atLeast"/>
        <w:rPr>
          <w:rFonts w:ascii="Calibri" w:hAnsi="Calibri" w:cs="Arial"/>
          <w:bCs/>
          <w:sz w:val="18"/>
          <w:szCs w:val="18"/>
        </w:rPr>
      </w:pPr>
    </w:p>
    <w:p w14:paraId="4AC4746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DB2BD47" w14:textId="77777777" w:rsidR="00AE3E37" w:rsidRDefault="00AE3E37">
      <w:pPr>
        <w:pStyle w:val="BodyText"/>
        <w:rPr>
          <w:rFonts w:ascii="Calibri"/>
          <w:sz w:val="20"/>
        </w:rPr>
      </w:pPr>
    </w:p>
    <w:p w14:paraId="7D144486" w14:textId="77777777" w:rsidR="00AE3E37" w:rsidRDefault="00597312">
      <w:pPr>
        <w:pStyle w:val="BodyText"/>
        <w:spacing w:line="40" w:lineRule="exact"/>
        <w:ind w:left="2202"/>
        <w:rPr>
          <w:rFonts w:ascii="Calibri"/>
          <w:sz w:val="4"/>
        </w:rPr>
      </w:pPr>
      <w:r>
        <w:pict w14:anchorId="7B01020A">
          <v:group id="Group 4" o:spid="_x0000_s1027" style="width:313.05pt;height:2pt;mso-position-horizontal-relative:char;mso-position-vertical-relative:line" coordsize="6261,4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0D95D313" w14:textId="562A620D" w:rsidR="00AE3E37" w:rsidRDefault="008756E6" w:rsidP="00404E5B">
      <w:pPr>
        <w:spacing w:before="92"/>
        <w:ind w:right="4234"/>
        <w:rPr>
          <w:rFonts w:ascii="Arial"/>
        </w:rPr>
      </w:pPr>
      <w:r>
        <w:rPr>
          <w:noProof/>
        </w:rPr>
        <w:t xml:space="preserve">              </w:t>
      </w:r>
      <w:r w:rsidR="00A9382A" w:rsidRPr="00FF715A">
        <w:rPr>
          <w:noProof/>
        </w:rPr>
        <w:pict w14:anchorId="0A6816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8" type="#_x0000_t75" style="width:43pt;height:60.5pt;visibility:visible;mso-wrap-style:square">
            <v:imagedata r:id="rId10" o:title=""/>
          </v:shape>
        </w:pic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bookmarkStart w:id="3" w:name="_GoBack"/>
      <w:bookmarkEnd w:id="3"/>
    </w:p>
    <w:p w14:paraId="47CF4643" w14:textId="77777777" w:rsidR="0094339A" w:rsidRPr="0094339A" w:rsidRDefault="0094339A" w:rsidP="0094339A">
      <w:pPr>
        <w:spacing w:before="41" w:line="154" w:lineRule="exact"/>
        <w:ind w:left="213" w:right="231"/>
        <w:jc w:val="both"/>
        <w:rPr>
          <w:rFonts w:ascii="Arial"/>
          <w:sz w:val="14"/>
        </w:rPr>
      </w:pPr>
      <w:r w:rsidRPr="0094339A">
        <w:rPr>
          <w:rFonts w:ascii="Arial" w:hAnsi="Arial" w:cs="Arial"/>
          <w:iCs/>
          <w:sz w:val="16"/>
          <w:szCs w:val="16"/>
        </w:rPr>
        <w:t xml:space="preserve">Dr. Wei-Kung Wang received his M.D. from National Taiwan University in 1986 and Sc.D. from Harvard School of Public Health in 1995. He is currently Professor at the Department of Tropical Medicine, </w:t>
      </w:r>
      <w:r w:rsidRPr="0094339A">
        <w:rPr>
          <w:rFonts w:ascii="Arial" w:hAnsi="Arial" w:cs="Arial"/>
          <w:sz w:val="16"/>
          <w:szCs w:val="16"/>
        </w:rPr>
        <w:t xml:space="preserve">Medical Microbiology and Pharmacology </w:t>
      </w:r>
      <w:r w:rsidRPr="0094339A">
        <w:rPr>
          <w:rFonts w:ascii="Arial" w:hAnsi="Arial" w:cs="Arial"/>
          <w:iCs/>
          <w:sz w:val="16"/>
          <w:szCs w:val="16"/>
        </w:rPr>
        <w:t xml:space="preserve">at the University of Hawaii at Manoa. His research focuses on dengue and other flaviviruses, virus-like particles, antibody response and vaccine development. He has published more than 65 papers in peer-review journals and has been serving on various panels of NIH grant review as well as guest editor of reputed journals as such </w:t>
      </w:r>
      <w:proofErr w:type="spellStart"/>
      <w:r w:rsidRPr="0094339A">
        <w:rPr>
          <w:rFonts w:ascii="Arial" w:hAnsi="Arial" w:cs="Arial"/>
          <w:iCs/>
          <w:sz w:val="16"/>
          <w:szCs w:val="16"/>
        </w:rPr>
        <w:t>PLoS</w:t>
      </w:r>
      <w:proofErr w:type="spellEnd"/>
      <w:r w:rsidRPr="0094339A">
        <w:rPr>
          <w:rFonts w:ascii="Arial" w:hAnsi="Arial" w:cs="Arial"/>
          <w:iCs/>
          <w:sz w:val="16"/>
          <w:szCs w:val="16"/>
        </w:rPr>
        <w:t xml:space="preserve"> </w:t>
      </w:r>
      <w:proofErr w:type="spellStart"/>
      <w:r w:rsidRPr="0094339A">
        <w:rPr>
          <w:rFonts w:ascii="Arial" w:hAnsi="Arial" w:cs="Arial"/>
          <w:iCs/>
          <w:sz w:val="16"/>
          <w:szCs w:val="16"/>
        </w:rPr>
        <w:t>Negl</w:t>
      </w:r>
      <w:proofErr w:type="spellEnd"/>
      <w:r w:rsidRPr="0094339A">
        <w:rPr>
          <w:rFonts w:ascii="Arial" w:hAnsi="Arial" w:cs="Arial"/>
          <w:iCs/>
          <w:sz w:val="16"/>
          <w:szCs w:val="16"/>
        </w:rPr>
        <w:t xml:space="preserve"> Trop Dis.</w:t>
      </w:r>
    </w:p>
    <w:p w14:paraId="75C74151" w14:textId="77777777" w:rsidR="00AE3E37" w:rsidRDefault="00C938CB">
      <w:pPr>
        <w:spacing w:before="41" w:line="154" w:lineRule="exact"/>
        <w:ind w:left="213" w:right="231"/>
        <w:jc w:val="both"/>
        <w:rPr>
          <w:rFonts w:ascii="Arial"/>
          <w:sz w:val="14"/>
        </w:rPr>
      </w:pPr>
      <w:r>
        <w:rPr>
          <w:rFonts w:ascii="Arial"/>
          <w:sz w:val="14"/>
        </w:rPr>
        <w:t xml:space="preserve"> </w:t>
      </w:r>
    </w:p>
    <w:p w14:paraId="7821BD7A" w14:textId="77777777" w:rsidR="00AE3E37" w:rsidRDefault="00A9710C">
      <w:pPr>
        <w:spacing w:before="62"/>
        <w:ind w:left="4217" w:right="4235"/>
        <w:jc w:val="center"/>
        <w:rPr>
          <w:rFonts w:ascii="Arial"/>
          <w:sz w:val="14"/>
        </w:rPr>
      </w:pPr>
      <w:r>
        <w:rPr>
          <w:rFonts w:ascii="Arial"/>
          <w:sz w:val="14"/>
        </w:rPr>
        <w:t xml:space="preserve">Email: </w:t>
      </w:r>
      <w:r w:rsidR="0094339A" w:rsidRPr="0094339A">
        <w:rPr>
          <w:rFonts w:ascii="Arial"/>
          <w:sz w:val="14"/>
        </w:rPr>
        <w:t>wangwk@Hawaii.edu</w:t>
      </w:r>
    </w:p>
    <w:p w14:paraId="416EF7AB" w14:textId="77777777" w:rsidR="00AE3E37" w:rsidRDefault="00597312">
      <w:pPr>
        <w:pStyle w:val="BodyText"/>
        <w:spacing w:before="2"/>
        <w:rPr>
          <w:rFonts w:ascii="Arial"/>
          <w:sz w:val="19"/>
        </w:rPr>
      </w:pPr>
      <w:r>
        <w:rPr>
          <w:noProof/>
        </w:rPr>
        <w:pict w14:anchorId="6644DBD9">
          <v:line id="Line 3" o:spid="_x0000_s1026" style="position:absolute;z-index: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592028D2" w14:textId="77777777" w:rsidR="00AE3E37" w:rsidRDefault="00AE3E37">
      <w:pPr>
        <w:pStyle w:val="BodyText"/>
        <w:rPr>
          <w:rFonts w:ascii="Arial"/>
          <w:sz w:val="20"/>
        </w:rPr>
      </w:pPr>
    </w:p>
    <w:p w14:paraId="41CAE7FD" w14:textId="77777777" w:rsidR="00AE3E37" w:rsidRDefault="00AE3E37">
      <w:pPr>
        <w:pStyle w:val="BodyText"/>
        <w:rPr>
          <w:rFonts w:ascii="Arial"/>
          <w:sz w:val="20"/>
        </w:rPr>
      </w:pPr>
    </w:p>
    <w:p w14:paraId="2032BDBD" w14:textId="77777777" w:rsidR="00AE3E37" w:rsidRDefault="00AE3E37">
      <w:pPr>
        <w:pStyle w:val="BodyText"/>
        <w:spacing w:before="7"/>
        <w:rPr>
          <w:rFonts w:ascii="Arial"/>
          <w:sz w:val="29"/>
        </w:rPr>
      </w:pPr>
    </w:p>
    <w:p w14:paraId="55A5B38E" w14:textId="77777777" w:rsidR="00AE3E37" w:rsidRPr="00B21A57" w:rsidRDefault="00A9710C">
      <w:pPr>
        <w:spacing w:before="39"/>
        <w:ind w:left="100"/>
        <w:rPr>
          <w:rFonts w:ascii="Minion Pro"/>
          <w:b/>
          <w:sz w:val="20"/>
        </w:rPr>
      </w:pPr>
      <w:r w:rsidRPr="00B21A57">
        <w:rPr>
          <w:rFonts w:ascii="Minion Pro"/>
          <w:b/>
          <w:sz w:val="20"/>
        </w:rPr>
        <w:t>Notes/Comments:</w:t>
      </w:r>
    </w:p>
    <w:p w14:paraId="50E63BC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B8F4DE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C890B" w14:textId="77777777" w:rsidR="00597312" w:rsidRDefault="00597312">
      <w:r>
        <w:separator/>
      </w:r>
    </w:p>
  </w:endnote>
  <w:endnote w:type="continuationSeparator" w:id="0">
    <w:p w14:paraId="227C287D" w14:textId="77777777" w:rsidR="00597312" w:rsidRDefault="0059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6CB6B" w14:textId="77777777" w:rsidR="00AE3E37" w:rsidRDefault="00597312">
    <w:pPr>
      <w:pStyle w:val="BodyText"/>
      <w:spacing w:line="14" w:lineRule="auto"/>
      <w:rPr>
        <w:sz w:val="20"/>
      </w:rPr>
    </w:pPr>
    <w:r>
      <w:rPr>
        <w:noProof/>
      </w:rPr>
      <w:pict w14:anchorId="096DC6E0">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6149F4B"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302FAF87"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Pr>
        <w:noProof/>
      </w:rPr>
      <w:pict w14:anchorId="537332DA">
        <v:shape id="Text Box 2" o:spid="_x0000_s2050"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798143F"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04DBADC"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w14:anchorId="0572A6DF">
        <v:shape id="Text Box 1" o:spid="_x0000_s2049"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BE09083"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0114DCAB"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BDAC0" w14:textId="77777777" w:rsidR="00597312" w:rsidRDefault="00597312">
      <w:r>
        <w:separator/>
      </w:r>
    </w:p>
  </w:footnote>
  <w:footnote w:type="continuationSeparator" w:id="0">
    <w:p w14:paraId="37ED89F2" w14:textId="77777777" w:rsidR="00597312" w:rsidRDefault="00597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ACDBA" w14:textId="77777777" w:rsidR="00AE3E37" w:rsidRDefault="00597312">
    <w:pPr>
      <w:pStyle w:val="BodyText"/>
      <w:spacing w:line="14" w:lineRule="auto"/>
      <w:rPr>
        <w:sz w:val="20"/>
      </w:rPr>
    </w:pPr>
    <w:r>
      <w:rPr>
        <w:noProof/>
      </w:rPr>
      <w:pict w14:anchorId="55490931">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A786C0A"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v:textbox>
          <w10:wrap anchorx="page" anchory="page"/>
        </v:shape>
      </w:pict>
    </w:r>
    <w:r>
      <w:rPr>
        <w:noProof/>
      </w:rPr>
      <w:pict w14:anchorId="6DF2748A">
        <v:shape id="Text Box 4" o:spid="_x0000_s2052"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31688AC"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228620D4"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16E89"/>
    <w:multiLevelType w:val="hybridMultilevel"/>
    <w:tmpl w:val="D834F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5833AC9"/>
    <w:multiLevelType w:val="hybridMultilevel"/>
    <w:tmpl w:val="71BE0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2DF1496"/>
    <w:multiLevelType w:val="hybridMultilevel"/>
    <w:tmpl w:val="0CE403A0"/>
    <w:lvl w:ilvl="0" w:tplc="65C477B8">
      <w:start w:val="1"/>
      <w:numFmt w:val="lowerLetter"/>
      <w:lvlText w:val="%1."/>
      <w:lvlJc w:val="left"/>
      <w:pPr>
        <w:ind w:left="600" w:hanging="360"/>
      </w:pPr>
      <w:rPr>
        <w:rFonts w:ascii="Arial" w:eastAsia="Times New Roman" w:hAnsi="Arial" w:cs="Times New Roman"/>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NotTrackMoves/>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3E37"/>
    <w:rsid w:val="000E2911"/>
    <w:rsid w:val="001263DF"/>
    <w:rsid w:val="0013424E"/>
    <w:rsid w:val="001D75CF"/>
    <w:rsid w:val="00227290"/>
    <w:rsid w:val="00236A4B"/>
    <w:rsid w:val="0026570D"/>
    <w:rsid w:val="00292ED9"/>
    <w:rsid w:val="003B57FE"/>
    <w:rsid w:val="00404E5B"/>
    <w:rsid w:val="00414F7B"/>
    <w:rsid w:val="004355DC"/>
    <w:rsid w:val="004749B4"/>
    <w:rsid w:val="00494130"/>
    <w:rsid w:val="004A54B2"/>
    <w:rsid w:val="004F3523"/>
    <w:rsid w:val="005234BC"/>
    <w:rsid w:val="00541CD5"/>
    <w:rsid w:val="00544FD1"/>
    <w:rsid w:val="00572DCD"/>
    <w:rsid w:val="00597312"/>
    <w:rsid w:val="005973B9"/>
    <w:rsid w:val="005B3A56"/>
    <w:rsid w:val="00601BF1"/>
    <w:rsid w:val="006060CE"/>
    <w:rsid w:val="00616C38"/>
    <w:rsid w:val="0063497F"/>
    <w:rsid w:val="007B0EBB"/>
    <w:rsid w:val="00873DF0"/>
    <w:rsid w:val="008756E6"/>
    <w:rsid w:val="008A7674"/>
    <w:rsid w:val="0094339A"/>
    <w:rsid w:val="009B2D44"/>
    <w:rsid w:val="00A06B3C"/>
    <w:rsid w:val="00A07E82"/>
    <w:rsid w:val="00A9382A"/>
    <w:rsid w:val="00A9710C"/>
    <w:rsid w:val="00AE3E37"/>
    <w:rsid w:val="00B21A57"/>
    <w:rsid w:val="00C070ED"/>
    <w:rsid w:val="00C33602"/>
    <w:rsid w:val="00C938CB"/>
    <w:rsid w:val="00CD6F55"/>
    <w:rsid w:val="00DC7620"/>
    <w:rsid w:val="00DE3104"/>
    <w:rsid w:val="00DE7C7D"/>
    <w:rsid w:val="00E34CE0"/>
    <w:rsid w:val="00EF2F0E"/>
    <w:rsid w:val="00EF6537"/>
    <w:rsid w:val="00F12E34"/>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Line 5"/>
      </o:rules>
    </o:shapelayout>
  </w:shapeDefaults>
  <w:decimalSymbol w:val="."/>
  <w:listSeparator w:val=","/>
  <w14:docId w14:val="4B226085"/>
  <w15:chartTrackingRefBased/>
  <w15:docId w15:val="{EEC0AFEF-4920-4644-9824-D424457AF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paragraph" w:styleId="HTMLPreformatted">
    <w:name w:val="HTML Preformatted"/>
    <w:basedOn w:val="Normal"/>
    <w:link w:val="HTMLPreformattedChar"/>
    <w:rsid w:val="005234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5234BC"/>
    <w:rPr>
      <w:rFonts w:ascii="Arial Unicode MS" w:eastAsia="Arial Unicode MS" w:hAnsi="Arial Unicode MS" w:cs="Arial Unicode MS"/>
      <w:color w:val="000000"/>
      <w:lang w:val="en-GB"/>
    </w:rPr>
  </w:style>
  <w:style w:type="character" w:customStyle="1" w:styleId="jrnl">
    <w:name w:val="jrnl"/>
    <w:rsid w:val="00601BF1"/>
  </w:style>
  <w:style w:type="paragraph" w:customStyle="1" w:styleId="DataField11pt-Single">
    <w:name w:val="Data Field 11pt-Single"/>
    <w:basedOn w:val="Normal"/>
    <w:rsid w:val="00DE7C7D"/>
    <w:pPr>
      <w:widowControl/>
      <w:autoSpaceDE w:val="0"/>
      <w:autoSpaceDN w:val="0"/>
    </w:pPr>
    <w:rPr>
      <w:rFonts w:ascii="Arial" w:eastAsia="PMingLiU" w:hAnsi="Arial" w:cs="Arial"/>
      <w:szCs w:val="20"/>
    </w:rPr>
  </w:style>
  <w:style w:type="paragraph" w:customStyle="1" w:styleId="Head">
    <w:name w:val="Head"/>
    <w:basedOn w:val="Normal"/>
    <w:rsid w:val="00EF2F0E"/>
    <w:pPr>
      <w:keepNext/>
      <w:widowControl/>
      <w:spacing w:before="120" w:after="120"/>
      <w:jc w:val="center"/>
      <w:outlineLvl w:val="0"/>
    </w:pPr>
    <w:rPr>
      <w:rFonts w:ascii="Times New Roman" w:eastAsia="Times New Roman" w:hAnsi="Times New Roman" w:cs="Times New Roman"/>
      <w:b/>
      <w:bCs/>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cbi-nlm-nih-gov.eres.library.manoa.hawaii.edu/pubmed/30429254"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4998</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Wei-Kung Wang</cp:lastModifiedBy>
  <cp:revision>11</cp:revision>
  <dcterms:created xsi:type="dcterms:W3CDTF">2020-01-26T07:03:00Z</dcterms:created>
  <dcterms:modified xsi:type="dcterms:W3CDTF">2020-01-26T08:33:00Z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