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30A56" w14:textId="10DF892D" w:rsidR="00FD471B" w:rsidRPr="00425147" w:rsidRDefault="00FD471B" w:rsidP="00FD47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Chyle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L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eak as a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C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ause of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N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eck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S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welling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F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ollowing a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R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ight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H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emithyroidectomy for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M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ultinodular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G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oitre: </w:t>
      </w:r>
      <w:proofErr w:type="gramStart"/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a</w:t>
      </w:r>
      <w:proofErr w:type="gramEnd"/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C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ase 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>R</w:t>
      </w:r>
      <w:r w:rsidRPr="00425147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eport </w:t>
      </w:r>
    </w:p>
    <w:p w14:paraId="3527757D" w14:textId="77777777" w:rsidR="00FD471B" w:rsidRPr="00425147" w:rsidRDefault="00FD471B" w:rsidP="00FD471B">
      <w:pPr>
        <w:pStyle w:val="Heading3"/>
        <w:spacing w:before="0" w:after="0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14:paraId="32C67586" w14:textId="348A3531" w:rsidR="00FD471B" w:rsidRPr="00425147" w:rsidRDefault="00FD471B" w:rsidP="00FD471B">
      <w:pPr>
        <w:pStyle w:val="Heading3"/>
        <w:spacing w:before="0" w:after="0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425147">
        <w:rPr>
          <w:rFonts w:ascii="Calibri" w:eastAsia="Calibri" w:hAnsi="Calibri" w:cs="Calibri"/>
          <w:b/>
          <w:color w:val="000000" w:themeColor="text1"/>
          <w:sz w:val="24"/>
          <w:szCs w:val="24"/>
        </w:rPr>
        <w:t>Background:</w:t>
      </w:r>
    </w:p>
    <w:p w14:paraId="02975A2B" w14:textId="77777777" w:rsidR="00FD471B" w:rsidRPr="00425147" w:rsidRDefault="00FD471B" w:rsidP="00FD471B">
      <w:pPr>
        <w:rPr>
          <w:rFonts w:ascii="Calibri" w:hAnsi="Calibri"/>
          <w:color w:val="000000" w:themeColor="text1"/>
        </w:rPr>
      </w:pPr>
      <w:r w:rsidRPr="00425147">
        <w:rPr>
          <w:rFonts w:ascii="Calibri" w:hAnsi="Calibri" w:cs="Calibri"/>
          <w:color w:val="000000" w:themeColor="text1"/>
          <w:shd w:val="clear" w:color="auto" w:fill="FFFFFF"/>
        </w:rPr>
        <w:t xml:space="preserve">Chyle leak (CL) secondary to inadvertent thoracic duct injury (TDI) is an </w:t>
      </w:r>
      <w:r w:rsidRPr="00425147">
        <w:rPr>
          <w:rFonts w:ascii="Calibri" w:eastAsia="Calibri" w:hAnsi="Calibri" w:cs="Calibri"/>
          <w:bCs/>
          <w:color w:val="000000" w:themeColor="text1"/>
        </w:rPr>
        <w:t>exceptionally rare complication of a right hemithyroidectomy</w:t>
      </w:r>
      <w:r w:rsidRPr="00425147">
        <w:rPr>
          <w:rFonts w:ascii="Calibri" w:hAnsi="Calibri" w:cs="Calibri"/>
          <w:color w:val="000000" w:themeColor="text1"/>
          <w:shd w:val="clear" w:color="auto" w:fill="FFFFFF"/>
        </w:rPr>
        <w:t xml:space="preserve">. TDI occurs in 0.5-1.4% of patients undergoing a thyroidectomy, </w:t>
      </w:r>
      <w:r w:rsidRPr="00425147">
        <w:rPr>
          <w:rFonts w:ascii="Calibri" w:hAnsi="Calibri" w:cs="Calibri"/>
          <w:color w:val="000000" w:themeColor="text1"/>
          <w:shd w:val="clear" w:color="auto" w:fill="FFFFFF"/>
          <w:vertAlign w:val="superscript"/>
        </w:rPr>
        <w:t xml:space="preserve">1 </w:t>
      </w:r>
      <w:r w:rsidRPr="00425147">
        <w:rPr>
          <w:rFonts w:ascii="Calibri" w:hAnsi="Calibri" w:cs="Calibri"/>
          <w:color w:val="000000" w:themeColor="text1"/>
          <w:shd w:val="clear" w:color="auto" w:fill="FFFFFF"/>
        </w:rPr>
        <w:t>and of those, only one fourth</w:t>
      </w:r>
      <w:r w:rsidRPr="00425147">
        <w:rPr>
          <w:rFonts w:ascii="Calibri" w:hAnsi="Calibri" w:cs="Calibri"/>
          <w:color w:val="000000" w:themeColor="text1"/>
          <w:shd w:val="clear" w:color="auto" w:fill="FFFFFF"/>
          <w:vertAlign w:val="superscript"/>
        </w:rPr>
        <w:t xml:space="preserve"> </w:t>
      </w:r>
      <w:r w:rsidRPr="00425147">
        <w:rPr>
          <w:rFonts w:ascii="Calibri" w:hAnsi="Calibri" w:cs="Calibri"/>
          <w:color w:val="000000" w:themeColor="text1"/>
          <w:shd w:val="clear" w:color="auto" w:fill="FFFFFF"/>
        </w:rPr>
        <w:t>are attained following right sided neck surgeries,</w:t>
      </w:r>
      <w:r w:rsidRPr="00425147">
        <w:rPr>
          <w:rFonts w:ascii="Calibri" w:hAnsi="Calibri" w:cs="Calibri"/>
          <w:color w:val="000000" w:themeColor="text1"/>
          <w:shd w:val="clear" w:color="auto" w:fill="FFFFFF"/>
          <w:vertAlign w:val="superscript"/>
        </w:rPr>
        <w:t xml:space="preserve">2 </w:t>
      </w:r>
      <w:r w:rsidRPr="00425147">
        <w:rPr>
          <w:rFonts w:ascii="Calibri" w:eastAsia="Calibri" w:hAnsi="Calibri" w:cs="Calibri"/>
          <w:bCs/>
          <w:color w:val="000000" w:themeColor="text1"/>
        </w:rPr>
        <w:t>as the terminal thoracic duct (TD) typically terminates in the left side of the neck.</w:t>
      </w:r>
      <w:r w:rsidRPr="00425147">
        <w:rPr>
          <w:rFonts w:ascii="Calibri" w:hAnsi="Calibri" w:cs="Calibri"/>
          <w:color w:val="000000" w:themeColor="text1"/>
          <w:shd w:val="clear" w:color="auto" w:fill="FFFFFF"/>
          <w:vertAlign w:val="superscript"/>
        </w:rPr>
        <w:t>3,4,5</w:t>
      </w:r>
      <w:r w:rsidRPr="00425147">
        <w:rPr>
          <w:rFonts w:ascii="Calibri" w:hAnsi="Calibri"/>
          <w:color w:val="000000" w:themeColor="text1"/>
        </w:rPr>
        <w:t xml:space="preserve"> </w:t>
      </w:r>
      <w:r w:rsidRPr="00425147">
        <w:rPr>
          <w:rFonts w:ascii="Calibri" w:eastAsia="Calibri" w:hAnsi="Calibri" w:cs="Calibri"/>
          <w:bCs/>
          <w:color w:val="000000" w:themeColor="text1"/>
        </w:rPr>
        <w:t xml:space="preserve">Anatomical variations of the terminal TD are well renowned, and a right sided terminal TD has been previously described. </w:t>
      </w:r>
      <w:r w:rsidRPr="00425147">
        <w:rPr>
          <w:rFonts w:ascii="Calibri" w:hAnsi="Calibri" w:cs="Calibri"/>
          <w:color w:val="000000" w:themeColor="text1"/>
          <w:shd w:val="clear" w:color="auto" w:fill="FFFFFF"/>
          <w:vertAlign w:val="superscript"/>
        </w:rPr>
        <w:t>4,6</w:t>
      </w:r>
      <w:r w:rsidRPr="00425147">
        <w:rPr>
          <w:rFonts w:ascii="Calibri" w:eastAsia="Calibri" w:hAnsi="Calibri" w:cs="Calibri"/>
          <w:bCs/>
          <w:color w:val="000000" w:themeColor="text1"/>
        </w:rPr>
        <w:t xml:space="preserve"> </w:t>
      </w:r>
      <w:r w:rsidRPr="00425147">
        <w:rPr>
          <w:rFonts w:ascii="Calibri" w:hAnsi="Calibri" w:cs="Calibri"/>
          <w:color w:val="000000" w:themeColor="text1"/>
          <w:shd w:val="clear" w:color="auto" w:fill="FFFFFF"/>
        </w:rPr>
        <w:t>Although a few cases have reported CL following right sided neck dissection, to our</w:t>
      </w:r>
      <w:r w:rsidRPr="00425147">
        <w:rPr>
          <w:rFonts w:ascii="Calibri" w:hAnsi="Calibri" w:cs="Calibri"/>
          <w:color w:val="000000" w:themeColor="text1"/>
          <w:shd w:val="clear" w:color="auto" w:fill="FFFFFF"/>
          <w:vertAlign w:val="superscript"/>
        </w:rPr>
        <w:t xml:space="preserve"> </w:t>
      </w:r>
      <w:r w:rsidRPr="00425147">
        <w:rPr>
          <w:rFonts w:ascii="Calibri" w:hAnsi="Calibri" w:cs="Calibri"/>
          <w:color w:val="000000" w:themeColor="text1"/>
          <w:shd w:val="clear" w:color="auto" w:fill="FFFFFF"/>
        </w:rPr>
        <w:t xml:space="preserve">knowledge, this is the first study to describe a CL following a right hemithyroidectomy alone. </w:t>
      </w:r>
    </w:p>
    <w:p w14:paraId="036AD7DA" w14:textId="77777777" w:rsidR="00FD471B" w:rsidRPr="00425147" w:rsidRDefault="00FD471B" w:rsidP="00FD471B">
      <w:pPr>
        <w:pStyle w:val="Heading3"/>
        <w:spacing w:before="0" w:after="0"/>
        <w:rPr>
          <w:rFonts w:ascii="Calibri" w:eastAsia="Calibri" w:hAnsi="Calibri" w:cs="Calibri"/>
          <w:bCs/>
          <w:color w:val="000000" w:themeColor="text1"/>
          <w:sz w:val="24"/>
          <w:szCs w:val="24"/>
        </w:rPr>
      </w:pPr>
    </w:p>
    <w:p w14:paraId="34E76A77" w14:textId="77777777" w:rsidR="00FD471B" w:rsidRPr="00425147" w:rsidRDefault="00FD471B" w:rsidP="00FD471B">
      <w:pPr>
        <w:pStyle w:val="Heading3"/>
        <w:spacing w:before="0" w:after="0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425147">
        <w:rPr>
          <w:rFonts w:ascii="Calibri" w:eastAsia="Calibri" w:hAnsi="Calibri" w:cs="Calibri"/>
          <w:b/>
          <w:color w:val="000000" w:themeColor="text1"/>
          <w:sz w:val="24"/>
          <w:szCs w:val="24"/>
        </w:rPr>
        <w:t>Case report:</w:t>
      </w:r>
    </w:p>
    <w:p w14:paraId="2CEC1E68" w14:textId="77777777" w:rsidR="00FD471B" w:rsidRPr="00425147" w:rsidRDefault="00FD471B" w:rsidP="00FD471B">
      <w:pPr>
        <w:pStyle w:val="Normal1"/>
        <w:rPr>
          <w:rFonts w:ascii="Calibri" w:eastAsia="Calibri" w:hAnsi="Calibri" w:cs="Calibri"/>
          <w:bCs/>
          <w:color w:val="000000" w:themeColor="text1"/>
          <w:sz w:val="24"/>
          <w:szCs w:val="24"/>
        </w:rPr>
      </w:pPr>
      <w:r w:rsidRPr="00425147">
        <w:rPr>
          <w:rFonts w:ascii="Calibri" w:eastAsia="Calibri" w:hAnsi="Calibri" w:cs="Calibri"/>
          <w:bCs/>
          <w:color w:val="000000" w:themeColor="text1"/>
          <w:sz w:val="24"/>
          <w:szCs w:val="24"/>
        </w:rPr>
        <w:t>We present a 72-year-old gentleman who was referred to endocrinology with a persistently low T4 on a background of normal TSH. Incidentally, he was found to have a bilateral large thyroid goitre associated with chronic dyspnoea and dysphagia. He was planned for a total thyroidectomy, however, due to intraoperative difficulties, he underwent a right hemithyroidectomy only. Four days later, he re-presented with neck swelling and breathlessness. Re-explorative surgery identified serosanguinous fluid which later tested positive for chylomicrons, confirming a chyle leak, likely from a right sided terminal TD.</w:t>
      </w:r>
      <w:r w:rsidRPr="00425147">
        <w:rPr>
          <w:color w:val="000000" w:themeColor="text1"/>
          <w:sz w:val="24"/>
          <w:szCs w:val="24"/>
        </w:rPr>
        <w:t xml:space="preserve"> </w:t>
      </w:r>
      <w:r w:rsidRPr="00425147">
        <w:rPr>
          <w:rFonts w:ascii="Calibri" w:eastAsia="Calibri" w:hAnsi="Calibri" w:cs="Calibri"/>
          <w:bCs/>
          <w:color w:val="000000" w:themeColor="text1"/>
          <w:sz w:val="24"/>
          <w:szCs w:val="24"/>
        </w:rPr>
        <w:t>Generally, he demonstrated a good response to conservative treatment.</w:t>
      </w:r>
    </w:p>
    <w:p w14:paraId="7957356F" w14:textId="77777777" w:rsidR="00FD471B" w:rsidRPr="00425147" w:rsidRDefault="00FD471B" w:rsidP="00FD471B">
      <w:pPr>
        <w:pStyle w:val="Normal1"/>
        <w:rPr>
          <w:rFonts w:ascii="Calibri" w:eastAsia="Calibri" w:hAnsi="Calibri" w:cs="Calibri"/>
          <w:bCs/>
          <w:color w:val="000000" w:themeColor="text1"/>
          <w:sz w:val="24"/>
          <w:szCs w:val="24"/>
        </w:rPr>
      </w:pPr>
    </w:p>
    <w:p w14:paraId="21A9EDFB" w14:textId="77777777" w:rsidR="00FD471B" w:rsidRPr="00425147" w:rsidRDefault="00FD471B" w:rsidP="00FD471B">
      <w:pPr>
        <w:pStyle w:val="Normal1"/>
        <w:rPr>
          <w:rFonts w:ascii="Calibri" w:hAnsi="Calibri"/>
          <w:b/>
          <w:bCs/>
          <w:color w:val="000000" w:themeColor="text1"/>
          <w:sz w:val="24"/>
          <w:szCs w:val="24"/>
        </w:rPr>
      </w:pPr>
      <w:r w:rsidRPr="00425147">
        <w:rPr>
          <w:rFonts w:ascii="Calibri" w:hAnsi="Calibri"/>
          <w:b/>
          <w:bCs/>
          <w:color w:val="000000" w:themeColor="text1"/>
          <w:sz w:val="24"/>
          <w:szCs w:val="24"/>
        </w:rPr>
        <w:t>Conclusion:</w:t>
      </w:r>
    </w:p>
    <w:p w14:paraId="0F1B81CA" w14:textId="77777777" w:rsidR="00FD471B" w:rsidRPr="00425147" w:rsidRDefault="00FD471B" w:rsidP="00FD471B">
      <w:pPr>
        <w:rPr>
          <w:rFonts w:ascii="Calibri" w:hAnsi="Calibri" w:cs="Calibri"/>
          <w:color w:val="000000" w:themeColor="text1"/>
          <w:shd w:val="clear" w:color="auto" w:fill="FFFFFF"/>
        </w:rPr>
      </w:pPr>
      <w:r w:rsidRPr="00425147">
        <w:rPr>
          <w:rFonts w:ascii="Calibri" w:hAnsi="Calibri" w:cs="Calibri"/>
          <w:color w:val="000000" w:themeColor="text1"/>
          <w:shd w:val="clear" w:color="auto" w:fill="FFFFFF"/>
        </w:rPr>
        <w:t>Complex anatomical variations of the TD exist and thus CL should be well-recognised as a differential diagnosis of neck swelling following both left- and right-sided neck surgeries. Head and neck surgeons should consider consenting patients undergoing right sided neck surgeries for a CL.</w:t>
      </w:r>
    </w:p>
    <w:p w14:paraId="2D4EE06D" w14:textId="77777777" w:rsidR="00FD471B" w:rsidRDefault="00FD471B" w:rsidP="00FD471B">
      <w:pPr>
        <w:pStyle w:val="Normal1"/>
      </w:pPr>
    </w:p>
    <w:p w14:paraId="23E10AD0" w14:textId="77777777" w:rsidR="00FD471B" w:rsidRDefault="00FD471B"/>
    <w:sectPr w:rsidR="00FD47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1B"/>
    <w:rsid w:val="00425147"/>
    <w:rsid w:val="00FD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BD9C33"/>
  <w15:chartTrackingRefBased/>
  <w15:docId w15:val="{E0191166-031D-A84F-8322-0365F794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71B"/>
    <w:rPr>
      <w:rFonts w:ascii="Times New Roman" w:eastAsia="Times New Roman" w:hAnsi="Times New Roman" w:cs="Times New Roman"/>
      <w:lang w:eastAsia="en-GB"/>
    </w:rPr>
  </w:style>
  <w:style w:type="paragraph" w:styleId="Heading3">
    <w:name w:val="heading 3"/>
    <w:basedOn w:val="Normal1"/>
    <w:next w:val="Normal1"/>
    <w:link w:val="Heading3Char"/>
    <w:uiPriority w:val="9"/>
    <w:unhideWhenUsed/>
    <w:qFormat/>
    <w:rsid w:val="00FD471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D471B"/>
    <w:rPr>
      <w:rFonts w:ascii="Arial" w:eastAsia="Arial" w:hAnsi="Arial" w:cs="Arial"/>
      <w:color w:val="434343"/>
      <w:sz w:val="28"/>
      <w:szCs w:val="28"/>
      <w:lang w:eastAsia="en-GB"/>
    </w:rPr>
  </w:style>
  <w:style w:type="paragraph" w:customStyle="1" w:styleId="Normal1">
    <w:name w:val="Normal1"/>
    <w:rsid w:val="00FD471B"/>
    <w:pPr>
      <w:spacing w:line="276" w:lineRule="auto"/>
    </w:pPr>
    <w:rPr>
      <w:rFonts w:ascii="Arial" w:eastAsia="Arial" w:hAnsi="Arial" w:cs="Arial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Sarsam</dc:creator>
  <cp:keywords/>
  <dc:description/>
  <cp:lastModifiedBy>Tania Sarsam</cp:lastModifiedBy>
  <cp:revision>2</cp:revision>
  <dcterms:created xsi:type="dcterms:W3CDTF">2023-12-10T20:10:00Z</dcterms:created>
  <dcterms:modified xsi:type="dcterms:W3CDTF">2023-12-10T20:11:00Z</dcterms:modified>
</cp:coreProperties>
</file>