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DDA05" w14:textId="7837C7FC" w:rsidR="00A04A95" w:rsidRPr="0005511E" w:rsidRDefault="00A04A95" w:rsidP="00D75FD6">
      <w:pPr>
        <w:jc w:val="center"/>
        <w:rPr>
          <w:rFonts w:ascii="Segoe UI" w:hAnsi="Segoe UI" w:cs="Segoe UI"/>
          <w:sz w:val="24"/>
          <w:szCs w:val="24"/>
        </w:rPr>
      </w:pPr>
    </w:p>
    <w:p w14:paraId="0E7F61E1" w14:textId="3EDF5A12" w:rsidR="00D75FD6" w:rsidRPr="0005511E" w:rsidRDefault="00ED0788" w:rsidP="00D75FD6">
      <w:pPr>
        <w:jc w:val="center"/>
        <w:rPr>
          <w:rFonts w:ascii="Segoe UI" w:hAnsi="Segoe UI" w:cs="Segoe UI"/>
          <w:sz w:val="24"/>
          <w:szCs w:val="24"/>
        </w:rPr>
      </w:pPr>
      <w:r w:rsidRPr="0005511E">
        <w:rPr>
          <w:rFonts w:ascii="Segoe UI" w:hAnsi="Segoe UI" w:cs="Segoe UI"/>
          <w:sz w:val="24"/>
          <w:szCs w:val="24"/>
        </w:rPr>
        <w:t>Literature Review Abstract</w:t>
      </w:r>
    </w:p>
    <w:p w14:paraId="1DFC2640" w14:textId="77777777" w:rsidR="00ED0788" w:rsidRPr="0005511E" w:rsidRDefault="00ED0788" w:rsidP="00D75FD6">
      <w:pPr>
        <w:jc w:val="center"/>
        <w:rPr>
          <w:rFonts w:ascii="Segoe UI" w:hAnsi="Segoe UI" w:cs="Segoe UI"/>
          <w:sz w:val="24"/>
          <w:szCs w:val="24"/>
        </w:rPr>
      </w:pPr>
    </w:p>
    <w:p w14:paraId="25DA921D" w14:textId="497CB5C0" w:rsidR="00ED0788" w:rsidRPr="0005511E" w:rsidRDefault="00ED0788" w:rsidP="00ED0788">
      <w:pPr>
        <w:rPr>
          <w:rFonts w:ascii="Segoe UI" w:hAnsi="Segoe UI" w:cs="Segoe UI"/>
          <w:sz w:val="24"/>
          <w:szCs w:val="24"/>
        </w:rPr>
      </w:pPr>
      <w:r w:rsidRPr="0005511E">
        <w:rPr>
          <w:rFonts w:ascii="Segoe UI" w:hAnsi="Segoe UI" w:cs="Segoe UI"/>
          <w:sz w:val="24"/>
          <w:szCs w:val="24"/>
        </w:rPr>
        <w:t>Author: Mr. Mehrshad Sultani Tehrani</w:t>
      </w:r>
      <w:r w:rsidR="00301E1A">
        <w:rPr>
          <w:rFonts w:ascii="Segoe UI" w:hAnsi="Segoe UI" w:cs="Segoe UI"/>
          <w:sz w:val="24"/>
          <w:szCs w:val="24"/>
        </w:rPr>
        <w:t>, Dr. Steve Connor</w:t>
      </w:r>
      <w:r w:rsidR="00E519CB">
        <w:rPr>
          <w:rFonts w:ascii="Segoe UI" w:hAnsi="Segoe UI" w:cs="Segoe UI"/>
          <w:sz w:val="24"/>
          <w:szCs w:val="24"/>
        </w:rPr>
        <w:t>, Miss. Irumee Pai</w:t>
      </w:r>
    </w:p>
    <w:p w14:paraId="630560AE" w14:textId="6D751690" w:rsidR="009A6CCE" w:rsidRPr="0005511E" w:rsidRDefault="00EE0626" w:rsidP="00C5589A">
      <w:pPr>
        <w:rPr>
          <w:rFonts w:ascii="Segoe UI" w:hAnsi="Segoe UI" w:cs="Segoe UI"/>
          <w:b/>
          <w:bCs/>
          <w:sz w:val="24"/>
          <w:szCs w:val="24"/>
          <w:u w:val="single"/>
        </w:rPr>
      </w:pPr>
      <w:r w:rsidRPr="00EE0626">
        <w:rPr>
          <w:rFonts w:ascii="Segoe UI" w:hAnsi="Segoe UI" w:cs="Segoe UI"/>
          <w:b/>
          <w:bCs/>
          <w:sz w:val="24"/>
          <w:szCs w:val="24"/>
          <w:u w:val="single"/>
        </w:rPr>
        <w:t>Title:</w:t>
      </w:r>
    </w:p>
    <w:p w14:paraId="424B73C1" w14:textId="33B6B92E" w:rsidR="00EE0626" w:rsidRPr="0005511E" w:rsidRDefault="00EC3EFE" w:rsidP="00EC3EFE">
      <w:pPr>
        <w:ind w:left="720"/>
        <w:rPr>
          <w:rFonts w:ascii="Segoe UI" w:hAnsi="Segoe UI" w:cs="Segoe UI"/>
          <w:b/>
          <w:bCs/>
          <w:sz w:val="24"/>
          <w:szCs w:val="24"/>
          <w:u w:val="single"/>
        </w:rPr>
      </w:pPr>
      <w:r w:rsidRPr="0005511E">
        <w:rPr>
          <w:rFonts w:ascii="Segoe UI" w:hAnsi="Segoe UI" w:cs="Segoe UI"/>
          <w:b/>
          <w:bCs/>
          <w:sz w:val="24"/>
          <w:szCs w:val="24"/>
          <w:u w:val="single"/>
        </w:rPr>
        <w:t>Exploring the Prevalence of Vascular Loop</w:t>
      </w:r>
      <w:r w:rsidR="0064595C">
        <w:rPr>
          <w:rFonts w:ascii="Segoe UI" w:hAnsi="Segoe UI" w:cs="Segoe UI"/>
          <w:b/>
          <w:bCs/>
          <w:sz w:val="24"/>
          <w:szCs w:val="24"/>
          <w:u w:val="single"/>
        </w:rPr>
        <w:t>s</w:t>
      </w:r>
      <w:r w:rsidRPr="0005511E">
        <w:rPr>
          <w:rFonts w:ascii="Segoe UI" w:hAnsi="Segoe UI" w:cs="Segoe UI"/>
          <w:b/>
          <w:bCs/>
          <w:sz w:val="24"/>
          <w:szCs w:val="24"/>
          <w:u w:val="single"/>
        </w:rPr>
        <w:t xml:space="preserve"> in Patients with Suspected Pulsatile Tinnitus</w:t>
      </w:r>
      <w:r w:rsidR="00E41222">
        <w:rPr>
          <w:rFonts w:ascii="Segoe UI" w:hAnsi="Segoe UI" w:cs="Segoe UI"/>
          <w:b/>
          <w:bCs/>
          <w:sz w:val="24"/>
          <w:szCs w:val="24"/>
          <w:u w:val="single"/>
        </w:rPr>
        <w:t>: A literature review</w:t>
      </w:r>
      <w:r w:rsidR="00EB3D20">
        <w:rPr>
          <w:rFonts w:ascii="Segoe UI" w:hAnsi="Segoe UI" w:cs="Segoe UI"/>
          <w:b/>
          <w:bCs/>
          <w:sz w:val="24"/>
          <w:szCs w:val="24"/>
          <w:u w:val="single"/>
        </w:rPr>
        <w:t xml:space="preserve"> analysing radiological </w:t>
      </w:r>
      <w:r w:rsidR="0064595C">
        <w:rPr>
          <w:rFonts w:ascii="Segoe UI" w:hAnsi="Segoe UI" w:cs="Segoe UI"/>
          <w:b/>
          <w:bCs/>
          <w:sz w:val="24"/>
          <w:szCs w:val="24"/>
          <w:u w:val="single"/>
        </w:rPr>
        <w:t>findings significance</w:t>
      </w:r>
    </w:p>
    <w:p w14:paraId="3320D16D" w14:textId="77777777" w:rsidR="00EC3EFE" w:rsidRPr="00EE0626" w:rsidRDefault="00EC3EFE" w:rsidP="00EC3EFE">
      <w:pPr>
        <w:ind w:left="720"/>
        <w:rPr>
          <w:rFonts w:ascii="Segoe UI" w:hAnsi="Segoe UI" w:cs="Segoe UI"/>
          <w:b/>
          <w:bCs/>
          <w:sz w:val="24"/>
          <w:szCs w:val="24"/>
          <w:u w:val="single"/>
        </w:rPr>
      </w:pPr>
    </w:p>
    <w:p w14:paraId="4A92E54B" w14:textId="77777777" w:rsidR="00EE0626" w:rsidRPr="0005511E" w:rsidRDefault="00EE0626" w:rsidP="00EE0626">
      <w:pPr>
        <w:rPr>
          <w:rFonts w:ascii="Segoe UI" w:hAnsi="Segoe UI" w:cs="Segoe UI"/>
          <w:sz w:val="24"/>
          <w:szCs w:val="24"/>
        </w:rPr>
      </w:pPr>
      <w:r w:rsidRPr="00EE0626">
        <w:rPr>
          <w:rFonts w:ascii="Segoe UI" w:hAnsi="Segoe UI" w:cs="Segoe UI"/>
          <w:sz w:val="24"/>
          <w:szCs w:val="24"/>
        </w:rPr>
        <w:t>Background:</w:t>
      </w:r>
    </w:p>
    <w:p w14:paraId="67D06432" w14:textId="64080185" w:rsidR="00EE0626" w:rsidRDefault="00D235D1" w:rsidP="00EE0626">
      <w:pPr>
        <w:ind w:left="720"/>
        <w:rPr>
          <w:rFonts w:ascii="Segoe UI" w:hAnsi="Segoe UI" w:cs="Segoe UI"/>
          <w:sz w:val="24"/>
          <w:szCs w:val="24"/>
        </w:rPr>
      </w:pPr>
      <w:r w:rsidRPr="0005511E">
        <w:rPr>
          <w:rFonts w:ascii="Segoe UI" w:hAnsi="Segoe UI" w:cs="Segoe UI"/>
          <w:sz w:val="24"/>
          <w:szCs w:val="24"/>
        </w:rPr>
        <w:t xml:space="preserve">Tinnitus is a mostly unexplained phenomenon affecting approximately 10% of the general population </w:t>
      </w:r>
      <w:sdt>
        <w:sdtPr>
          <w:rPr>
            <w:rFonts w:ascii="Segoe UI" w:hAnsi="Segoe UI" w:cs="Segoe UI"/>
            <w:sz w:val="24"/>
            <w:szCs w:val="24"/>
            <w:highlight w:val="white"/>
          </w:rPr>
          <w:alias w:val="Citation"/>
          <w:tag w:val="{&quot;referencesIds&quot;:[&quot;doc:6371430f8f08f89286ea70ff&quot;],&quot;referencesOptions&quot;:{&quot;doc:6371430f8f08f89286ea70f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403752971,&quot;citationText&quot;:&quot;&lt;span style=\&quot;font-family:Calibri;font-size:16px;color:#000000\&quot;&gt;(Marsot-Dupuch, 2001)&lt;/span&gt;&quot;}"/>
          <w:id w:val="-1403752971"/>
          <w:placeholder>
            <w:docPart w:val="B5E63E25D5134A8CB524D075E62A12A1"/>
          </w:placeholder>
        </w:sdtPr>
        <w:sdtContent>
          <w:r w:rsidR="00A10C52">
            <w:rPr>
              <w:rFonts w:ascii="Segoe UI" w:eastAsia="Times New Roman" w:hAnsi="Segoe UI" w:cs="Segoe UI"/>
              <w:color w:val="000000"/>
            </w:rPr>
            <w:t>(Marsot-Dupuch, 2001)</w:t>
          </w:r>
        </w:sdtContent>
      </w:sdt>
      <w:r w:rsidRPr="0005511E">
        <w:rPr>
          <w:rFonts w:ascii="Segoe UI" w:hAnsi="Segoe UI" w:cs="Segoe UI"/>
          <w:sz w:val="24"/>
          <w:szCs w:val="24"/>
        </w:rPr>
        <w:t xml:space="preserve">. It involves an auditory ringing or buzzing that may be pulsatile or continuous in character as well as unilateral or bilateral. Previous literature has pointed towards a parallel between the presence of vascular loops within the </w:t>
      </w:r>
      <w:r w:rsidR="008F0E5D" w:rsidRPr="0005511E">
        <w:rPr>
          <w:rFonts w:ascii="Segoe UI" w:hAnsi="Segoe UI" w:cs="Segoe UI"/>
          <w:sz w:val="24"/>
          <w:szCs w:val="24"/>
        </w:rPr>
        <w:t>Internal Auditory Meatus (</w:t>
      </w:r>
      <w:r w:rsidRPr="0005511E">
        <w:rPr>
          <w:rFonts w:ascii="Segoe UI" w:hAnsi="Segoe UI" w:cs="Segoe UI"/>
          <w:sz w:val="24"/>
          <w:szCs w:val="24"/>
        </w:rPr>
        <w:t>IA</w:t>
      </w:r>
      <w:r w:rsidR="00590C8C" w:rsidRPr="0005511E">
        <w:rPr>
          <w:rFonts w:ascii="Segoe UI" w:hAnsi="Segoe UI" w:cs="Segoe UI"/>
          <w:sz w:val="24"/>
          <w:szCs w:val="24"/>
        </w:rPr>
        <w:t>M</w:t>
      </w:r>
      <w:r w:rsidR="008F0E5D" w:rsidRPr="0005511E">
        <w:rPr>
          <w:rFonts w:ascii="Segoe UI" w:hAnsi="Segoe UI" w:cs="Segoe UI"/>
          <w:sz w:val="24"/>
          <w:szCs w:val="24"/>
        </w:rPr>
        <w:t>)</w:t>
      </w:r>
      <w:r w:rsidRPr="0005511E">
        <w:rPr>
          <w:rFonts w:ascii="Segoe UI" w:hAnsi="Segoe UI" w:cs="Segoe UI"/>
          <w:sz w:val="24"/>
          <w:szCs w:val="24"/>
        </w:rPr>
        <w:t xml:space="preserve"> and </w:t>
      </w:r>
      <w:r w:rsidR="00DA2F80" w:rsidRPr="0005511E">
        <w:rPr>
          <w:rFonts w:ascii="Segoe UI" w:hAnsi="Segoe UI" w:cs="Segoe UI"/>
          <w:sz w:val="24"/>
          <w:szCs w:val="24"/>
        </w:rPr>
        <w:t>Pulsatile Tinnitus (</w:t>
      </w:r>
      <w:r w:rsidRPr="0005511E">
        <w:rPr>
          <w:rFonts w:ascii="Segoe UI" w:hAnsi="Segoe UI" w:cs="Segoe UI"/>
          <w:sz w:val="24"/>
          <w:szCs w:val="24"/>
        </w:rPr>
        <w:t>P</w:t>
      </w:r>
      <w:r w:rsidR="00590C8C" w:rsidRPr="0005511E">
        <w:rPr>
          <w:rFonts w:ascii="Segoe UI" w:hAnsi="Segoe UI" w:cs="Segoe UI"/>
          <w:sz w:val="24"/>
          <w:szCs w:val="24"/>
        </w:rPr>
        <w:t>T</w:t>
      </w:r>
      <w:r w:rsidR="00DA2F80" w:rsidRPr="0005511E">
        <w:rPr>
          <w:rFonts w:ascii="Segoe UI" w:hAnsi="Segoe UI" w:cs="Segoe UI"/>
          <w:sz w:val="24"/>
          <w:szCs w:val="24"/>
        </w:rPr>
        <w:t>)</w:t>
      </w:r>
      <w:r w:rsidRPr="0005511E">
        <w:rPr>
          <w:rFonts w:ascii="Segoe UI" w:hAnsi="Segoe UI" w:cs="Segoe UI"/>
          <w:sz w:val="24"/>
          <w:szCs w:val="24"/>
        </w:rPr>
        <w:t>.</w:t>
      </w:r>
      <w:r w:rsidR="0013392C">
        <w:rPr>
          <w:rFonts w:ascii="Segoe UI" w:hAnsi="Segoe UI" w:cs="Segoe UI"/>
          <w:sz w:val="24"/>
          <w:szCs w:val="24"/>
        </w:rPr>
        <w:t xml:space="preserve"> </w:t>
      </w:r>
    </w:p>
    <w:p w14:paraId="182CD9EE" w14:textId="0BB14838" w:rsidR="00AC37A0" w:rsidRPr="0005511E" w:rsidRDefault="00AC37A0" w:rsidP="00EE0626">
      <w:pPr>
        <w:ind w:left="720"/>
        <w:rPr>
          <w:rFonts w:ascii="Segoe UI" w:hAnsi="Segoe UI" w:cs="Segoe UI"/>
          <w:sz w:val="24"/>
          <w:szCs w:val="24"/>
        </w:rPr>
      </w:pPr>
      <w:r w:rsidRPr="00317624">
        <w:rPr>
          <w:noProof/>
          <w:sz w:val="24"/>
          <w:szCs w:val="24"/>
        </w:rPr>
        <w:drawing>
          <wp:inline distT="0" distB="0" distL="0" distR="0" wp14:anchorId="2B2C4E22" wp14:editId="47660C9C">
            <wp:extent cx="3514725" cy="1389810"/>
            <wp:effectExtent l="0" t="0" r="0" b="127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4138" cy="139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CE210" w14:textId="77777777" w:rsidR="00EE0626" w:rsidRPr="00EE0626" w:rsidRDefault="00EE0626" w:rsidP="00EE0626">
      <w:pPr>
        <w:rPr>
          <w:rFonts w:ascii="Segoe UI" w:hAnsi="Segoe UI" w:cs="Segoe UI"/>
          <w:sz w:val="24"/>
          <w:szCs w:val="24"/>
        </w:rPr>
      </w:pPr>
    </w:p>
    <w:p w14:paraId="7AE25F76" w14:textId="77777777" w:rsidR="00EE0626" w:rsidRPr="0005511E" w:rsidRDefault="00EE0626" w:rsidP="00EE0626">
      <w:pPr>
        <w:rPr>
          <w:rFonts w:ascii="Segoe UI" w:hAnsi="Segoe UI" w:cs="Segoe UI"/>
          <w:sz w:val="24"/>
          <w:szCs w:val="24"/>
        </w:rPr>
      </w:pPr>
      <w:r w:rsidRPr="00EE0626">
        <w:rPr>
          <w:rFonts w:ascii="Segoe UI" w:hAnsi="Segoe UI" w:cs="Segoe UI"/>
          <w:sz w:val="24"/>
          <w:szCs w:val="24"/>
        </w:rPr>
        <w:t>Objectives:</w:t>
      </w:r>
    </w:p>
    <w:p w14:paraId="40A0BB70" w14:textId="5BD70C91" w:rsidR="00EE0626" w:rsidRPr="0005511E" w:rsidRDefault="00590C8C" w:rsidP="00EE0626">
      <w:pPr>
        <w:ind w:left="720"/>
        <w:rPr>
          <w:rFonts w:ascii="Segoe UI" w:hAnsi="Segoe UI" w:cs="Segoe UI"/>
          <w:sz w:val="24"/>
          <w:szCs w:val="24"/>
        </w:rPr>
      </w:pPr>
      <w:r w:rsidRPr="0005511E">
        <w:rPr>
          <w:rFonts w:ascii="Segoe UI" w:hAnsi="Segoe UI" w:cs="Segoe UI"/>
          <w:sz w:val="24"/>
          <w:szCs w:val="24"/>
        </w:rPr>
        <w:t xml:space="preserve">This literature review aims to </w:t>
      </w:r>
      <w:r w:rsidR="00FD2A90" w:rsidRPr="0005511E">
        <w:rPr>
          <w:rFonts w:ascii="Segoe UI" w:hAnsi="Segoe UI" w:cs="Segoe UI"/>
          <w:sz w:val="24"/>
          <w:szCs w:val="24"/>
        </w:rPr>
        <w:t xml:space="preserve">analyse the current understanding of </w:t>
      </w:r>
      <w:r w:rsidR="00A907B1" w:rsidRPr="0005511E">
        <w:rPr>
          <w:rFonts w:ascii="Segoe UI" w:hAnsi="Segoe UI" w:cs="Segoe UI"/>
          <w:sz w:val="24"/>
          <w:szCs w:val="24"/>
        </w:rPr>
        <w:t xml:space="preserve">Vascular loop prevalence </w:t>
      </w:r>
      <w:r w:rsidR="005D706A" w:rsidRPr="0005511E">
        <w:rPr>
          <w:rFonts w:ascii="Segoe UI" w:hAnsi="Segoe UI" w:cs="Segoe UI"/>
          <w:sz w:val="24"/>
          <w:szCs w:val="24"/>
        </w:rPr>
        <w:t xml:space="preserve">in the IAM </w:t>
      </w:r>
      <w:r w:rsidR="00A907B1" w:rsidRPr="0005511E">
        <w:rPr>
          <w:rFonts w:ascii="Segoe UI" w:hAnsi="Segoe UI" w:cs="Segoe UI"/>
          <w:sz w:val="24"/>
          <w:szCs w:val="24"/>
        </w:rPr>
        <w:t>as an incidental findin</w:t>
      </w:r>
      <w:r w:rsidR="005D706A" w:rsidRPr="0005511E">
        <w:rPr>
          <w:rFonts w:ascii="Segoe UI" w:hAnsi="Segoe UI" w:cs="Segoe UI"/>
          <w:sz w:val="24"/>
          <w:szCs w:val="24"/>
        </w:rPr>
        <w:t>g on MRI for patients with PT.</w:t>
      </w:r>
    </w:p>
    <w:p w14:paraId="13F9867D" w14:textId="77777777" w:rsidR="00EE0626" w:rsidRPr="00EE0626" w:rsidRDefault="00EE0626" w:rsidP="00EE0626">
      <w:pPr>
        <w:rPr>
          <w:rFonts w:ascii="Segoe UI" w:hAnsi="Segoe UI" w:cs="Segoe UI"/>
          <w:sz w:val="24"/>
          <w:szCs w:val="24"/>
        </w:rPr>
      </w:pPr>
    </w:p>
    <w:p w14:paraId="3C6853A9" w14:textId="77777777" w:rsidR="00EE0626" w:rsidRPr="0005511E" w:rsidRDefault="00EE0626" w:rsidP="00EE0626">
      <w:pPr>
        <w:rPr>
          <w:rFonts w:ascii="Segoe UI" w:hAnsi="Segoe UI" w:cs="Segoe UI"/>
          <w:sz w:val="24"/>
          <w:szCs w:val="24"/>
        </w:rPr>
      </w:pPr>
      <w:r w:rsidRPr="00EE0626">
        <w:rPr>
          <w:rFonts w:ascii="Segoe UI" w:hAnsi="Segoe UI" w:cs="Segoe UI"/>
          <w:sz w:val="24"/>
          <w:szCs w:val="24"/>
        </w:rPr>
        <w:t>Methods:</w:t>
      </w:r>
    </w:p>
    <w:p w14:paraId="71439964" w14:textId="6C587193" w:rsidR="00EE0626" w:rsidRPr="0005511E" w:rsidRDefault="0031433F" w:rsidP="00EE0626">
      <w:pPr>
        <w:ind w:left="720"/>
        <w:rPr>
          <w:rFonts w:ascii="Segoe UI" w:hAnsi="Segoe UI" w:cs="Segoe UI"/>
          <w:sz w:val="24"/>
          <w:szCs w:val="24"/>
        </w:rPr>
      </w:pPr>
      <w:r w:rsidRPr="0005511E">
        <w:rPr>
          <w:rFonts w:ascii="Segoe UI" w:hAnsi="Segoe UI" w:cs="Segoe UI"/>
          <w:sz w:val="24"/>
          <w:szCs w:val="24"/>
        </w:rPr>
        <w:t>Studies</w:t>
      </w:r>
      <w:r w:rsidR="00C57753" w:rsidRPr="0005511E">
        <w:rPr>
          <w:rFonts w:ascii="Segoe UI" w:hAnsi="Segoe UI" w:cs="Segoe UI"/>
          <w:sz w:val="24"/>
          <w:szCs w:val="24"/>
        </w:rPr>
        <w:t xml:space="preserve"> from PubMed, OVID, and EMBASE </w:t>
      </w:r>
      <w:r w:rsidRPr="0005511E">
        <w:rPr>
          <w:rFonts w:ascii="Segoe UI" w:hAnsi="Segoe UI" w:cs="Segoe UI"/>
          <w:sz w:val="24"/>
          <w:szCs w:val="24"/>
        </w:rPr>
        <w:t>databases</w:t>
      </w:r>
      <w:r w:rsidR="00C57753" w:rsidRPr="0005511E">
        <w:rPr>
          <w:rFonts w:ascii="Segoe UI" w:hAnsi="Segoe UI" w:cs="Segoe UI"/>
          <w:sz w:val="24"/>
          <w:szCs w:val="24"/>
        </w:rPr>
        <w:t xml:space="preserve"> were </w:t>
      </w:r>
      <w:r w:rsidRPr="0005511E">
        <w:rPr>
          <w:rFonts w:ascii="Segoe UI" w:hAnsi="Segoe UI" w:cs="Segoe UI"/>
          <w:sz w:val="24"/>
          <w:szCs w:val="24"/>
        </w:rPr>
        <w:t xml:space="preserve">used to search for relevant papers which were then cross-referenced. </w:t>
      </w:r>
      <w:r w:rsidR="00965DCD" w:rsidRPr="0005511E">
        <w:rPr>
          <w:rFonts w:ascii="Segoe UI" w:hAnsi="Segoe UI" w:cs="Segoe UI"/>
          <w:sz w:val="24"/>
          <w:szCs w:val="24"/>
        </w:rPr>
        <w:t xml:space="preserve">The search terms used included: </w:t>
      </w:r>
      <w:r w:rsidR="00B10D50" w:rsidRPr="0005511E">
        <w:rPr>
          <w:rFonts w:ascii="Segoe UI" w:hAnsi="Segoe UI" w:cs="Segoe UI"/>
          <w:sz w:val="24"/>
          <w:szCs w:val="24"/>
        </w:rPr>
        <w:t xml:space="preserve">“vascular loop,” “ear,” “auditory,” “tinnitus,” “pulsatile,” and </w:t>
      </w:r>
      <w:r w:rsidR="00B10D50" w:rsidRPr="0005511E">
        <w:rPr>
          <w:rFonts w:ascii="Segoe UI" w:hAnsi="Segoe UI" w:cs="Segoe UI"/>
          <w:sz w:val="24"/>
          <w:szCs w:val="24"/>
        </w:rPr>
        <w:lastRenderedPageBreak/>
        <w:t xml:space="preserve">“imaging.” </w:t>
      </w:r>
      <w:r w:rsidR="006A7453" w:rsidRPr="0005511E">
        <w:rPr>
          <w:rFonts w:ascii="Segoe UI" w:hAnsi="Segoe UI" w:cs="Segoe UI"/>
          <w:sz w:val="24"/>
          <w:szCs w:val="24"/>
        </w:rPr>
        <w:t xml:space="preserve">This yielded 72 articles, but </w:t>
      </w:r>
      <w:r w:rsidR="0005511E" w:rsidRPr="0005511E">
        <w:rPr>
          <w:rFonts w:ascii="Segoe UI" w:hAnsi="Segoe UI" w:cs="Segoe UI"/>
          <w:sz w:val="24"/>
          <w:szCs w:val="24"/>
        </w:rPr>
        <w:t>a total of 21 irrelevant articles were excluded as well as 8 case reports and 4 systemic reviews</w:t>
      </w:r>
      <w:r w:rsidR="0005511E">
        <w:rPr>
          <w:rFonts w:ascii="Segoe UI" w:hAnsi="Segoe UI" w:cs="Segoe UI"/>
          <w:sz w:val="24"/>
          <w:szCs w:val="24"/>
        </w:rPr>
        <w:t>.</w:t>
      </w:r>
    </w:p>
    <w:p w14:paraId="027AEE7C" w14:textId="77777777" w:rsidR="00EE0626" w:rsidRPr="00EE0626" w:rsidRDefault="00EE0626" w:rsidP="00EE0626">
      <w:pPr>
        <w:rPr>
          <w:rFonts w:ascii="Segoe UI" w:hAnsi="Segoe UI" w:cs="Segoe UI"/>
          <w:sz w:val="24"/>
          <w:szCs w:val="24"/>
        </w:rPr>
      </w:pPr>
    </w:p>
    <w:p w14:paraId="090D499C" w14:textId="77777777" w:rsidR="00B607C2" w:rsidRDefault="00B607C2" w:rsidP="00B607C2">
      <w:pPr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>Results:</w:t>
      </w:r>
    </w:p>
    <w:p w14:paraId="386BF041" w14:textId="4D1F8293" w:rsidR="00B607C2" w:rsidRDefault="00B607C2" w:rsidP="00B607C2">
      <w:pPr>
        <w:ind w:left="720"/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 xml:space="preserve">The majority of the studies reviewed did not find a significant correlation between the presence of vascular loops in the IAM and </w:t>
      </w:r>
      <w:r w:rsidR="001D48EA">
        <w:rPr>
          <w:rFonts w:ascii="Segoe UI" w:hAnsi="Segoe UI" w:cs="Segoe UI"/>
          <w:sz w:val="24"/>
          <w:szCs w:val="24"/>
        </w:rPr>
        <w:t>PT</w:t>
      </w:r>
      <w:r w:rsidRPr="00B607C2">
        <w:rPr>
          <w:rFonts w:ascii="Segoe UI" w:hAnsi="Segoe UI" w:cs="Segoe UI"/>
          <w:sz w:val="24"/>
          <w:szCs w:val="24"/>
        </w:rPr>
        <w:t xml:space="preserve">. These findings suggest that vascular loops may be only an anatomical variation and not causally linked to </w:t>
      </w:r>
      <w:r w:rsidR="001D48EA">
        <w:rPr>
          <w:rFonts w:ascii="Segoe UI" w:hAnsi="Segoe UI" w:cs="Segoe UI"/>
          <w:sz w:val="24"/>
          <w:szCs w:val="24"/>
        </w:rPr>
        <w:t>PT</w:t>
      </w:r>
      <w:r w:rsidRPr="00B607C2">
        <w:rPr>
          <w:rFonts w:ascii="Segoe UI" w:hAnsi="Segoe UI" w:cs="Segoe UI"/>
          <w:sz w:val="24"/>
          <w:szCs w:val="24"/>
        </w:rPr>
        <w:t>.</w:t>
      </w:r>
    </w:p>
    <w:p w14:paraId="3228CE08" w14:textId="625D80B2" w:rsidR="00AC37A0" w:rsidRDefault="000F004C" w:rsidP="00B607C2">
      <w:pPr>
        <w:ind w:left="720"/>
        <w:rPr>
          <w:rFonts w:ascii="Segoe UI" w:hAnsi="Segoe UI" w:cs="Segoe UI"/>
          <w:sz w:val="24"/>
          <w:szCs w:val="24"/>
        </w:rPr>
      </w:pPr>
      <w:r w:rsidRPr="000F004C">
        <w:rPr>
          <w:rFonts w:ascii="Segoe UI" w:hAnsi="Segoe UI" w:cs="Segoe UI"/>
          <w:noProof/>
          <w:sz w:val="24"/>
          <w:szCs w:val="24"/>
        </w:rPr>
        <w:drawing>
          <wp:inline distT="0" distB="0" distL="0" distR="0" wp14:anchorId="381F2A18" wp14:editId="62562149">
            <wp:extent cx="5731510" cy="3074035"/>
            <wp:effectExtent l="0" t="0" r="254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BDF51" w14:textId="77777777" w:rsidR="00B607C2" w:rsidRDefault="00B607C2" w:rsidP="00B607C2">
      <w:pPr>
        <w:ind w:left="720"/>
        <w:rPr>
          <w:rFonts w:ascii="Segoe UI" w:hAnsi="Segoe UI" w:cs="Segoe UI"/>
          <w:sz w:val="24"/>
          <w:szCs w:val="24"/>
        </w:rPr>
      </w:pPr>
    </w:p>
    <w:p w14:paraId="26E9218C" w14:textId="77777777" w:rsidR="00B607C2" w:rsidRDefault="00B607C2" w:rsidP="00B607C2">
      <w:pPr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>Discussion:</w:t>
      </w:r>
    </w:p>
    <w:p w14:paraId="1FECB060" w14:textId="4C3F0FB6" w:rsidR="00B607C2" w:rsidRDefault="00B607C2" w:rsidP="00B607C2">
      <w:pPr>
        <w:ind w:left="720"/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 xml:space="preserve">While no definitive causal relationship has been established, the presence of vascular loops in the IAM may play a role in </w:t>
      </w:r>
      <w:r w:rsidR="001D48EA">
        <w:rPr>
          <w:rFonts w:ascii="Segoe UI" w:hAnsi="Segoe UI" w:cs="Segoe UI"/>
          <w:sz w:val="24"/>
          <w:szCs w:val="24"/>
        </w:rPr>
        <w:t>PT</w:t>
      </w:r>
      <w:r w:rsidRPr="00B607C2">
        <w:rPr>
          <w:rFonts w:ascii="Segoe UI" w:hAnsi="Segoe UI" w:cs="Segoe UI"/>
          <w:sz w:val="24"/>
          <w:szCs w:val="24"/>
        </w:rPr>
        <w:t>. Research has shown that vascular compression syndrome may cause conditions such as hemifacial spasms and trigeminal neuralgia</w:t>
      </w:r>
      <w:r w:rsidR="00A10C52">
        <w:rPr>
          <w:rFonts w:ascii="Segoe UI" w:hAnsi="Segoe UI" w:cs="Segoe UI"/>
          <w:sz w:val="24"/>
          <w:szCs w:val="24"/>
        </w:rPr>
        <w:t xml:space="preserve"> </w:t>
      </w:r>
      <w:sdt>
        <w:sdtPr>
          <w:rPr>
            <w:rFonts w:ascii="Segoe UI" w:hAnsi="Segoe UI" w:cs="Segoe UI"/>
            <w:color w:val="000000"/>
            <w:sz w:val="24"/>
            <w:szCs w:val="24"/>
            <w:highlight w:val="white"/>
          </w:rPr>
          <w:alias w:val="Citation"/>
          <w:tag w:val="{&quot;referencesIds&quot;:[&quot;doc:638b6c138f08013b0aa9c029&quot;],&quot;referencesOptions&quot;:{&quot;doc:638b6c138f08013b0aa9c029&quot;:{&quot;author&quot;:true,&quot;year&quot;:true,&quot;pageReplace&quot;:&quot;&quot;,&quot;prefix&quot;:&quot;&quot;,&quot;suffix&quot;:&quot;&quot;}},&quot;hasBrokenReferences&quot;:false,&quot;hasManualEdits&quot;:false,&quot;citationType&quot;:&quot;inline&quot;}"/>
          <w:id w:val="-460341703"/>
          <w:placeholder>
            <w:docPart w:val="EF8EDAC10FA94AEF85EB64AA402C531D"/>
          </w:placeholder>
        </w:sdtPr>
        <w:sdtContent>
          <w:r w:rsidR="00A10C52">
            <w:rPr>
              <w:rFonts w:ascii="Segoe UI" w:eastAsia="Times New Roman" w:hAnsi="Segoe UI" w:cs="Segoe UI"/>
              <w:color w:val="000000"/>
            </w:rPr>
            <w:t>(Jannetta, 1975)</w:t>
          </w:r>
        </w:sdtContent>
      </w:sdt>
      <w:r w:rsidRPr="00B607C2">
        <w:rPr>
          <w:rFonts w:ascii="Segoe UI" w:hAnsi="Segoe UI" w:cs="Segoe UI"/>
          <w:sz w:val="24"/>
          <w:szCs w:val="24"/>
        </w:rPr>
        <w:t xml:space="preserve">, which have been successfully treated with microvascular decompression. Similar advancements in treatment and diagnostic pathways could benefit patients with </w:t>
      </w:r>
      <w:r w:rsidR="00B14A7B">
        <w:rPr>
          <w:rFonts w:ascii="Segoe UI" w:hAnsi="Segoe UI" w:cs="Segoe UI"/>
          <w:sz w:val="24"/>
          <w:szCs w:val="24"/>
        </w:rPr>
        <w:t>PT</w:t>
      </w:r>
      <w:r w:rsidRPr="00B607C2">
        <w:rPr>
          <w:rFonts w:ascii="Segoe UI" w:hAnsi="Segoe UI" w:cs="Segoe UI"/>
          <w:sz w:val="24"/>
          <w:szCs w:val="24"/>
        </w:rPr>
        <w:t>.</w:t>
      </w:r>
    </w:p>
    <w:p w14:paraId="0449F9FD" w14:textId="77777777" w:rsidR="00B607C2" w:rsidRPr="00B607C2" w:rsidRDefault="00B607C2" w:rsidP="00B607C2">
      <w:pPr>
        <w:rPr>
          <w:rFonts w:ascii="Segoe UI" w:hAnsi="Segoe UI" w:cs="Segoe UI"/>
          <w:sz w:val="24"/>
          <w:szCs w:val="24"/>
        </w:rPr>
      </w:pPr>
    </w:p>
    <w:p w14:paraId="3A5FBA0D" w14:textId="77777777" w:rsidR="00B607C2" w:rsidRDefault="00B607C2" w:rsidP="00B607C2">
      <w:pPr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>Conclusion:</w:t>
      </w:r>
    </w:p>
    <w:p w14:paraId="563726A5" w14:textId="6AD152A0" w:rsidR="00B607C2" w:rsidRPr="00B607C2" w:rsidRDefault="00B607C2" w:rsidP="00B607C2">
      <w:pPr>
        <w:ind w:left="720"/>
        <w:rPr>
          <w:rFonts w:ascii="Segoe UI" w:hAnsi="Segoe UI" w:cs="Segoe UI"/>
          <w:sz w:val="24"/>
          <w:szCs w:val="24"/>
        </w:rPr>
      </w:pPr>
      <w:r w:rsidRPr="00B607C2">
        <w:rPr>
          <w:rFonts w:ascii="Segoe UI" w:hAnsi="Segoe UI" w:cs="Segoe UI"/>
          <w:sz w:val="24"/>
          <w:szCs w:val="24"/>
        </w:rPr>
        <w:t xml:space="preserve">The prevalence of vascular loops in the IAM as an incidental finding on MRI in patients with </w:t>
      </w:r>
      <w:r w:rsidR="00B14A7B">
        <w:rPr>
          <w:rFonts w:ascii="Segoe UI" w:hAnsi="Segoe UI" w:cs="Segoe UI"/>
          <w:sz w:val="24"/>
          <w:szCs w:val="24"/>
        </w:rPr>
        <w:t>PT</w:t>
      </w:r>
      <w:r w:rsidRPr="00B607C2">
        <w:rPr>
          <w:rFonts w:ascii="Segoe UI" w:hAnsi="Segoe UI" w:cs="Segoe UI"/>
          <w:sz w:val="24"/>
          <w:szCs w:val="24"/>
        </w:rPr>
        <w:t xml:space="preserve"> remains inconclusive. However, further research in this area </w:t>
      </w:r>
      <w:r w:rsidRPr="00B607C2">
        <w:rPr>
          <w:rFonts w:ascii="Segoe UI" w:hAnsi="Segoe UI" w:cs="Segoe UI"/>
          <w:sz w:val="24"/>
          <w:szCs w:val="24"/>
        </w:rPr>
        <w:lastRenderedPageBreak/>
        <w:t xml:space="preserve">may lead to </w:t>
      </w:r>
      <w:r w:rsidR="000B3CF1">
        <w:rPr>
          <w:rFonts w:ascii="Segoe UI" w:hAnsi="Segoe UI" w:cs="Segoe UI"/>
          <w:sz w:val="24"/>
          <w:szCs w:val="24"/>
        </w:rPr>
        <w:t>novel</w:t>
      </w:r>
      <w:r w:rsidRPr="00B607C2">
        <w:rPr>
          <w:rFonts w:ascii="Segoe UI" w:hAnsi="Segoe UI" w:cs="Segoe UI"/>
          <w:sz w:val="24"/>
          <w:szCs w:val="24"/>
        </w:rPr>
        <w:t xml:space="preserve"> treatment options and diagnostic approaches for patients, ultimately improving their quality of life.</w:t>
      </w:r>
    </w:p>
    <w:p w14:paraId="3C827B00" w14:textId="77777777" w:rsidR="00EE0626" w:rsidRPr="00EE0626" w:rsidRDefault="00EE0626" w:rsidP="00EE0626">
      <w:pPr>
        <w:ind w:left="720"/>
        <w:rPr>
          <w:rFonts w:ascii="Segoe UI" w:hAnsi="Segoe UI" w:cs="Segoe UI"/>
          <w:sz w:val="24"/>
          <w:szCs w:val="24"/>
        </w:rPr>
      </w:pPr>
    </w:p>
    <w:p w14:paraId="463DF651" w14:textId="77777777" w:rsidR="00590C8C" w:rsidRPr="0005511E" w:rsidRDefault="00590C8C" w:rsidP="002E4E74">
      <w:pPr>
        <w:pStyle w:val="NormalWeb"/>
        <w:divId w:val="1844198663"/>
        <w:rPr>
          <w:rFonts w:ascii="Segoe UI" w:hAnsi="Segoe UI" w:cs="Segoe UI"/>
        </w:rPr>
      </w:pPr>
      <w:r w:rsidRPr="0005511E">
        <w:rPr>
          <w:rFonts w:ascii="Segoe UI" w:hAnsi="Segoe UI" w:cs="Segoe UI"/>
        </w:rPr>
        <w:br/>
      </w:r>
    </w:p>
    <w:sdt>
      <w:sdtPr>
        <w:rPr>
          <w:rFonts w:ascii="Segoe UI" w:eastAsiaTheme="minorHAnsi" w:hAnsi="Segoe UI" w:cs="Segoe UI"/>
          <w:sz w:val="22"/>
          <w:szCs w:val="22"/>
          <w:lang w:eastAsia="en-US"/>
        </w:rPr>
        <w:tag w:val="rw.bWnCOutputStyleIdiblio"/>
        <w:id w:val="1112394159"/>
        <w:placeholder>
          <w:docPart w:val="0404548836114AC6A5385C14BFF7F6C0"/>
        </w:placeholder>
      </w:sdtPr>
      <w:sdtContent>
        <w:p w14:paraId="6644104A" w14:textId="77777777" w:rsidR="00A10C52" w:rsidRDefault="00A10C52">
          <w:pPr>
            <w:pStyle w:val="NormalWeb"/>
            <w:jc w:val="center"/>
            <w:divId w:val="1156065732"/>
            <w:rPr>
              <w:rFonts w:ascii="Segoe UI" w:hAnsi="Segoe UI" w:cs="Segoe UI"/>
              <w:color w:val="000000"/>
            </w:rPr>
          </w:pPr>
          <w:r>
            <w:rPr>
              <w:rFonts w:ascii="Segoe UI" w:hAnsi="Segoe UI" w:cs="Segoe UI"/>
              <w:color w:val="000000"/>
            </w:rPr>
            <w:t>Reference List</w:t>
          </w:r>
        </w:p>
        <w:p w14:paraId="5C31E6DC" w14:textId="77777777" w:rsidR="00A10C52" w:rsidRDefault="00A10C52">
          <w:pPr>
            <w:pStyle w:val="NormalWeb"/>
            <w:divId w:val="1156065732"/>
            <w:rPr>
              <w:rFonts w:ascii="Segoe UI" w:hAnsi="Segoe UI" w:cs="Segoe UI"/>
              <w:color w:val="000000"/>
            </w:rPr>
          </w:pPr>
          <w:r>
            <w:rPr>
              <w:rFonts w:ascii="Segoe UI" w:hAnsi="Segoe UI" w:cs="Segoe UI"/>
              <w:color w:val="000000"/>
            </w:rPr>
            <w:t>Jannetta, P.J. (1975). Neurovascular cross-compression in patients with hyperactive dysfunction symptoms of the eighth cranial nerve.</w:t>
          </w:r>
          <w:r>
            <w:rPr>
              <w:rFonts w:ascii="Segoe UI" w:hAnsi="Segoe UI" w:cs="Segoe UI"/>
              <w:i/>
              <w:iCs/>
              <w:color w:val="000000"/>
            </w:rPr>
            <w:t xml:space="preserve"> Surg. Forum </w:t>
          </w:r>
          <w:r>
            <w:rPr>
              <w:rFonts w:ascii="Segoe UI" w:hAnsi="Segoe UI" w:cs="Segoe UI"/>
              <w:b/>
              <w:bCs/>
              <w:color w:val="000000"/>
            </w:rPr>
            <w:t>26</w:t>
          </w:r>
          <w:r>
            <w:rPr>
              <w:rFonts w:ascii="Segoe UI" w:hAnsi="Segoe UI" w:cs="Segoe UI"/>
              <w:color w:val="000000"/>
            </w:rPr>
            <w:t>467-469.</w:t>
          </w:r>
        </w:p>
        <w:p w14:paraId="0172690E" w14:textId="77777777" w:rsidR="00A10C52" w:rsidRDefault="00A10C52">
          <w:pPr>
            <w:pStyle w:val="NormalWeb"/>
            <w:divId w:val="1156065732"/>
            <w:rPr>
              <w:rFonts w:ascii="Segoe UI" w:hAnsi="Segoe UI" w:cs="Segoe UI"/>
              <w:color w:val="000000"/>
            </w:rPr>
          </w:pPr>
          <w:r>
            <w:rPr>
              <w:rFonts w:ascii="Segoe UI" w:hAnsi="Segoe UI" w:cs="Segoe UI"/>
              <w:color w:val="000000"/>
            </w:rPr>
            <w:t>Marsot-Dupuch, K. (2001). Pulsatile and nonpulsatile tinnitus: a systemic approach.</w:t>
          </w:r>
          <w:r>
            <w:rPr>
              <w:rFonts w:ascii="Segoe UI" w:hAnsi="Segoe UI" w:cs="Segoe UI"/>
              <w:i/>
              <w:iCs/>
              <w:color w:val="000000"/>
            </w:rPr>
            <w:t xml:space="preserve"> Semin. Ultrasound CT MR </w:t>
          </w:r>
          <w:r>
            <w:rPr>
              <w:rFonts w:ascii="Segoe UI" w:hAnsi="Segoe UI" w:cs="Segoe UI"/>
              <w:b/>
              <w:bCs/>
              <w:color w:val="000000"/>
            </w:rPr>
            <w:t>22</w:t>
          </w:r>
          <w:r>
            <w:rPr>
              <w:rFonts w:ascii="Segoe UI" w:hAnsi="Segoe UI" w:cs="Segoe UI"/>
              <w:color w:val="000000"/>
            </w:rPr>
            <w:t>(3), 250-270.</w:t>
          </w:r>
        </w:p>
        <w:p w14:paraId="25CFDA30" w14:textId="1D34FD7A" w:rsidR="00590C8C" w:rsidRPr="0005511E" w:rsidRDefault="00A10C52" w:rsidP="00ED0788">
          <w:pPr>
            <w:rPr>
              <w:rFonts w:ascii="Segoe UI" w:hAnsi="Segoe UI" w:cs="Segoe UI"/>
              <w:sz w:val="24"/>
              <w:szCs w:val="24"/>
            </w:rPr>
          </w:pPr>
          <w:r>
            <w:rPr>
              <w:vanish/>
            </w:rPr>
            <w:t>stylefix</w:t>
          </w:r>
        </w:p>
      </w:sdtContent>
    </w:sdt>
    <w:p w14:paraId="64B1D392" w14:textId="40C37798" w:rsidR="00EE0626" w:rsidRPr="0005511E" w:rsidRDefault="00EE0626" w:rsidP="00ED0788">
      <w:pPr>
        <w:rPr>
          <w:rFonts w:ascii="Segoe UI" w:hAnsi="Segoe UI" w:cs="Segoe UI"/>
          <w:sz w:val="24"/>
          <w:szCs w:val="24"/>
        </w:rPr>
      </w:pPr>
    </w:p>
    <w:sectPr w:rsidR="00EE0626" w:rsidRPr="000551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8D"/>
    <w:rsid w:val="0005511E"/>
    <w:rsid w:val="00086A20"/>
    <w:rsid w:val="000B031B"/>
    <w:rsid w:val="000B3CF1"/>
    <w:rsid w:val="000F004C"/>
    <w:rsid w:val="001056FA"/>
    <w:rsid w:val="0011218D"/>
    <w:rsid w:val="00127FA7"/>
    <w:rsid w:val="00131600"/>
    <w:rsid w:val="0013392C"/>
    <w:rsid w:val="00160A9E"/>
    <w:rsid w:val="001B4D28"/>
    <w:rsid w:val="001C2AC3"/>
    <w:rsid w:val="001D48EA"/>
    <w:rsid w:val="002143F6"/>
    <w:rsid w:val="002537F7"/>
    <w:rsid w:val="002E4E74"/>
    <w:rsid w:val="002F060E"/>
    <w:rsid w:val="00301E1A"/>
    <w:rsid w:val="0031433F"/>
    <w:rsid w:val="00402DA3"/>
    <w:rsid w:val="0043054A"/>
    <w:rsid w:val="004E4ED6"/>
    <w:rsid w:val="00590C8C"/>
    <w:rsid w:val="005B2032"/>
    <w:rsid w:val="005D706A"/>
    <w:rsid w:val="005E6559"/>
    <w:rsid w:val="0064595C"/>
    <w:rsid w:val="00654E6F"/>
    <w:rsid w:val="006A7453"/>
    <w:rsid w:val="006B20E0"/>
    <w:rsid w:val="00734BA7"/>
    <w:rsid w:val="00876A00"/>
    <w:rsid w:val="008A5A86"/>
    <w:rsid w:val="008C45DF"/>
    <w:rsid w:val="008F0E5D"/>
    <w:rsid w:val="008F3B41"/>
    <w:rsid w:val="00965DCD"/>
    <w:rsid w:val="009851CC"/>
    <w:rsid w:val="009A6CCE"/>
    <w:rsid w:val="00A04A95"/>
    <w:rsid w:val="00A10C52"/>
    <w:rsid w:val="00A907B1"/>
    <w:rsid w:val="00AC37A0"/>
    <w:rsid w:val="00B10D50"/>
    <w:rsid w:val="00B14A7B"/>
    <w:rsid w:val="00B37519"/>
    <w:rsid w:val="00B607C2"/>
    <w:rsid w:val="00B94690"/>
    <w:rsid w:val="00C153D9"/>
    <w:rsid w:val="00C5589A"/>
    <w:rsid w:val="00C57753"/>
    <w:rsid w:val="00C617B0"/>
    <w:rsid w:val="00C83617"/>
    <w:rsid w:val="00D235D1"/>
    <w:rsid w:val="00D75FD6"/>
    <w:rsid w:val="00DA006C"/>
    <w:rsid w:val="00DA2F80"/>
    <w:rsid w:val="00DF1E6E"/>
    <w:rsid w:val="00E41222"/>
    <w:rsid w:val="00E519CB"/>
    <w:rsid w:val="00EB3D20"/>
    <w:rsid w:val="00EC3EFE"/>
    <w:rsid w:val="00ED0788"/>
    <w:rsid w:val="00EE0626"/>
    <w:rsid w:val="00F30DFC"/>
    <w:rsid w:val="00FC7AE8"/>
    <w:rsid w:val="00FD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9D43"/>
  <w15:chartTrackingRefBased/>
  <w15:docId w15:val="{59775C5B-D5FF-46E7-A802-3881CA4D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0C8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590C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E63E25D5134A8CB524D075E62A1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FFEB1-D63E-4598-9F43-E93641D38160}"/>
      </w:docPartPr>
      <w:docPartBody>
        <w:p w:rsidR="00173749" w:rsidRDefault="0048614C" w:rsidP="0048614C">
          <w:pPr>
            <w:pStyle w:val="B5E63E25D5134A8CB524D075E62A12A1"/>
          </w:pPr>
          <w:r w:rsidRPr="008961C4">
            <w:rPr>
              <w:rStyle w:val="PlaceholderText"/>
            </w:rPr>
            <w:t>Formatting...</w:t>
          </w:r>
        </w:p>
      </w:docPartBody>
    </w:docPart>
    <w:docPart>
      <w:docPartPr>
        <w:name w:val="0404548836114AC6A5385C14BFF7F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29EE2-6D59-4561-BD11-810D7A52D60B}"/>
      </w:docPartPr>
      <w:docPartBody>
        <w:p w:rsidR="00173749" w:rsidRDefault="0048614C">
          <w:r w:rsidRPr="002F7965">
            <w:rPr>
              <w:rStyle w:val="PlaceholderText"/>
            </w:rPr>
            <w:t>Formatting Bibliography...</w:t>
          </w:r>
        </w:p>
      </w:docPartBody>
    </w:docPart>
    <w:docPart>
      <w:docPartPr>
        <w:name w:val="EF8EDAC10FA94AEF85EB64AA402C5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24570-EF57-43BF-9297-2EEA9822B08A}"/>
      </w:docPartPr>
      <w:docPartBody>
        <w:p w:rsidR="00173749" w:rsidRDefault="0048614C">
          <w:r w:rsidRPr="002F7965">
            <w:rPr>
              <w:rStyle w:val="PlaceholderText"/>
            </w:rPr>
            <w:t>Formatting...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4C"/>
    <w:rsid w:val="00127D41"/>
    <w:rsid w:val="00173749"/>
    <w:rsid w:val="00272FBB"/>
    <w:rsid w:val="0048614C"/>
    <w:rsid w:val="0084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614C"/>
    <w:rPr>
      <w:color w:val="808080"/>
    </w:rPr>
  </w:style>
  <w:style w:type="paragraph" w:customStyle="1" w:styleId="B5E63E25D5134A8CB524D075E62A12A1">
    <w:name w:val="B5E63E25D5134A8CB524D075E62A12A1"/>
    <w:rsid w:val="004861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7915C20-8F68-4688-BCB8-C001683B5F68}">
  <we:reference id="8c1c3d44-57e9-40d7-86e4-4adf61fea1dd" version="2.1.0.1" store="EXCatalog" storeType="EXCatalog"/>
  <we:alternateReferences>
    <we:reference id="WA104380122" version="2.1.0.1" store="en-GB" storeType="OMEX"/>
  </we:alternateReferences>
  <we:properties>
    <we:property name="bibliographyEnabled" value="&quot;bibliographyEnabled&quot;"/>
    <we:property name="citations" value="{&quot;-1403752971&quot;:{&quot;referencesIds&quot;:[&quot;doc:6371430f8f08f89286ea70ff&quot;],&quot;referencesOptions&quot;:{&quot;doc:6371430f8f08f89286ea70f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403752971,&quot;citationText&quot;:&quot;&lt;span style=\&quot;font-family:Segoe UI;font-size:16px;color:#000000\&quot;&gt;(Marsot-Dupuch, 2001)&lt;/span&gt;&quot;},&quot;-460341703&quot;:{&quot;referencesIds&quot;:[&quot;doc:638b6c138f08013b0aa9c029&quot;],&quot;referencesOptions&quot;:{&quot;doc:638b6c138f08013b0aa9c02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60341703,&quot;citationText&quot;:&quot;&lt;span style=\&quot;font-family:Segoe UI;font-size:16px;color:#000000\&quot;&gt;(Jannetta, 1975)&lt;/span&gt;&quot;}}"/>
    <we:property name="currentStyle" value="{&quot;id&quot;:&quot;rwuserstyle:5be2ef12e4b0b49a2a3de9c8&quot;,&quot;styleType&quot;:&quot;refworks&quot;,&quot;name&quot;:&quot;Author-date King’s Bio Sci Ed&quot;,&quot;userId&quot;:&quot;user:5bd0a55fe4b0234e71413866&quot;,&quot;isInstitutional&quot;:true,&quot;citeStyle&quot;:&quot;INTEXT_ONLY&quot;,&quot;isSorted&quot;:true,&quot;usesNumbers&quot;:false,&quot;authorDisambiguation&quot;:&quot;surname_firstname&quot;}"/>
    <we:property name="rcm.version" value="2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Mehrshad Sultani Tehrani</dc:creator>
  <cp:keywords/>
  <dc:description/>
  <cp:lastModifiedBy>Mehrshad Sultani Tehrani</cp:lastModifiedBy>
  <cp:revision>67</cp:revision>
  <dcterms:created xsi:type="dcterms:W3CDTF">2023-02-22T18:51:00Z</dcterms:created>
  <dcterms:modified xsi:type="dcterms:W3CDTF">2023-03-04T20:22:00Z</dcterms:modified>
</cp:coreProperties>
</file>