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D03" w:rsidRPr="00157D03" w:rsidRDefault="00157D03" w:rsidP="00157D03">
      <w:pPr>
        <w:rPr>
          <w:rFonts w:asciiTheme="majorBidi" w:hAnsiTheme="majorBidi" w:cstheme="majorBidi"/>
          <w:b/>
          <w:bCs/>
          <w:sz w:val="24"/>
          <w:szCs w:val="24"/>
        </w:rPr>
      </w:pPr>
      <w:r w:rsidRPr="00157D03">
        <w:rPr>
          <w:rFonts w:asciiTheme="majorBidi" w:hAnsiTheme="majorBidi" w:cstheme="majorBidi"/>
          <w:b/>
          <w:bCs/>
          <w:sz w:val="24"/>
          <w:szCs w:val="24"/>
        </w:rPr>
        <w:t>Noninvasive Follicular Thyroid Neoplasm with Papillary-Like Nuclear Features (NIFTP</w:t>
      </w:r>
      <w:proofErr w:type="gramStart"/>
      <w:r w:rsidRPr="00157D03">
        <w:rPr>
          <w:rFonts w:asciiTheme="majorBidi" w:hAnsiTheme="majorBidi" w:cstheme="majorBidi"/>
          <w:b/>
          <w:bCs/>
          <w:sz w:val="24"/>
          <w:szCs w:val="24"/>
        </w:rPr>
        <w:t>) :</w:t>
      </w:r>
      <w:proofErr w:type="gramEnd"/>
      <w:r w:rsidRPr="00157D03">
        <w:rPr>
          <w:rFonts w:asciiTheme="majorBidi" w:hAnsiTheme="majorBidi" w:cstheme="majorBidi"/>
          <w:b/>
          <w:bCs/>
          <w:sz w:val="24"/>
          <w:szCs w:val="24"/>
        </w:rPr>
        <w:t xml:space="preserve"> What a head and neck surgeon should know</w:t>
      </w:r>
    </w:p>
    <w:p w:rsidR="00157D03" w:rsidRDefault="00157D03" w:rsidP="00157D03"/>
    <w:p w:rsidR="00602A04" w:rsidRPr="00157D03" w:rsidRDefault="00157D03" w:rsidP="00157D03">
      <w:pPr>
        <w:rPr>
          <w:rFonts w:asciiTheme="majorBidi" w:hAnsiTheme="majorBidi" w:cstheme="majorBidi"/>
          <w:sz w:val="28"/>
          <w:szCs w:val="28"/>
        </w:rPr>
      </w:pPr>
      <w:r w:rsidRPr="00157D03">
        <w:rPr>
          <w:rFonts w:asciiTheme="majorBidi" w:hAnsiTheme="majorBidi" w:cstheme="majorBidi"/>
          <w:sz w:val="28"/>
          <w:szCs w:val="28"/>
        </w:rPr>
        <w:t xml:space="preserve">NIFTP is a new entity introduced after the 2016 reclassification of the tumor previously known as noninvasive encapsulated follicular variant of papillary carcinoma. This tumor cannot </w:t>
      </w:r>
      <w:proofErr w:type="gramStart"/>
      <w:r w:rsidRPr="00157D03">
        <w:rPr>
          <w:rFonts w:asciiTheme="majorBidi" w:hAnsiTheme="majorBidi" w:cstheme="majorBidi"/>
          <w:sz w:val="28"/>
          <w:szCs w:val="28"/>
        </w:rPr>
        <w:t>be definitively diagnosed</w:t>
      </w:r>
      <w:proofErr w:type="gramEnd"/>
      <w:r w:rsidRPr="00157D03">
        <w:rPr>
          <w:rFonts w:asciiTheme="majorBidi" w:hAnsiTheme="majorBidi" w:cstheme="majorBidi"/>
          <w:sz w:val="28"/>
          <w:szCs w:val="28"/>
        </w:rPr>
        <w:t xml:space="preserve"> preoperatively but can be suspected based on a castellation of </w:t>
      </w:r>
      <w:proofErr w:type="spellStart"/>
      <w:r w:rsidRPr="00157D03">
        <w:rPr>
          <w:rFonts w:asciiTheme="majorBidi" w:hAnsiTheme="majorBidi" w:cstheme="majorBidi"/>
          <w:sz w:val="28"/>
          <w:szCs w:val="28"/>
        </w:rPr>
        <w:t>ultrasonographic</w:t>
      </w:r>
      <w:proofErr w:type="spellEnd"/>
      <w:r w:rsidRPr="00157D03">
        <w:rPr>
          <w:rFonts w:asciiTheme="majorBidi" w:hAnsiTheme="majorBidi" w:cstheme="majorBidi"/>
          <w:sz w:val="28"/>
          <w:szCs w:val="28"/>
        </w:rPr>
        <w:t xml:space="preserve">, </w:t>
      </w:r>
      <w:proofErr w:type="spellStart"/>
      <w:r w:rsidRPr="00157D03">
        <w:rPr>
          <w:rFonts w:asciiTheme="majorBidi" w:hAnsiTheme="majorBidi" w:cstheme="majorBidi"/>
          <w:sz w:val="28"/>
          <w:szCs w:val="28"/>
        </w:rPr>
        <w:t>cytologic</w:t>
      </w:r>
      <w:proofErr w:type="spellEnd"/>
      <w:r w:rsidRPr="00157D03">
        <w:rPr>
          <w:rFonts w:asciiTheme="majorBidi" w:hAnsiTheme="majorBidi" w:cstheme="majorBidi"/>
          <w:sz w:val="28"/>
          <w:szCs w:val="28"/>
        </w:rPr>
        <w:t>, and mol</w:t>
      </w:r>
      <w:bookmarkStart w:id="0" w:name="_GoBack"/>
      <w:bookmarkEnd w:id="0"/>
      <w:r w:rsidRPr="00157D03">
        <w:rPr>
          <w:rFonts w:asciiTheme="majorBidi" w:hAnsiTheme="majorBidi" w:cstheme="majorBidi"/>
          <w:sz w:val="28"/>
          <w:szCs w:val="28"/>
        </w:rPr>
        <w:t xml:space="preserve">ecular findings. Based on the available data from retrospective studies it should be expected that, when diagnosed based on stringent histopathologic criteria, NIFTP should have a very low (&lt; </w:t>
      </w:r>
      <w:proofErr w:type="gramStart"/>
      <w:r w:rsidRPr="00157D03">
        <w:rPr>
          <w:rFonts w:asciiTheme="majorBidi" w:hAnsiTheme="majorBidi" w:cstheme="majorBidi"/>
          <w:sz w:val="28"/>
          <w:szCs w:val="28"/>
        </w:rPr>
        <w:t>1%</w:t>
      </w:r>
      <w:proofErr w:type="gramEnd"/>
      <w:r w:rsidRPr="00157D03">
        <w:rPr>
          <w:rFonts w:asciiTheme="majorBidi" w:hAnsiTheme="majorBidi" w:cstheme="majorBidi"/>
          <w:sz w:val="28"/>
          <w:szCs w:val="28"/>
        </w:rPr>
        <w:t xml:space="preserve">) probability of recurrence. However, the indolent nature of this disease </w:t>
      </w:r>
      <w:proofErr w:type="gramStart"/>
      <w:r w:rsidRPr="00157D03">
        <w:rPr>
          <w:rFonts w:asciiTheme="majorBidi" w:hAnsiTheme="majorBidi" w:cstheme="majorBidi"/>
          <w:sz w:val="28"/>
          <w:szCs w:val="28"/>
        </w:rPr>
        <w:t>should be further confirmed</w:t>
      </w:r>
      <w:proofErr w:type="gramEnd"/>
      <w:r w:rsidRPr="00157D03">
        <w:rPr>
          <w:rFonts w:asciiTheme="majorBidi" w:hAnsiTheme="majorBidi" w:cstheme="majorBidi"/>
          <w:sz w:val="28"/>
          <w:szCs w:val="28"/>
        </w:rPr>
        <w:t xml:space="preserve"> in additional, preferably prospective series of patients, which should also evaluate the reproducibility and robustness of diagnostic criteria for NIFTP. NIFTP </w:t>
      </w:r>
      <w:proofErr w:type="gramStart"/>
      <w:r w:rsidRPr="00157D03">
        <w:rPr>
          <w:rFonts w:asciiTheme="majorBidi" w:hAnsiTheme="majorBidi" w:cstheme="majorBidi"/>
          <w:sz w:val="28"/>
          <w:szCs w:val="28"/>
        </w:rPr>
        <w:t>is currently considered</w:t>
      </w:r>
      <w:proofErr w:type="gramEnd"/>
      <w:r w:rsidRPr="00157D03">
        <w:rPr>
          <w:rFonts w:asciiTheme="majorBidi" w:hAnsiTheme="majorBidi" w:cstheme="majorBidi"/>
          <w:sz w:val="28"/>
          <w:szCs w:val="28"/>
        </w:rPr>
        <w:t xml:space="preserve"> a surgical condition, with thyroid lobectomy expected to be adequate for many patients and no immediate completion of thyroidectomy or radioiodine therapy recommended. Future studies should determine whether if an accurate preoperative diagnosis of NIFTP is possible using cytology and other ancillary techniques, such as molecular testing, and in what situations more conservative management </w:t>
      </w:r>
      <w:proofErr w:type="gramStart"/>
      <w:r w:rsidRPr="00157D03">
        <w:rPr>
          <w:rFonts w:asciiTheme="majorBidi" w:hAnsiTheme="majorBidi" w:cstheme="majorBidi"/>
          <w:sz w:val="28"/>
          <w:szCs w:val="28"/>
        </w:rPr>
        <w:t>can be safely offered</w:t>
      </w:r>
      <w:proofErr w:type="gramEnd"/>
      <w:r w:rsidRPr="00157D03">
        <w:rPr>
          <w:rFonts w:asciiTheme="majorBidi" w:hAnsiTheme="majorBidi" w:cstheme="majorBidi"/>
          <w:sz w:val="28"/>
          <w:szCs w:val="28"/>
        </w:rPr>
        <w:t xml:space="preserve"> to these patients.</w:t>
      </w:r>
    </w:p>
    <w:sectPr w:rsidR="00602A04" w:rsidRPr="00157D0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D03"/>
    <w:rsid w:val="00157D03"/>
    <w:rsid w:val="00602A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76330-8CB8-4CC6-AF27-8A4C7742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King Abdullah Medical City</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Jabir Mohammed Alharbi</dc:creator>
  <cp:keywords/>
  <dc:description/>
  <cp:lastModifiedBy>Jabir Mohammed Alharbi</cp:lastModifiedBy>
  <cp:revision>1</cp:revision>
  <dcterms:created xsi:type="dcterms:W3CDTF">2022-09-13T07:20:00Z</dcterms:created>
  <dcterms:modified xsi:type="dcterms:W3CDTF">2022-09-13T07:23:00Z</dcterms:modified>
</cp:coreProperties>
</file>