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060C" w:rsidRDefault="005F060C" w:rsidP="005F060C">
      <w:pPr>
        <w:spacing w:before="240"/>
        <w:jc w:val="center"/>
        <w:rPr>
          <w:b/>
          <w:sz w:val="24"/>
          <w:szCs w:val="24"/>
        </w:rPr>
      </w:pPr>
      <w:r>
        <w:rPr>
          <w:b/>
          <w:sz w:val="24"/>
          <w:szCs w:val="24"/>
        </w:rPr>
        <w:t>O</w:t>
      </w:r>
      <w:r w:rsidRPr="002F30C0">
        <w:rPr>
          <w:b/>
          <w:sz w:val="24"/>
          <w:szCs w:val="24"/>
        </w:rPr>
        <w:t>utcome of Functional Endoscopic Sinus Surgery using Computed Tomography</w:t>
      </w:r>
    </w:p>
    <w:p w:rsidR="005F060C" w:rsidRDefault="005F060C" w:rsidP="005F060C">
      <w:pPr>
        <w:rPr>
          <w:b/>
          <w:color w:val="231F20"/>
        </w:rPr>
      </w:pPr>
    </w:p>
    <w:p w:rsidR="005F060C" w:rsidRPr="00AC312E" w:rsidRDefault="005F060C" w:rsidP="005F060C">
      <w:pPr>
        <w:jc w:val="right"/>
        <w:rPr>
          <w:b/>
          <w:sz w:val="20"/>
          <w:szCs w:val="20"/>
        </w:rPr>
      </w:pPr>
      <w:proofErr w:type="spellStart"/>
      <w:r w:rsidRPr="00AC312E">
        <w:rPr>
          <w:b/>
          <w:color w:val="231F20"/>
          <w:sz w:val="20"/>
          <w:szCs w:val="20"/>
        </w:rPr>
        <w:t>Altandush</w:t>
      </w:r>
      <w:proofErr w:type="spellEnd"/>
      <w:r w:rsidRPr="00AC312E">
        <w:rPr>
          <w:b/>
          <w:color w:val="231F20"/>
          <w:sz w:val="20"/>
          <w:szCs w:val="20"/>
        </w:rPr>
        <w:t xml:space="preserve"> </w:t>
      </w:r>
      <w:proofErr w:type="spellStart"/>
      <w:r w:rsidRPr="00AC312E">
        <w:rPr>
          <w:b/>
          <w:color w:val="231F20"/>
          <w:sz w:val="20"/>
          <w:szCs w:val="20"/>
        </w:rPr>
        <w:t>Enkhtaivan</w:t>
      </w:r>
      <w:proofErr w:type="spellEnd"/>
      <w:r w:rsidRPr="00AC312E">
        <w:rPr>
          <w:b/>
          <w:sz w:val="20"/>
          <w:szCs w:val="20"/>
          <w:vertAlign w:val="superscript"/>
          <w:lang w:val="mn-MN"/>
        </w:rPr>
        <w:t>1</w:t>
      </w:r>
      <w:r w:rsidRPr="00AC312E">
        <w:rPr>
          <w:b/>
          <w:sz w:val="20"/>
          <w:szCs w:val="20"/>
          <w:lang w:val="mn-MN"/>
        </w:rPr>
        <w:t>,</w:t>
      </w:r>
      <w:r w:rsidRPr="00AC312E">
        <w:rPr>
          <w:b/>
          <w:sz w:val="20"/>
          <w:szCs w:val="20"/>
        </w:rPr>
        <w:t xml:space="preserve"> </w:t>
      </w:r>
      <w:proofErr w:type="spellStart"/>
      <w:r w:rsidRPr="00AC312E">
        <w:rPr>
          <w:b/>
          <w:sz w:val="20"/>
          <w:szCs w:val="20"/>
        </w:rPr>
        <w:t>Bayarmaa</w:t>
      </w:r>
      <w:proofErr w:type="spellEnd"/>
      <w:r w:rsidRPr="00AC312E">
        <w:rPr>
          <w:b/>
          <w:sz w:val="20"/>
          <w:szCs w:val="20"/>
        </w:rPr>
        <w:t xml:space="preserve"> Enkhbat</w:t>
      </w:r>
      <w:r w:rsidRPr="00AC312E">
        <w:rPr>
          <w:b/>
          <w:sz w:val="20"/>
          <w:szCs w:val="20"/>
          <w:vertAlign w:val="superscript"/>
        </w:rPr>
        <w:t>2</w:t>
      </w:r>
      <w:r w:rsidRPr="00AC312E">
        <w:rPr>
          <w:b/>
          <w:sz w:val="20"/>
          <w:szCs w:val="20"/>
        </w:rPr>
        <w:t xml:space="preserve">, </w:t>
      </w:r>
      <w:proofErr w:type="spellStart"/>
      <w:r w:rsidRPr="00AC312E">
        <w:rPr>
          <w:b/>
          <w:sz w:val="20"/>
          <w:szCs w:val="20"/>
        </w:rPr>
        <w:t>Bayarmagnai</w:t>
      </w:r>
      <w:proofErr w:type="spellEnd"/>
      <w:r w:rsidRPr="00AC312E">
        <w:rPr>
          <w:b/>
          <w:sz w:val="20"/>
          <w:szCs w:val="20"/>
        </w:rPr>
        <w:t xml:space="preserve"> Lkhagvasuren</w:t>
      </w:r>
      <w:r w:rsidRPr="00AC312E">
        <w:rPr>
          <w:b/>
          <w:sz w:val="20"/>
          <w:szCs w:val="20"/>
          <w:vertAlign w:val="superscript"/>
        </w:rPr>
        <w:t>3</w:t>
      </w:r>
      <w:r w:rsidRPr="00AC312E">
        <w:rPr>
          <w:b/>
          <w:sz w:val="20"/>
          <w:szCs w:val="20"/>
        </w:rPr>
        <w:t xml:space="preserve">, </w:t>
      </w:r>
      <w:proofErr w:type="spellStart"/>
      <w:r w:rsidRPr="00AC312E">
        <w:rPr>
          <w:b/>
          <w:sz w:val="20"/>
          <w:szCs w:val="20"/>
        </w:rPr>
        <w:t>Gan-Erdene</w:t>
      </w:r>
      <w:proofErr w:type="spellEnd"/>
      <w:r w:rsidRPr="00AC312E">
        <w:rPr>
          <w:b/>
          <w:sz w:val="20"/>
          <w:szCs w:val="20"/>
        </w:rPr>
        <w:t xml:space="preserve"> Narantsolmon</w:t>
      </w:r>
      <w:r w:rsidRPr="00AC312E">
        <w:rPr>
          <w:b/>
          <w:sz w:val="20"/>
          <w:szCs w:val="20"/>
          <w:vertAlign w:val="superscript"/>
        </w:rPr>
        <w:t>4</w:t>
      </w:r>
      <w:r w:rsidRPr="00AC312E">
        <w:rPr>
          <w:b/>
          <w:sz w:val="20"/>
          <w:szCs w:val="20"/>
        </w:rPr>
        <w:t xml:space="preserve">, </w:t>
      </w:r>
      <w:proofErr w:type="spellStart"/>
      <w:r w:rsidRPr="00AC312E">
        <w:rPr>
          <w:b/>
          <w:sz w:val="20"/>
          <w:szCs w:val="20"/>
        </w:rPr>
        <w:t>Ganchimeg</w:t>
      </w:r>
      <w:proofErr w:type="spellEnd"/>
      <w:r w:rsidRPr="00AC312E">
        <w:rPr>
          <w:b/>
          <w:sz w:val="20"/>
          <w:szCs w:val="20"/>
        </w:rPr>
        <w:t xml:space="preserve"> Palamdorj</w:t>
      </w:r>
      <w:r>
        <w:rPr>
          <w:b/>
          <w:sz w:val="20"/>
          <w:szCs w:val="20"/>
          <w:vertAlign w:val="superscript"/>
        </w:rPr>
        <w:t>5</w:t>
      </w:r>
      <w:r w:rsidRPr="00AC312E">
        <w:rPr>
          <w:b/>
          <w:sz w:val="20"/>
          <w:szCs w:val="20"/>
        </w:rPr>
        <w:t xml:space="preserve">, </w:t>
      </w:r>
      <w:proofErr w:type="spellStart"/>
      <w:r w:rsidRPr="00AC312E">
        <w:rPr>
          <w:b/>
          <w:sz w:val="20"/>
          <w:szCs w:val="20"/>
        </w:rPr>
        <w:t>Byambasuren</w:t>
      </w:r>
      <w:proofErr w:type="spellEnd"/>
      <w:r w:rsidRPr="00AC312E">
        <w:rPr>
          <w:b/>
          <w:sz w:val="20"/>
          <w:szCs w:val="20"/>
        </w:rPr>
        <w:t xml:space="preserve"> Luvsandagva</w:t>
      </w:r>
      <w:r w:rsidRPr="00AC312E">
        <w:rPr>
          <w:b/>
          <w:sz w:val="20"/>
          <w:szCs w:val="20"/>
          <w:vertAlign w:val="superscript"/>
        </w:rPr>
        <w:t>4</w:t>
      </w:r>
      <w:r w:rsidRPr="00AC312E">
        <w:rPr>
          <w:sz w:val="20"/>
          <w:szCs w:val="20"/>
        </w:rPr>
        <w:t>*</w:t>
      </w:r>
    </w:p>
    <w:p w:rsidR="005F060C" w:rsidRPr="00AC312E" w:rsidRDefault="005F060C" w:rsidP="005F060C">
      <w:pPr>
        <w:spacing w:line="240" w:lineRule="auto"/>
        <w:ind w:left="2806" w:hanging="254"/>
        <w:jc w:val="both"/>
        <w:rPr>
          <w:sz w:val="20"/>
          <w:szCs w:val="20"/>
        </w:rPr>
      </w:pPr>
      <w:proofErr w:type="gramStart"/>
      <w:r w:rsidRPr="00AC312E">
        <w:rPr>
          <w:sz w:val="20"/>
          <w:szCs w:val="20"/>
          <w:vertAlign w:val="superscript"/>
        </w:rPr>
        <w:t xml:space="preserve">1  </w:t>
      </w:r>
      <w:r w:rsidRPr="00AC312E">
        <w:rPr>
          <w:rFonts w:eastAsia="Times New Roman"/>
          <w:iCs/>
          <w:sz w:val="20"/>
          <w:szCs w:val="20"/>
        </w:rPr>
        <w:t>Department</w:t>
      </w:r>
      <w:proofErr w:type="gramEnd"/>
      <w:r w:rsidRPr="00AC312E">
        <w:rPr>
          <w:sz w:val="20"/>
          <w:szCs w:val="20"/>
        </w:rPr>
        <w:t xml:space="preserve"> of </w:t>
      </w:r>
      <w:proofErr w:type="spellStart"/>
      <w:r w:rsidRPr="00AC312E">
        <w:rPr>
          <w:sz w:val="20"/>
          <w:szCs w:val="20"/>
        </w:rPr>
        <w:t>Otorhinolaryngology</w:t>
      </w:r>
      <w:proofErr w:type="spellEnd"/>
      <w:r w:rsidRPr="00AC312E">
        <w:rPr>
          <w:sz w:val="20"/>
          <w:szCs w:val="20"/>
        </w:rPr>
        <w:t xml:space="preserve">, School of  Medical,  Mongolian National University of Medical Science, Ulaanbaatar 210648, Mongolia; </w:t>
      </w:r>
      <w:r w:rsidRPr="00AC312E">
        <w:rPr>
          <w:color w:val="231F20"/>
          <w:sz w:val="20"/>
          <w:szCs w:val="20"/>
        </w:rPr>
        <w:t>ealtandush@fchm.edu.mn</w:t>
      </w:r>
    </w:p>
    <w:p w:rsidR="005F060C" w:rsidRPr="00AC312E" w:rsidRDefault="005F060C" w:rsidP="005F060C">
      <w:pPr>
        <w:pStyle w:val="NormalWeb"/>
        <w:shd w:val="clear" w:color="auto" w:fill="FFFFFF"/>
        <w:ind w:left="2806" w:hanging="254"/>
        <w:rPr>
          <w:rFonts w:ascii="Arial" w:eastAsia="Times New Roman" w:hAnsi="Arial" w:cs="Arial"/>
          <w:noProof w:val="0"/>
          <w:color w:val="222222"/>
          <w:szCs w:val="20"/>
          <w:lang w:eastAsia="en-US"/>
        </w:rPr>
      </w:pPr>
      <w:r w:rsidRPr="00AC312E">
        <w:rPr>
          <w:rFonts w:ascii="Arial" w:hAnsi="Arial" w:cs="Arial"/>
          <w:szCs w:val="20"/>
          <w:vertAlign w:val="superscript"/>
        </w:rPr>
        <w:t xml:space="preserve">2  </w:t>
      </w:r>
      <w:r w:rsidRPr="00AC312E">
        <w:rPr>
          <w:rFonts w:ascii="Arial" w:eastAsia="Times New Roman" w:hAnsi="Arial" w:cs="Arial"/>
          <w:iCs/>
          <w:noProof w:val="0"/>
          <w:szCs w:val="20"/>
          <w:lang w:eastAsia="en-US"/>
        </w:rPr>
        <w:t xml:space="preserve">Department of Pathology &amp; Forensic Medicine School of Biomedicine, Mongolian National University of Medical Sciences, </w:t>
      </w:r>
      <w:r w:rsidRPr="00AC312E">
        <w:rPr>
          <w:rFonts w:ascii="Arial" w:hAnsi="Arial" w:cs="Arial"/>
          <w:szCs w:val="20"/>
        </w:rPr>
        <w:t xml:space="preserve">Ulaanbaatar 210648, Mongolia; </w:t>
      </w:r>
      <w:r w:rsidRPr="00AC312E">
        <w:rPr>
          <w:rFonts w:ascii="Arial" w:hAnsi="Arial" w:cs="Arial"/>
          <w:color w:val="231F20"/>
          <w:szCs w:val="20"/>
        </w:rPr>
        <w:t>bayarmaa.e@mnums.edu.mn</w:t>
      </w:r>
    </w:p>
    <w:p w:rsidR="005F060C" w:rsidRPr="00AC312E" w:rsidRDefault="005F060C" w:rsidP="005F060C">
      <w:pPr>
        <w:tabs>
          <w:tab w:val="left" w:pos="2835"/>
        </w:tabs>
        <w:spacing w:line="240" w:lineRule="auto"/>
        <w:ind w:left="2806" w:hanging="254"/>
        <w:jc w:val="both"/>
        <w:rPr>
          <w:sz w:val="20"/>
          <w:szCs w:val="20"/>
        </w:rPr>
      </w:pPr>
      <w:r w:rsidRPr="00AC312E">
        <w:rPr>
          <w:sz w:val="20"/>
          <w:szCs w:val="20"/>
          <w:vertAlign w:val="superscript"/>
        </w:rPr>
        <w:t>3</w:t>
      </w:r>
      <w:r w:rsidRPr="00AC312E">
        <w:rPr>
          <w:sz w:val="20"/>
          <w:szCs w:val="20"/>
          <w:vertAlign w:val="superscript"/>
        </w:rPr>
        <w:tab/>
      </w:r>
      <w:r w:rsidRPr="00AC312E">
        <w:rPr>
          <w:rFonts w:eastAsia="Times New Roman"/>
          <w:iCs/>
          <w:sz w:val="20"/>
          <w:szCs w:val="20"/>
        </w:rPr>
        <w:t xml:space="preserve">Department </w:t>
      </w:r>
      <w:r w:rsidRPr="00AC312E">
        <w:rPr>
          <w:sz w:val="20"/>
          <w:szCs w:val="20"/>
        </w:rPr>
        <w:t xml:space="preserve">of </w:t>
      </w:r>
      <w:proofErr w:type="spellStart"/>
      <w:r w:rsidRPr="00AC312E">
        <w:rPr>
          <w:sz w:val="20"/>
          <w:szCs w:val="20"/>
        </w:rPr>
        <w:t>Epidmiology</w:t>
      </w:r>
      <w:proofErr w:type="spellEnd"/>
      <w:r w:rsidRPr="00AC312E">
        <w:rPr>
          <w:sz w:val="20"/>
          <w:szCs w:val="20"/>
        </w:rPr>
        <w:t xml:space="preserve"> and </w:t>
      </w:r>
      <w:proofErr w:type="spellStart"/>
      <w:r w:rsidRPr="00AC312E">
        <w:rPr>
          <w:sz w:val="20"/>
          <w:szCs w:val="20"/>
        </w:rPr>
        <w:t>Biostatistik</w:t>
      </w:r>
      <w:proofErr w:type="spellEnd"/>
      <w:r w:rsidRPr="00AC312E">
        <w:rPr>
          <w:sz w:val="20"/>
          <w:szCs w:val="20"/>
        </w:rPr>
        <w:t xml:space="preserve"> , School of Public health,  Mongolian National University of Medical Science, Ulaanbaatar 210648, Mongolia; </w:t>
      </w:r>
      <w:r w:rsidRPr="00AC312E">
        <w:rPr>
          <w:color w:val="231F20"/>
          <w:sz w:val="20"/>
          <w:szCs w:val="20"/>
        </w:rPr>
        <w:t>bayarmagnai.L@mnums.edu.mn</w:t>
      </w:r>
    </w:p>
    <w:p w:rsidR="005F060C" w:rsidRPr="00AC312E" w:rsidRDefault="005F060C" w:rsidP="005F060C">
      <w:pPr>
        <w:ind w:left="2160" w:firstLine="392"/>
        <w:jc w:val="both"/>
        <w:rPr>
          <w:sz w:val="20"/>
          <w:szCs w:val="20"/>
        </w:rPr>
      </w:pPr>
      <w:proofErr w:type="gramStart"/>
      <w:r w:rsidRPr="00AC312E">
        <w:rPr>
          <w:sz w:val="20"/>
          <w:szCs w:val="20"/>
          <w:vertAlign w:val="superscript"/>
        </w:rPr>
        <w:t>4</w:t>
      </w:r>
      <w:r w:rsidRPr="00AC312E">
        <w:rPr>
          <w:iCs/>
          <w:sz w:val="20"/>
          <w:szCs w:val="20"/>
        </w:rPr>
        <w:t xml:space="preserve">  </w:t>
      </w:r>
      <w:r w:rsidRPr="00AC312E">
        <w:rPr>
          <w:rFonts w:eastAsia="Times New Roman"/>
          <w:iCs/>
          <w:sz w:val="20"/>
          <w:szCs w:val="20"/>
        </w:rPr>
        <w:t>Department</w:t>
      </w:r>
      <w:proofErr w:type="gramEnd"/>
      <w:r w:rsidRPr="00AC312E">
        <w:rPr>
          <w:sz w:val="20"/>
          <w:szCs w:val="20"/>
        </w:rPr>
        <w:t xml:space="preserve"> of </w:t>
      </w:r>
      <w:proofErr w:type="spellStart"/>
      <w:r w:rsidRPr="00AC312E">
        <w:rPr>
          <w:sz w:val="20"/>
          <w:szCs w:val="20"/>
        </w:rPr>
        <w:t>Otorhinolaryngology</w:t>
      </w:r>
      <w:proofErr w:type="spellEnd"/>
      <w:r w:rsidRPr="00AC312E">
        <w:rPr>
          <w:sz w:val="20"/>
          <w:szCs w:val="20"/>
        </w:rPr>
        <w:t xml:space="preserve">, First Central Hospital of </w:t>
      </w:r>
      <w:proofErr w:type="spellStart"/>
      <w:r w:rsidRPr="00AC312E">
        <w:rPr>
          <w:sz w:val="20"/>
          <w:szCs w:val="20"/>
        </w:rPr>
        <w:t>Mondolia</w:t>
      </w:r>
      <w:proofErr w:type="spellEnd"/>
      <w:r w:rsidRPr="00AC312E">
        <w:rPr>
          <w:sz w:val="20"/>
          <w:szCs w:val="20"/>
        </w:rPr>
        <w:t xml:space="preserve">, </w:t>
      </w:r>
    </w:p>
    <w:p w:rsidR="005F060C" w:rsidRPr="00AC312E" w:rsidRDefault="005F060C" w:rsidP="005F060C">
      <w:pPr>
        <w:ind w:left="2160" w:firstLine="646"/>
        <w:jc w:val="both"/>
        <w:rPr>
          <w:color w:val="231F20"/>
          <w:sz w:val="20"/>
          <w:szCs w:val="20"/>
        </w:rPr>
      </w:pPr>
      <w:r w:rsidRPr="00AC312E">
        <w:rPr>
          <w:sz w:val="20"/>
          <w:szCs w:val="20"/>
        </w:rPr>
        <w:t xml:space="preserve">Ulaanbaatar 210648, Mongolia; </w:t>
      </w:r>
      <w:r w:rsidRPr="00AC312E">
        <w:rPr>
          <w:color w:val="231F20"/>
          <w:sz w:val="20"/>
          <w:szCs w:val="20"/>
        </w:rPr>
        <w:t xml:space="preserve">n.gan-erdene@fchm.edu.mn  </w:t>
      </w:r>
    </w:p>
    <w:p w:rsidR="005F060C" w:rsidRPr="00AC312E" w:rsidRDefault="005F060C" w:rsidP="005F060C">
      <w:pPr>
        <w:spacing w:line="240" w:lineRule="auto"/>
        <w:ind w:left="2806" w:hanging="254"/>
        <w:jc w:val="both"/>
        <w:rPr>
          <w:sz w:val="20"/>
          <w:szCs w:val="20"/>
        </w:rPr>
      </w:pPr>
      <w:proofErr w:type="gramStart"/>
      <w:r w:rsidRPr="00AC312E">
        <w:rPr>
          <w:sz w:val="20"/>
          <w:szCs w:val="20"/>
          <w:vertAlign w:val="superscript"/>
        </w:rPr>
        <w:t xml:space="preserve">5  </w:t>
      </w:r>
      <w:r w:rsidRPr="00AC312E">
        <w:rPr>
          <w:rFonts w:eastAsia="Times New Roman"/>
          <w:iCs/>
          <w:sz w:val="20"/>
          <w:szCs w:val="20"/>
        </w:rPr>
        <w:t>Department</w:t>
      </w:r>
      <w:proofErr w:type="gramEnd"/>
      <w:r w:rsidRPr="00AC312E">
        <w:rPr>
          <w:sz w:val="20"/>
          <w:szCs w:val="20"/>
        </w:rPr>
        <w:t xml:space="preserve"> of </w:t>
      </w:r>
      <w:proofErr w:type="spellStart"/>
      <w:r w:rsidRPr="00AC312E">
        <w:rPr>
          <w:sz w:val="20"/>
          <w:szCs w:val="20"/>
        </w:rPr>
        <w:t>Otorhinolaryngology</w:t>
      </w:r>
      <w:proofErr w:type="spellEnd"/>
      <w:r w:rsidRPr="00AC312E">
        <w:rPr>
          <w:sz w:val="20"/>
          <w:szCs w:val="20"/>
        </w:rPr>
        <w:t xml:space="preserve">, School of  Medical,  Mongolian National University of Medical Science, Ulaanbaatar 210648, Mongolia; </w:t>
      </w:r>
      <w:r w:rsidRPr="00AC312E">
        <w:rPr>
          <w:color w:val="231F20"/>
          <w:sz w:val="20"/>
          <w:szCs w:val="20"/>
        </w:rPr>
        <w:t>ganchimeg.p@mnums.edu.mn</w:t>
      </w:r>
    </w:p>
    <w:p w:rsidR="005F060C" w:rsidRPr="00AC312E" w:rsidRDefault="005F060C" w:rsidP="005F060C">
      <w:pPr>
        <w:pStyle w:val="MDPI16affiliation"/>
        <w:spacing w:line="240" w:lineRule="auto"/>
        <w:jc w:val="both"/>
        <w:rPr>
          <w:rFonts w:ascii="Arial" w:hAnsi="Arial" w:cs="Arial"/>
          <w:sz w:val="20"/>
          <w:szCs w:val="20"/>
        </w:rPr>
      </w:pPr>
      <w:r w:rsidRPr="00AC312E">
        <w:rPr>
          <w:rFonts w:ascii="Arial" w:hAnsi="Arial" w:cs="Arial"/>
          <w:sz w:val="20"/>
          <w:szCs w:val="20"/>
        </w:rPr>
        <w:t>*</w:t>
      </w:r>
      <w:r w:rsidRPr="00AC312E">
        <w:rPr>
          <w:rFonts w:ascii="Arial" w:hAnsi="Arial" w:cs="Arial"/>
          <w:sz w:val="20"/>
          <w:szCs w:val="20"/>
        </w:rPr>
        <w:tab/>
        <w:t>Correspondence: L.Byambasuren@fchm.edu.mn</w:t>
      </w:r>
    </w:p>
    <w:p w:rsidR="005F060C" w:rsidRDefault="005F060C" w:rsidP="005F060C">
      <w:pPr>
        <w:spacing w:line="240" w:lineRule="auto"/>
        <w:rPr>
          <w:rFonts w:eastAsia="Times New Roman"/>
          <w:b/>
          <w:bCs/>
          <w:sz w:val="24"/>
          <w:szCs w:val="24"/>
        </w:rPr>
      </w:pPr>
    </w:p>
    <w:p w:rsidR="005F060C" w:rsidRPr="002218A3" w:rsidRDefault="005F060C" w:rsidP="005F060C">
      <w:pPr>
        <w:spacing w:line="240" w:lineRule="auto"/>
        <w:rPr>
          <w:rFonts w:eastAsia="Times New Roman"/>
          <w:sz w:val="20"/>
          <w:szCs w:val="20"/>
          <w:shd w:val="clear" w:color="auto" w:fill="FFFFFF"/>
        </w:rPr>
      </w:pPr>
      <w:r w:rsidRPr="002218A3">
        <w:rPr>
          <w:rFonts w:eastAsia="Times New Roman"/>
          <w:b/>
          <w:bCs/>
          <w:sz w:val="20"/>
          <w:szCs w:val="20"/>
        </w:rPr>
        <w:t>Abstract:</w:t>
      </w:r>
      <w:r>
        <w:rPr>
          <w:rFonts w:eastAsia="Times New Roman"/>
          <w:bCs/>
          <w:sz w:val="20"/>
          <w:szCs w:val="20"/>
        </w:rPr>
        <w:t xml:space="preserve"> </w:t>
      </w:r>
      <w:r w:rsidRPr="002218A3">
        <w:rPr>
          <w:rFonts w:eastAsia="Times New Roman"/>
          <w:bCs/>
          <w:sz w:val="20"/>
          <w:szCs w:val="20"/>
        </w:rPr>
        <w:t>Background</w:t>
      </w:r>
      <w:r>
        <w:rPr>
          <w:rFonts w:eastAsia="Times New Roman"/>
          <w:bCs/>
          <w:sz w:val="20"/>
          <w:szCs w:val="20"/>
        </w:rPr>
        <w:t xml:space="preserve">. </w:t>
      </w:r>
      <w:r w:rsidRPr="002218A3">
        <w:rPr>
          <w:rFonts w:eastAsia="Times New Roman"/>
          <w:sz w:val="20"/>
          <w:szCs w:val="20"/>
          <w:shd w:val="clear" w:color="auto" w:fill="FFFFFF"/>
        </w:rPr>
        <w:t xml:space="preserve">Endoscopic sinus surgery (ESS) is the main surgical approach in the treatment of chronic </w:t>
      </w:r>
      <w:proofErr w:type="spellStart"/>
      <w:r w:rsidRPr="002218A3">
        <w:rPr>
          <w:rFonts w:eastAsia="Times New Roman"/>
          <w:sz w:val="20"/>
          <w:szCs w:val="20"/>
          <w:shd w:val="clear" w:color="auto" w:fill="FFFFFF"/>
        </w:rPr>
        <w:t>rhinosinusitis</w:t>
      </w:r>
      <w:proofErr w:type="spellEnd"/>
      <w:r w:rsidRPr="002218A3">
        <w:rPr>
          <w:rFonts w:eastAsia="Times New Roman"/>
          <w:sz w:val="20"/>
          <w:szCs w:val="20"/>
          <w:shd w:val="clear" w:color="auto" w:fill="FFFFFF"/>
        </w:rPr>
        <w:t xml:space="preserve"> (CRS) after failure of medical treatment. </w:t>
      </w:r>
    </w:p>
    <w:p w:rsidR="005F060C" w:rsidRPr="002218A3" w:rsidRDefault="005F060C" w:rsidP="005F060C">
      <w:pPr>
        <w:spacing w:line="240" w:lineRule="auto"/>
        <w:jc w:val="both"/>
        <w:rPr>
          <w:rFonts w:eastAsia="Times New Roman"/>
          <w:sz w:val="20"/>
          <w:szCs w:val="20"/>
        </w:rPr>
      </w:pPr>
      <w:proofErr w:type="gramStart"/>
      <w:r w:rsidRPr="002218A3">
        <w:rPr>
          <w:rFonts w:eastAsia="Times New Roman"/>
          <w:bCs/>
          <w:sz w:val="20"/>
          <w:szCs w:val="20"/>
        </w:rPr>
        <w:t>Objective</w:t>
      </w:r>
      <w:r>
        <w:rPr>
          <w:rFonts w:eastAsia="Times New Roman"/>
          <w:bCs/>
          <w:sz w:val="20"/>
          <w:szCs w:val="20"/>
        </w:rPr>
        <w:t>.</w:t>
      </w:r>
      <w:proofErr w:type="gramEnd"/>
      <w:r>
        <w:rPr>
          <w:rFonts w:eastAsia="Times New Roman"/>
          <w:bCs/>
          <w:sz w:val="20"/>
          <w:szCs w:val="20"/>
        </w:rPr>
        <w:t xml:space="preserve"> </w:t>
      </w:r>
      <w:r w:rsidRPr="002218A3">
        <w:rPr>
          <w:rFonts w:eastAsia="Times New Roman"/>
          <w:sz w:val="20"/>
          <w:szCs w:val="20"/>
        </w:rPr>
        <w:t>The goal of this study was to evaluate computed tomography (CT) findings associated endoscopic sinus surgery.</w:t>
      </w:r>
    </w:p>
    <w:p w:rsidR="005F060C" w:rsidRPr="002218A3" w:rsidRDefault="005F060C" w:rsidP="005F060C">
      <w:pPr>
        <w:spacing w:line="240" w:lineRule="auto"/>
        <w:jc w:val="both"/>
        <w:rPr>
          <w:rFonts w:eastAsia="Times New Roman"/>
          <w:sz w:val="20"/>
          <w:szCs w:val="20"/>
        </w:rPr>
      </w:pPr>
      <w:proofErr w:type="gramStart"/>
      <w:r w:rsidRPr="002218A3">
        <w:rPr>
          <w:rFonts w:eastAsia="Times New Roman"/>
          <w:bCs/>
          <w:sz w:val="20"/>
          <w:szCs w:val="20"/>
        </w:rPr>
        <w:t>Materials and Methods</w:t>
      </w:r>
      <w:r>
        <w:rPr>
          <w:rFonts w:eastAsia="Times New Roman"/>
          <w:bCs/>
          <w:sz w:val="20"/>
          <w:szCs w:val="20"/>
        </w:rPr>
        <w:t>.</w:t>
      </w:r>
      <w:proofErr w:type="gramEnd"/>
      <w:r>
        <w:rPr>
          <w:rFonts w:eastAsia="Times New Roman"/>
          <w:bCs/>
          <w:sz w:val="20"/>
          <w:szCs w:val="20"/>
        </w:rPr>
        <w:t xml:space="preserve"> </w:t>
      </w:r>
      <w:r w:rsidRPr="002218A3">
        <w:rPr>
          <w:rFonts w:eastAsia="Times New Roman"/>
          <w:sz w:val="20"/>
          <w:szCs w:val="20"/>
        </w:rPr>
        <w:t xml:space="preserve">17-73 ages of 200 CRS patients who were operated endoscopic sinus surgery at department of ENT of First Central Hospital between November 2019 and November 2020, involved in this study. Subjects were divided into 2 groups: 1) CRS with NP 2) CRS without NP. CT changes were evaluated according to the Lund-Mackay, Hoover score, </w:t>
      </w:r>
      <w:proofErr w:type="gramStart"/>
      <w:r w:rsidRPr="002218A3">
        <w:rPr>
          <w:rFonts w:eastAsia="Times New Roman"/>
          <w:sz w:val="20"/>
          <w:szCs w:val="20"/>
        </w:rPr>
        <w:t>Hounsfield</w:t>
      </w:r>
      <w:proofErr w:type="gramEnd"/>
      <w:r w:rsidRPr="002218A3">
        <w:rPr>
          <w:rFonts w:eastAsia="Times New Roman"/>
          <w:sz w:val="20"/>
          <w:szCs w:val="20"/>
        </w:rPr>
        <w:t xml:space="preserve"> unit before and after surgery. Statistical analysis was performed with </w:t>
      </w:r>
      <w:proofErr w:type="spellStart"/>
      <w:r w:rsidRPr="002218A3">
        <w:rPr>
          <w:rFonts w:eastAsia="Times New Roman"/>
          <w:sz w:val="20"/>
          <w:szCs w:val="20"/>
        </w:rPr>
        <w:t>Stata</w:t>
      </w:r>
      <w:proofErr w:type="spellEnd"/>
      <w:r w:rsidRPr="002218A3">
        <w:rPr>
          <w:rFonts w:eastAsia="Times New Roman"/>
          <w:sz w:val="20"/>
          <w:szCs w:val="20"/>
        </w:rPr>
        <w:t xml:space="preserve"> 12.1.</w:t>
      </w:r>
    </w:p>
    <w:p w:rsidR="005F060C" w:rsidRPr="002218A3" w:rsidRDefault="005F060C" w:rsidP="005F060C">
      <w:pPr>
        <w:spacing w:line="240" w:lineRule="auto"/>
        <w:jc w:val="both"/>
        <w:rPr>
          <w:rFonts w:eastAsia="Times New Roman"/>
          <w:sz w:val="20"/>
          <w:szCs w:val="20"/>
        </w:rPr>
      </w:pPr>
      <w:r w:rsidRPr="002218A3">
        <w:rPr>
          <w:rFonts w:eastAsia="Times New Roman"/>
          <w:bCs/>
          <w:sz w:val="20"/>
          <w:szCs w:val="20"/>
        </w:rPr>
        <w:t>Result</w:t>
      </w:r>
      <w:r>
        <w:rPr>
          <w:rFonts w:eastAsia="Times New Roman"/>
          <w:bCs/>
          <w:sz w:val="20"/>
          <w:szCs w:val="20"/>
        </w:rPr>
        <w:t xml:space="preserve">. </w:t>
      </w:r>
      <w:r w:rsidRPr="002218A3">
        <w:rPr>
          <w:rFonts w:eastAsia="Times New Roman"/>
          <w:sz w:val="20"/>
          <w:szCs w:val="20"/>
        </w:rPr>
        <w:t xml:space="preserve">Of the total subjects </w:t>
      </w:r>
      <w:proofErr w:type="spellStart"/>
      <w:r w:rsidRPr="002218A3">
        <w:rPr>
          <w:rFonts w:eastAsia="Times New Roman"/>
          <w:sz w:val="20"/>
          <w:szCs w:val="20"/>
        </w:rPr>
        <w:t>analysed</w:t>
      </w:r>
      <w:proofErr w:type="spellEnd"/>
      <w:r w:rsidRPr="002218A3">
        <w:rPr>
          <w:rFonts w:eastAsia="Times New Roman"/>
          <w:sz w:val="20"/>
          <w:szCs w:val="20"/>
        </w:rPr>
        <w:t>, 112(56%</w:t>
      </w:r>
      <w:proofErr w:type="gramStart"/>
      <w:r w:rsidRPr="002218A3">
        <w:rPr>
          <w:rFonts w:eastAsia="Times New Roman"/>
          <w:sz w:val="20"/>
          <w:szCs w:val="20"/>
        </w:rPr>
        <w:t>)were</w:t>
      </w:r>
      <w:proofErr w:type="gramEnd"/>
      <w:r w:rsidRPr="002218A3">
        <w:rPr>
          <w:rFonts w:eastAsia="Times New Roman"/>
          <w:sz w:val="20"/>
          <w:szCs w:val="20"/>
        </w:rPr>
        <w:t xml:space="preserve"> male and 88 (44%) were </w:t>
      </w:r>
      <w:proofErr w:type="spellStart"/>
      <w:r w:rsidRPr="002218A3">
        <w:rPr>
          <w:rFonts w:eastAsia="Times New Roman"/>
          <w:sz w:val="20"/>
          <w:szCs w:val="20"/>
        </w:rPr>
        <w:t>female.Average</w:t>
      </w:r>
      <w:proofErr w:type="spellEnd"/>
      <w:r w:rsidRPr="002218A3">
        <w:rPr>
          <w:rFonts w:eastAsia="Times New Roman"/>
          <w:sz w:val="20"/>
          <w:szCs w:val="20"/>
        </w:rPr>
        <w:t xml:space="preserve"> age of subjects was 38.4±13.9. Male: female gender ratio of patients was 1.27:1.  </w:t>
      </w:r>
    </w:p>
    <w:p w:rsidR="005F060C" w:rsidRPr="002218A3" w:rsidRDefault="005F060C" w:rsidP="005F060C">
      <w:pPr>
        <w:spacing w:line="240" w:lineRule="auto"/>
        <w:jc w:val="both"/>
        <w:rPr>
          <w:rFonts w:eastAsia="Times New Roman"/>
          <w:sz w:val="20"/>
          <w:szCs w:val="20"/>
        </w:rPr>
      </w:pPr>
      <w:proofErr w:type="gramStart"/>
      <w:r>
        <w:rPr>
          <w:rFonts w:eastAsia="Times New Roman"/>
          <w:bCs/>
          <w:sz w:val="20"/>
          <w:szCs w:val="20"/>
        </w:rPr>
        <w:t>Conclusion.</w:t>
      </w:r>
      <w:proofErr w:type="gramEnd"/>
      <w:r>
        <w:rPr>
          <w:rFonts w:eastAsia="Times New Roman"/>
          <w:bCs/>
          <w:sz w:val="20"/>
          <w:szCs w:val="20"/>
        </w:rPr>
        <w:t xml:space="preserve"> </w:t>
      </w:r>
      <w:r w:rsidRPr="002218A3">
        <w:rPr>
          <w:rFonts w:eastAsia="Times New Roman"/>
          <w:sz w:val="20"/>
          <w:szCs w:val="20"/>
        </w:rPr>
        <w:t>Endoscopic sinus surgery for CRS is effective according to the evaluation of Lund-Mackay, Hoover and Hounsfield unit, and it was statistically significant (p&lt;0.0001). </w:t>
      </w:r>
    </w:p>
    <w:p w:rsidR="005F060C" w:rsidRPr="002218A3" w:rsidRDefault="005F060C" w:rsidP="005F060C">
      <w:pPr>
        <w:spacing w:line="240" w:lineRule="auto"/>
        <w:rPr>
          <w:sz w:val="20"/>
          <w:szCs w:val="20"/>
        </w:rPr>
      </w:pPr>
      <w:r w:rsidRPr="002218A3">
        <w:rPr>
          <w:sz w:val="20"/>
          <w:szCs w:val="20"/>
        </w:rPr>
        <w:t xml:space="preserve">Keyword: Chronic </w:t>
      </w:r>
      <w:proofErr w:type="spellStart"/>
      <w:r w:rsidRPr="002218A3">
        <w:rPr>
          <w:sz w:val="20"/>
          <w:szCs w:val="20"/>
        </w:rPr>
        <w:t>rhinosinusitis</w:t>
      </w:r>
      <w:proofErr w:type="spellEnd"/>
      <w:r w:rsidRPr="002218A3">
        <w:rPr>
          <w:sz w:val="20"/>
          <w:szCs w:val="20"/>
        </w:rPr>
        <w:t>, Hounsfield unit, Lund-Mackey score</w:t>
      </w:r>
    </w:p>
    <w:p w:rsidR="005A0ADF" w:rsidRDefault="005A0ADF"/>
    <w:sectPr w:rsidR="005A0ADF">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5F060C"/>
    <w:rsid w:val="005A0ADF"/>
    <w:rsid w:val="005F060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6affiliation">
    <w:name w:val="MDPI_1.6_affiliation"/>
    <w:qFormat/>
    <w:rsid w:val="005F060C"/>
    <w:pPr>
      <w:adjustRightInd w:val="0"/>
      <w:snapToGrid w:val="0"/>
      <w:spacing w:after="0" w:line="200" w:lineRule="atLeast"/>
      <w:ind w:left="2806" w:hanging="198"/>
    </w:pPr>
    <w:rPr>
      <w:rFonts w:ascii="Palatino Linotype" w:eastAsia="Times New Roman" w:hAnsi="Palatino Linotype" w:cs="Times New Roman"/>
      <w:color w:val="000000"/>
      <w:sz w:val="16"/>
      <w:szCs w:val="18"/>
      <w:lang w:eastAsia="de-DE" w:bidi="en-US"/>
    </w:rPr>
  </w:style>
  <w:style w:type="paragraph" w:styleId="NormalWeb">
    <w:name w:val="Normal (Web)"/>
    <w:basedOn w:val="Normal"/>
    <w:uiPriority w:val="99"/>
    <w:rsid w:val="005F060C"/>
    <w:pPr>
      <w:spacing w:after="0" w:line="260" w:lineRule="atLeast"/>
      <w:jc w:val="both"/>
    </w:pPr>
    <w:rPr>
      <w:rFonts w:ascii="Palatino Linotype" w:eastAsia="SimSun" w:hAnsi="Palatino Linotype" w:cs="Times New Roman"/>
      <w:noProof/>
      <w:color w:val="000000"/>
      <w:sz w:val="20"/>
      <w:szCs w:val="24"/>
      <w:lang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333</Words>
  <Characters>1899</Characters>
  <Application>Microsoft Office Word</Application>
  <DocSecurity>0</DocSecurity>
  <Lines>15</Lines>
  <Paragraphs>4</Paragraphs>
  <ScaleCrop>false</ScaleCrop>
  <Company/>
  <LinksUpToDate>false</LinksUpToDate>
  <CharactersWithSpaces>2228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2022-01-06T05:28:00Z</dcterms:created>
  <dcterms:modified xsi:type="dcterms:W3CDTF">2022-01-06T05:29:00Z</dcterms:modified>
</cp:coreProperties>
</file>