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8DC0B" w14:textId="4C71BC3E" w:rsidR="00BB4126" w:rsidRPr="003F107D" w:rsidRDefault="00BB4126">
      <w:pPr>
        <w:rPr>
          <w:b/>
          <w:bCs/>
          <w:sz w:val="44"/>
          <w:szCs w:val="44"/>
        </w:rPr>
      </w:pPr>
    </w:p>
    <w:p w14:paraId="3B2441E7" w14:textId="77777777" w:rsidR="008C2871" w:rsidRDefault="008C2871"/>
    <w:p w14:paraId="38191893" w14:textId="150647E9" w:rsidR="008C2871" w:rsidRPr="003F107D" w:rsidRDefault="003F107D">
      <w:pPr>
        <w:rPr>
          <w:b/>
          <w:bCs/>
          <w:sz w:val="36"/>
          <w:szCs w:val="36"/>
        </w:rPr>
      </w:pPr>
      <w:r w:rsidRPr="003F107D">
        <w:rPr>
          <w:b/>
          <w:bCs/>
          <w:sz w:val="36"/>
          <w:szCs w:val="36"/>
        </w:rPr>
        <w:t>Background</w:t>
      </w:r>
    </w:p>
    <w:p w14:paraId="5A0A32ED" w14:textId="77777777" w:rsidR="00E31C9A" w:rsidRDefault="006D71BA" w:rsidP="0094358A">
      <w:pPr>
        <w:rPr>
          <w:rFonts w:asciiTheme="majorBidi" w:hAnsiTheme="majorBidi" w:cstheme="majorBidi"/>
          <w:sz w:val="28"/>
          <w:szCs w:val="28"/>
        </w:rPr>
      </w:pPr>
      <w:r w:rsidRPr="00613489">
        <w:rPr>
          <w:rFonts w:asciiTheme="majorBidi" w:hAnsiTheme="majorBidi" w:cstheme="majorBidi"/>
          <w:sz w:val="28"/>
          <w:szCs w:val="28"/>
        </w:rPr>
        <w:t>Diabetes mellitus is a metabolic disorder that lasts for a long time. It is characterized by high blood sugar (hyperglycemia) caused by problems with insulin production, insulin action, or both</w:t>
      </w:r>
      <w:r>
        <w:rPr>
          <w:rFonts w:asciiTheme="majorBidi" w:hAnsiTheme="majorBidi" w:cstheme="majorBidi"/>
          <w:sz w:val="28"/>
          <w:szCs w:val="28"/>
        </w:rPr>
        <w:t xml:space="preserve"> </w:t>
      </w:r>
      <w:r>
        <w:rPr>
          <w:rFonts w:asciiTheme="majorBidi" w:hAnsiTheme="majorBidi" w:cstheme="majorBidi"/>
          <w:sz w:val="28"/>
          <w:szCs w:val="28"/>
        </w:rPr>
        <w:fldChar w:fldCharType="begin" w:fldLock="1"/>
      </w:r>
      <w:r>
        <w:rPr>
          <w:rFonts w:asciiTheme="majorBidi" w:hAnsiTheme="majorBidi" w:cstheme="majorBidi"/>
          <w:sz w:val="28"/>
          <w:szCs w:val="28"/>
        </w:rPr>
        <w:instrText>ADDIN CSL_CITATION {"citationItems":[{"id":"ITEM-1","itemData":{"DOI":"10.4093/dmj.2017.41.6.449","ISSN":"2233-6079","abstract":"BACKGROUND: Self-care of diabetes is an essential part for controlling the disease and improvement of quality of life in type 2 diabetes mellitus (T2DM) patients. This study aimed to analyze the associated factors of quality of life in patients with T2DM in order to design effective interventions. METHODS: This cross-sectional study was conducted on 120 T2DM patients referred to health centers of Chaldoran, West Azerbaijan Province, Iran. The quality of life's questionnaires from World Health Organization and the self-care behaviors' questionnaires were used for data collection. RESULTS: The mean age of patients was 46.30% and 53.30% of them were male. Among demographic variables, gender (P=0.002), age groups (P=0.007), and household monthly income (P=0.009) were significantly associated with total quality of life. Also, self-care nutrition (odds ratio [OR], 1.47; P=0.001), self-management of blood glucose control (OR, 1.29; P=0.002), and self-medication behavior (OR, 1.18; P=0.030) were identified as factors significantly associated with quality of life. CONCLUSION: Self-care behaviors were significantly associated with quality of life; among them, the greatest influence was observed in self-care nutrition behavior. According to the findings of this study, appropriate interventions on self-care behaviors about nutrition can improve the quality of life for T2DM patients.","author":[{"dropping-particle":"","family":"Babazadeh","given":"Towhid","non-dropping-particle":"","parse-names":false,"suffix":""},{"dropping-particle":"","family":"Dianatinasab","given":"Mostafa","non-dropping-particle":"","parse-names":false,"suffix":""},{"dropping-particle":"","family":"Daemi","given":"Amin","non-dropping-particle":"","parse-names":false,"suffix":""},{"dropping-particle":"","family":"Nikbakht","given":"Hossein Ali","non-dropping-particle":"","parse-names":false,"suffix":""},{"dropping-particle":"","family":"Moradi","given":"Fatemeh","non-dropping-particle":"","parse-names":false,"suffix":""},{"dropping-particle":"","family":"Ghaffari-Fam","given":"Saber","non-dropping-particle":"","parse-names":false,"suffix":""}],"container-title":"Diabetes &amp; metabolism journal","id":"ITEM-1","issue":"6","issued":{"date-parts":[["2017","12"]]},"language":"eng","page":"449-456","publisher-place":"Korea (South)","title":"Association of Self-Care Behaviors and Quality of Life among Patients with Type 2 Diabetes Mellitus: Chaldoran County, Iran","type":"article-journal","volume":"41"},"uris":["http://www.mendeley.com/documents/?uuid=38666565-3af1-465e-b460-a42550d7e793"]},{"id":"ITEM-2","itemData":{"DOI":"10.2337/dc11-S062","ISSN":"1935-5548","author":[{"dropping-particle":"","family":"Association","given":"American Diabetes","non-dropping-particle":"","parse-names":false,"suffix":""}],"container-title":"Diabetes care","id":"ITEM-2","issue":"Suppl 1","issued":{"date-parts":[["2011","1"]]},"language":"eng","page":"S62-S69","publisher-place":"United States","title":"Diagnosis and classification of diabetes mellitus","type":"article-journal","volume":"34 Suppl 1"},"uris":["http://www.mendeley.com/documents/?uuid=31a4c4cf-5ee7-4ca4-bbc7-5f2cdfcd53bf"]}],"mendeley":{"formattedCitation":"(1,2)","plainTextFormattedCitation":"(1,2)","previouslyFormattedCitation":"(1,2)"},"properties":{"noteIndex":0},"schema":"https://github.com/citation-style-language/schema/raw/master/csl-citation.json"}</w:instrText>
      </w:r>
      <w:r>
        <w:rPr>
          <w:rFonts w:asciiTheme="majorBidi" w:hAnsiTheme="majorBidi" w:cstheme="majorBidi"/>
          <w:sz w:val="28"/>
          <w:szCs w:val="28"/>
        </w:rPr>
        <w:fldChar w:fldCharType="separate"/>
      </w:r>
      <w:r w:rsidRPr="00295EDE">
        <w:rPr>
          <w:rFonts w:asciiTheme="majorBidi" w:hAnsiTheme="majorBidi" w:cstheme="majorBidi"/>
          <w:noProof/>
          <w:sz w:val="28"/>
          <w:szCs w:val="28"/>
        </w:rPr>
        <w:t>(1,2)</w:t>
      </w:r>
      <w:r>
        <w:rPr>
          <w:rFonts w:asciiTheme="majorBidi" w:hAnsiTheme="majorBidi" w:cstheme="majorBidi"/>
          <w:sz w:val="28"/>
          <w:szCs w:val="28"/>
        </w:rPr>
        <w:fldChar w:fldCharType="end"/>
      </w:r>
      <w:r>
        <w:rPr>
          <w:rFonts w:asciiTheme="majorBidi" w:hAnsiTheme="majorBidi" w:cstheme="majorBidi"/>
          <w:sz w:val="28"/>
          <w:szCs w:val="28"/>
        </w:rPr>
        <w:t xml:space="preserve">. </w:t>
      </w:r>
      <w:r w:rsidRPr="00613489">
        <w:rPr>
          <w:rFonts w:asciiTheme="majorBidi" w:hAnsiTheme="majorBidi" w:cstheme="majorBidi"/>
          <w:sz w:val="28"/>
          <w:szCs w:val="28"/>
        </w:rPr>
        <w:t>If diabetes isn't treated effectively, it may cause hyperglycemia, which leads to damage to the body's blood vessels, eyes, heart, nerves, and kidneys.</w:t>
      </w:r>
    </w:p>
    <w:p w14:paraId="31BD5F2B" w14:textId="758FDE37" w:rsidR="00E31C9A" w:rsidRPr="00E31C9A" w:rsidRDefault="00E31C9A" w:rsidP="0094358A">
      <w:pPr>
        <w:rPr>
          <w:rFonts w:cstheme="minorHAnsi"/>
          <w:sz w:val="28"/>
          <w:szCs w:val="28"/>
        </w:rPr>
      </w:pPr>
      <w:r w:rsidRPr="00E31C9A">
        <w:rPr>
          <w:rFonts w:cstheme="minorHAnsi"/>
          <w:b/>
          <w:bCs/>
          <w:sz w:val="32"/>
          <w:szCs w:val="32"/>
        </w:rPr>
        <w:t>Why</w:t>
      </w:r>
      <w:r>
        <w:rPr>
          <w:rFonts w:cstheme="minorHAnsi"/>
          <w:b/>
          <w:bCs/>
          <w:sz w:val="32"/>
          <w:szCs w:val="32"/>
        </w:rPr>
        <w:t xml:space="preserve"> are</w:t>
      </w:r>
      <w:r w:rsidRPr="00E31C9A">
        <w:rPr>
          <w:rFonts w:cstheme="minorHAnsi"/>
          <w:b/>
          <w:bCs/>
          <w:sz w:val="32"/>
          <w:szCs w:val="32"/>
        </w:rPr>
        <w:t xml:space="preserve"> the gulf countries the population of </w:t>
      </w:r>
      <w:r w:rsidR="00C974F6" w:rsidRPr="00E31C9A">
        <w:rPr>
          <w:rFonts w:cstheme="minorHAnsi"/>
          <w:b/>
          <w:bCs/>
          <w:sz w:val="32"/>
          <w:szCs w:val="32"/>
        </w:rPr>
        <w:t>study</w:t>
      </w:r>
      <w:r w:rsidR="00C974F6" w:rsidRPr="00E31C9A">
        <w:rPr>
          <w:rFonts w:cstheme="minorHAnsi"/>
          <w:sz w:val="28"/>
          <w:szCs w:val="28"/>
        </w:rPr>
        <w:t>?</w:t>
      </w:r>
      <w:r w:rsidRPr="00E31C9A">
        <w:rPr>
          <w:rFonts w:cstheme="minorHAnsi"/>
          <w:sz w:val="28"/>
          <w:szCs w:val="28"/>
        </w:rPr>
        <w:t xml:space="preserve"> </w:t>
      </w:r>
    </w:p>
    <w:p w14:paraId="406AF983" w14:textId="69BB5386" w:rsidR="00E31C9A" w:rsidRDefault="00E31C9A" w:rsidP="007720DF">
      <w:pPr>
        <w:rPr>
          <w:rFonts w:asciiTheme="majorBidi" w:hAnsiTheme="majorBidi" w:cstheme="majorBidi"/>
          <w:sz w:val="28"/>
          <w:szCs w:val="28"/>
        </w:rPr>
      </w:pPr>
      <w:r w:rsidRPr="00613489">
        <w:rPr>
          <w:rFonts w:asciiTheme="majorBidi" w:hAnsiTheme="majorBidi" w:cstheme="majorBidi"/>
          <w:sz w:val="28"/>
          <w:szCs w:val="28"/>
        </w:rPr>
        <w:t>Because of their shared racial and cultural characteristics, people in the Gulf region (Saudi Arabia, Oman, the United Arab Emirates, Kuwait, Qatar, and Bahrain) have a much higher prevalence of Type 2 diabetes</w:t>
      </w:r>
      <w:r w:rsidR="006E6496">
        <w:rPr>
          <w:rFonts w:asciiTheme="majorBidi" w:hAnsiTheme="majorBidi" w:cstheme="majorBidi"/>
          <w:sz w:val="28"/>
          <w:szCs w:val="28"/>
        </w:rPr>
        <w:t xml:space="preserve"> [up to 30%]</w:t>
      </w:r>
      <w:r w:rsidRPr="00613489">
        <w:rPr>
          <w:rFonts w:asciiTheme="majorBidi" w:hAnsiTheme="majorBidi" w:cstheme="majorBidi"/>
          <w:sz w:val="28"/>
          <w:szCs w:val="28"/>
        </w:rPr>
        <w:t xml:space="preserve"> than the rest of the world</w:t>
      </w:r>
      <w:r w:rsidR="006E6496">
        <w:rPr>
          <w:rFonts w:asciiTheme="majorBidi" w:hAnsiTheme="majorBidi" w:cstheme="majorBidi"/>
          <w:sz w:val="28"/>
          <w:szCs w:val="28"/>
        </w:rPr>
        <w:t>, because of</w:t>
      </w:r>
      <w:r w:rsidRPr="00613489">
        <w:rPr>
          <w:rFonts w:asciiTheme="majorBidi" w:hAnsiTheme="majorBidi" w:cstheme="majorBidi"/>
          <w:sz w:val="28"/>
          <w:szCs w:val="28"/>
        </w:rPr>
        <w:t xml:space="preserve"> high rates of obesity, lack of exercise, and consumption of unhealthy foods high in carbohydrates and saturated fats</w:t>
      </w:r>
      <w:r w:rsidR="0071564A">
        <w:rPr>
          <w:rFonts w:asciiTheme="majorBidi" w:hAnsiTheme="majorBidi" w:cstheme="majorBidi"/>
          <w:sz w:val="28"/>
          <w:szCs w:val="28"/>
        </w:rPr>
        <w:t xml:space="preserve"> [3].</w:t>
      </w:r>
    </w:p>
    <w:p w14:paraId="79077891" w14:textId="77777777" w:rsidR="00BB78E6" w:rsidRDefault="00C974F6" w:rsidP="00BB78E6">
      <w:pPr>
        <w:rPr>
          <w:rFonts w:cstheme="minorHAnsi"/>
          <w:sz w:val="32"/>
          <w:szCs w:val="32"/>
        </w:rPr>
      </w:pPr>
      <w:r w:rsidRPr="00C974F6">
        <w:rPr>
          <w:rFonts w:cstheme="minorHAnsi"/>
          <w:b/>
          <w:bCs/>
          <w:sz w:val="32"/>
          <w:szCs w:val="32"/>
        </w:rPr>
        <w:t>Why is the Chronic Care Model selected</w:t>
      </w:r>
      <w:r w:rsidRPr="00C974F6">
        <w:rPr>
          <w:rFonts w:cstheme="minorHAnsi"/>
          <w:sz w:val="32"/>
          <w:szCs w:val="32"/>
        </w:rPr>
        <w:t>?</w:t>
      </w:r>
    </w:p>
    <w:p w14:paraId="39029D77" w14:textId="43F287A5" w:rsidR="00BB78E6" w:rsidRPr="00BB78E6" w:rsidRDefault="001B231B" w:rsidP="00BB78E6">
      <w:r>
        <w:t xml:space="preserve"> Because</w:t>
      </w:r>
      <w:r w:rsidR="003F107D">
        <w:t xml:space="preserve"> </w:t>
      </w:r>
      <w:r>
        <w:t xml:space="preserve">the </w:t>
      </w:r>
      <w:r w:rsidR="003F107D">
        <w:t xml:space="preserve">Chronic Care Model (CCM) improves glycemic management, blood pressure, lipid profile, </w:t>
      </w:r>
      <w:r>
        <w:t xml:space="preserve">and reduction of </w:t>
      </w:r>
      <w:r w:rsidR="003F107D">
        <w:t>complication</w:t>
      </w:r>
      <w:r>
        <w:t xml:space="preserve">s </w:t>
      </w:r>
      <w:r w:rsidR="003F107D">
        <w:t xml:space="preserve">rate at </w:t>
      </w:r>
      <w:r w:rsidR="0094358A">
        <w:t xml:space="preserve">a </w:t>
      </w:r>
      <w:r w:rsidR="003F107D">
        <w:t>lower cost</w:t>
      </w:r>
      <w:r>
        <w:t xml:space="preserve"> when compared to ordinary care as well as many trials have done and confirmed that globally</w:t>
      </w:r>
      <w:r w:rsidR="009C7D06">
        <w:t xml:space="preserve"> (4)</w:t>
      </w:r>
      <w:r w:rsidR="003F107D">
        <w:t xml:space="preserve">. CCM </w:t>
      </w:r>
      <w:r w:rsidR="0094358A">
        <w:t>parts are shown in figure 1.</w:t>
      </w:r>
      <w:r w:rsidR="00BB78E6" w:rsidRPr="00BB78E6">
        <w:rPr>
          <w:noProof/>
        </w:rPr>
        <w:t xml:space="preserve"> </w:t>
      </w:r>
      <w:r w:rsidR="00BB78E6">
        <w:rPr>
          <w:noProof/>
        </w:rPr>
        <w:lastRenderedPageBreak/>
        <w:drawing>
          <wp:inline distT="0" distB="0" distL="0" distR="0" wp14:anchorId="59E69AA0" wp14:editId="44FFC5CB">
            <wp:extent cx="5943600" cy="3597910"/>
            <wp:effectExtent l="0" t="0" r="0" b="2540"/>
            <wp:docPr id="1789578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597910"/>
                    </a:xfrm>
                    <a:prstGeom prst="rect">
                      <a:avLst/>
                    </a:prstGeom>
                    <a:noFill/>
                    <a:ln>
                      <a:noFill/>
                    </a:ln>
                  </pic:spPr>
                </pic:pic>
              </a:graphicData>
            </a:graphic>
          </wp:inline>
        </w:drawing>
      </w:r>
      <w:r w:rsidR="00BB78E6" w:rsidRPr="00BB78E6">
        <w:t xml:space="preserve"> </w:t>
      </w:r>
      <w:r w:rsidR="00BB78E6">
        <w:t>Figure 1: components of the CCM model.</w:t>
      </w:r>
    </w:p>
    <w:p w14:paraId="0516FA85" w14:textId="2FCCC7A7" w:rsidR="006D71BA" w:rsidRPr="006D71BA" w:rsidRDefault="006D71BA" w:rsidP="0094358A">
      <w:pPr>
        <w:rPr>
          <w:b/>
          <w:bCs/>
          <w:sz w:val="36"/>
          <w:szCs w:val="36"/>
        </w:rPr>
      </w:pPr>
      <w:r w:rsidRPr="006D71BA">
        <w:rPr>
          <w:b/>
          <w:bCs/>
          <w:sz w:val="36"/>
          <w:szCs w:val="36"/>
        </w:rPr>
        <w:t>Goals and aims of the study</w:t>
      </w:r>
    </w:p>
    <w:p w14:paraId="616E6102" w14:textId="20FFD085" w:rsidR="0097344D" w:rsidRDefault="0097344D" w:rsidP="0097344D">
      <w:pPr>
        <w:overflowPunct w:val="0"/>
        <w:autoSpaceDE w:val="0"/>
        <w:autoSpaceDN w:val="0"/>
        <w:adjustRightInd w:val="0"/>
        <w:spacing w:before="60" w:after="60"/>
        <w:ind w:right="72"/>
        <w:jc w:val="both"/>
        <w:textAlignment w:val="baseline"/>
        <w:rPr>
          <w:b/>
          <w:bCs/>
          <w:i/>
          <w:lang w:eastAsia="en-GB"/>
        </w:rPr>
      </w:pPr>
      <w:r>
        <w:t>The aim of t</w:t>
      </w:r>
      <w:r w:rsidR="003F107D">
        <w:t xml:space="preserve">his study </w:t>
      </w:r>
      <w:r>
        <w:t xml:space="preserve">to </w:t>
      </w:r>
      <w:r w:rsidR="003F107D">
        <w:t>examine how CCM principles may enhance primary care</w:t>
      </w:r>
      <w:r w:rsidR="00EC4777">
        <w:t xml:space="preserve"> effectiveness</w:t>
      </w:r>
      <w:r w:rsidR="003F107D">
        <w:t xml:space="preserve"> for type 2 diabetes in Gulf Cooperation Council (GCC) states.</w:t>
      </w:r>
      <w:r w:rsidRPr="0097344D">
        <w:rPr>
          <w:i/>
          <w:lang w:eastAsia="en-GB"/>
        </w:rPr>
        <w:t xml:space="preserve"> </w:t>
      </w:r>
      <w:r>
        <w:rPr>
          <w:i/>
          <w:lang w:eastAsia="en-GB"/>
        </w:rPr>
        <w:t>Objectives:</w:t>
      </w:r>
    </w:p>
    <w:p w14:paraId="628C80F0" w14:textId="5C7FDCE7" w:rsidR="0097344D" w:rsidRPr="003B3B99" w:rsidRDefault="0097344D" w:rsidP="0097344D">
      <w:pPr>
        <w:pStyle w:val="ListParagraph"/>
        <w:numPr>
          <w:ilvl w:val="0"/>
          <w:numId w:val="1"/>
        </w:numPr>
        <w:overflowPunct w:val="0"/>
        <w:autoSpaceDE w:val="0"/>
        <w:autoSpaceDN w:val="0"/>
        <w:adjustRightInd w:val="0"/>
        <w:spacing w:before="60" w:after="60"/>
        <w:ind w:right="72"/>
        <w:jc w:val="both"/>
        <w:textAlignment w:val="baseline"/>
        <w:rPr>
          <w:b/>
          <w:bCs/>
          <w:i/>
          <w:lang w:eastAsia="en-GB"/>
        </w:rPr>
      </w:pPr>
      <w:r>
        <w:rPr>
          <w:i/>
          <w:lang w:eastAsia="en-GB"/>
        </w:rPr>
        <w:t>To</w:t>
      </w:r>
      <w:r w:rsidRPr="003B3B99">
        <w:rPr>
          <w:i/>
          <w:lang w:eastAsia="en-GB"/>
        </w:rPr>
        <w:t xml:space="preserve"> identify available literature </w:t>
      </w:r>
      <w:r w:rsidR="004047B9">
        <w:rPr>
          <w:i/>
          <w:lang w:eastAsia="en-GB"/>
        </w:rPr>
        <w:t>and finding the gap</w:t>
      </w:r>
    </w:p>
    <w:p w14:paraId="433B50A7" w14:textId="4EB43620" w:rsidR="0097344D" w:rsidRPr="003B3B99" w:rsidRDefault="0097344D" w:rsidP="0097344D">
      <w:pPr>
        <w:pStyle w:val="ListParagraph"/>
        <w:numPr>
          <w:ilvl w:val="0"/>
          <w:numId w:val="1"/>
        </w:numPr>
        <w:overflowPunct w:val="0"/>
        <w:autoSpaceDE w:val="0"/>
        <w:autoSpaceDN w:val="0"/>
        <w:adjustRightInd w:val="0"/>
        <w:spacing w:before="60" w:after="60"/>
        <w:ind w:right="72"/>
        <w:jc w:val="both"/>
        <w:textAlignment w:val="baseline"/>
        <w:rPr>
          <w:b/>
          <w:bCs/>
          <w:i/>
          <w:lang w:eastAsia="en-GB"/>
        </w:rPr>
      </w:pPr>
      <w:r>
        <w:rPr>
          <w:i/>
          <w:lang w:eastAsia="en-GB"/>
        </w:rPr>
        <w:t>To</w:t>
      </w:r>
      <w:r w:rsidRPr="003B3B99">
        <w:rPr>
          <w:i/>
          <w:lang w:eastAsia="en-GB"/>
        </w:rPr>
        <w:t xml:space="preserve"> </w:t>
      </w:r>
      <w:r w:rsidR="004047B9">
        <w:rPr>
          <w:i/>
          <w:lang w:eastAsia="en-GB"/>
        </w:rPr>
        <w:t xml:space="preserve">confirm effectiveness of CCM elements in T2DM care in the Gulf </w:t>
      </w:r>
      <w:r w:rsidRPr="003B3B99">
        <w:rPr>
          <w:i/>
          <w:lang w:eastAsia="en-GB"/>
        </w:rPr>
        <w:t>countries</w:t>
      </w:r>
      <w:r>
        <w:rPr>
          <w:i/>
          <w:lang w:eastAsia="en-GB"/>
        </w:rPr>
        <w:t>.</w:t>
      </w:r>
    </w:p>
    <w:p w14:paraId="394882F1" w14:textId="4BBDCC7F" w:rsidR="0094358A" w:rsidRPr="0071564A" w:rsidRDefault="0094358A" w:rsidP="004047B9">
      <w:pPr>
        <w:pStyle w:val="ListParagraph"/>
        <w:overflowPunct w:val="0"/>
        <w:autoSpaceDE w:val="0"/>
        <w:autoSpaceDN w:val="0"/>
        <w:adjustRightInd w:val="0"/>
        <w:spacing w:before="60" w:after="60"/>
        <w:ind w:right="72"/>
        <w:jc w:val="both"/>
        <w:textAlignment w:val="baseline"/>
        <w:rPr>
          <w:b/>
          <w:bCs/>
          <w:i/>
          <w:lang w:eastAsia="en-GB"/>
        </w:rPr>
      </w:pPr>
      <w:bookmarkStart w:id="0" w:name="_Hlk137902170"/>
    </w:p>
    <w:bookmarkEnd w:id="0"/>
    <w:p w14:paraId="11729BC0" w14:textId="77777777" w:rsidR="007B24E9" w:rsidRDefault="008C2871">
      <w:pPr>
        <w:rPr>
          <w:b/>
          <w:bCs/>
          <w:sz w:val="36"/>
          <w:szCs w:val="36"/>
        </w:rPr>
      </w:pPr>
      <w:r w:rsidRPr="008C2871">
        <w:rPr>
          <w:b/>
          <w:bCs/>
          <w:sz w:val="36"/>
          <w:szCs w:val="36"/>
        </w:rPr>
        <w:t>Methods</w:t>
      </w:r>
    </w:p>
    <w:p w14:paraId="4B376E2B" w14:textId="2552CD12" w:rsidR="007B24E9" w:rsidRDefault="007B24E9" w:rsidP="007B24E9">
      <w:pPr>
        <w:rPr>
          <w:b/>
          <w:bCs/>
          <w:sz w:val="36"/>
          <w:szCs w:val="36"/>
        </w:rPr>
      </w:pPr>
      <w:r w:rsidRPr="001A7C12">
        <w:rPr>
          <w:rFonts w:asciiTheme="majorBidi" w:hAnsiTheme="majorBidi" w:cstheme="majorBidi"/>
          <w:sz w:val="28"/>
          <w:szCs w:val="28"/>
        </w:rPr>
        <w:t>To examine the literature on the components of the chronic care model for diabetes patients in Gulf nations, we used the scoping review approach first outlined by Arksey and O'Malley</w:t>
      </w:r>
      <w:r>
        <w:rPr>
          <w:rFonts w:asciiTheme="majorBidi" w:hAnsiTheme="majorBidi" w:cstheme="majorBidi"/>
          <w:sz w:val="28"/>
          <w:szCs w:val="28"/>
        </w:rPr>
        <w:t xml:space="preserve"> </w:t>
      </w:r>
      <w:r w:rsidRPr="001A7C12">
        <w:rPr>
          <w:rFonts w:asciiTheme="majorBidi" w:hAnsiTheme="majorBidi" w:cstheme="majorBidi"/>
          <w:sz w:val="28"/>
          <w:szCs w:val="28"/>
        </w:rPr>
        <w:t xml:space="preserve">and modified by </w:t>
      </w:r>
      <w:proofErr w:type="spellStart"/>
      <w:r w:rsidRPr="001A7C12">
        <w:rPr>
          <w:rFonts w:asciiTheme="majorBidi" w:hAnsiTheme="majorBidi" w:cstheme="majorBidi"/>
          <w:sz w:val="28"/>
          <w:szCs w:val="28"/>
        </w:rPr>
        <w:t>Levac</w:t>
      </w:r>
      <w:proofErr w:type="spellEnd"/>
      <w:r w:rsidRPr="001A7C12">
        <w:rPr>
          <w:rFonts w:asciiTheme="majorBidi" w:hAnsiTheme="majorBidi" w:cstheme="majorBidi"/>
          <w:sz w:val="28"/>
          <w:szCs w:val="28"/>
        </w:rPr>
        <w:t>, Colquhoun, and O'Brien</w:t>
      </w:r>
      <w:r>
        <w:rPr>
          <w:rFonts w:asciiTheme="majorBidi" w:hAnsiTheme="majorBidi" w:cstheme="majorBidi"/>
          <w:sz w:val="28"/>
          <w:szCs w:val="28"/>
        </w:rPr>
        <w:t>. So that</w:t>
      </w:r>
      <w:r w:rsidR="000372DC">
        <w:rPr>
          <w:rFonts w:asciiTheme="majorBidi" w:hAnsiTheme="majorBidi" w:cstheme="majorBidi"/>
          <w:sz w:val="28"/>
          <w:szCs w:val="28"/>
        </w:rPr>
        <w:t xml:space="preserve"> we</w:t>
      </w:r>
      <w:r w:rsidR="00BB78E6">
        <w:rPr>
          <w:rFonts w:asciiTheme="majorBidi" w:hAnsiTheme="majorBidi" w:cstheme="majorBidi"/>
          <w:sz w:val="28"/>
          <w:szCs w:val="28"/>
        </w:rPr>
        <w:t xml:space="preserve"> </w:t>
      </w:r>
      <w:r w:rsidR="000372DC">
        <w:rPr>
          <w:rFonts w:asciiTheme="majorBidi" w:hAnsiTheme="majorBidi" w:cstheme="majorBidi"/>
          <w:sz w:val="28"/>
          <w:szCs w:val="28"/>
        </w:rPr>
        <w:t>adhered to the PRISMA-SCR guidelines specialized for scoping reviews which were published by JBI (The Joanna Briggs Institute)</w:t>
      </w:r>
      <w:r w:rsidR="009C7D06">
        <w:rPr>
          <w:rFonts w:asciiTheme="majorBidi" w:hAnsiTheme="majorBidi" w:cstheme="majorBidi"/>
          <w:sz w:val="28"/>
          <w:szCs w:val="28"/>
        </w:rPr>
        <w:t xml:space="preserve"> (5).</w:t>
      </w:r>
    </w:p>
    <w:p w14:paraId="4613B98B" w14:textId="77777777" w:rsidR="008C2871" w:rsidRPr="00186DA0" w:rsidRDefault="008C2871" w:rsidP="008C2871">
      <w:pPr>
        <w:rPr>
          <w:b/>
          <w:bCs/>
          <w:sz w:val="32"/>
          <w:szCs w:val="32"/>
          <w:u w:val="single"/>
        </w:rPr>
      </w:pPr>
      <w:r w:rsidRPr="00186DA0">
        <w:rPr>
          <w:b/>
          <w:bCs/>
          <w:sz w:val="32"/>
          <w:szCs w:val="32"/>
          <w:u w:val="single"/>
        </w:rPr>
        <w:t>Eligibility criteria</w:t>
      </w:r>
    </w:p>
    <w:p w14:paraId="7DC1F1B8" w14:textId="2042600F" w:rsidR="008C2871" w:rsidRDefault="008C2871" w:rsidP="008C2871">
      <w:r>
        <w:t>Studies have to 1) be published after the official start of the original CCM (1999) (</w:t>
      </w:r>
      <w:r w:rsidR="009C7D06">
        <w:t>6</w:t>
      </w:r>
      <w:r>
        <w:t xml:space="preserve">), 2) incorporate one of the CCM components (7), and 3) present CCM-based treatments to manage and treat diabetes in Gulf nations. Studies outside the Gulf, secondary data, editorials, and literature reviews were omitted. </w:t>
      </w:r>
    </w:p>
    <w:p w14:paraId="37DFF48E" w14:textId="77777777" w:rsidR="008C2871" w:rsidRDefault="008C2871" w:rsidP="008C2871">
      <w:r>
        <w:t xml:space="preserve">We searched Medline central, Embase, science direct, Cochrane, and Scopus.  We also searched Research Gate's unpublished studies and thesis library sources. Searched items from January 1999 to </w:t>
      </w:r>
      <w:r>
        <w:lastRenderedPageBreak/>
        <w:t>March 2023.The PubMed search method was (Diabetes AND (chronic care model OR CCM OR health education OR Self-care management practice OR organization of health care OR Decision support) AND (Gulf countries OR Kuwait OR Oman OR Saudi Arabia OR UAEOR Qatar)).</w:t>
      </w:r>
    </w:p>
    <w:p w14:paraId="25B5C2F4" w14:textId="77777777" w:rsidR="008C2871" w:rsidRDefault="008C2871" w:rsidP="008C2871">
      <w:r>
        <w:t>After the search, we first examined the abstracts. Full-text screening followed. The CCM components aligned articles were enhanced.</w:t>
      </w:r>
    </w:p>
    <w:p w14:paraId="47D1D983" w14:textId="77777777" w:rsidR="00186DA0" w:rsidRDefault="008C2871" w:rsidP="008C2871">
      <w:pPr>
        <w:rPr>
          <w:b/>
          <w:bCs/>
          <w:sz w:val="28"/>
          <w:szCs w:val="28"/>
          <w:u w:val="single"/>
        </w:rPr>
      </w:pPr>
      <w:r w:rsidRPr="00186DA0">
        <w:rPr>
          <w:b/>
          <w:bCs/>
          <w:sz w:val="28"/>
          <w:szCs w:val="28"/>
          <w:u w:val="single"/>
        </w:rPr>
        <w:t>Charting</w:t>
      </w:r>
      <w:r w:rsidRPr="008C2871">
        <w:rPr>
          <w:u w:val="single"/>
        </w:rPr>
        <w:t xml:space="preserve"> </w:t>
      </w:r>
      <w:r w:rsidRPr="00186DA0">
        <w:rPr>
          <w:b/>
          <w:bCs/>
          <w:sz w:val="28"/>
          <w:szCs w:val="28"/>
          <w:u w:val="single"/>
        </w:rPr>
        <w:t>data</w:t>
      </w:r>
    </w:p>
    <w:p w14:paraId="25989C43" w14:textId="20655970" w:rsidR="008C2871" w:rsidRDefault="008C2871" w:rsidP="008C2871">
      <w:r>
        <w:t xml:space="preserve"> We created a data extraction Excel spreadsheet. We piloted this sheet on two studies we did. Data was verified by repeating this method. We mapped CCM components released in Gulf nations using spreadsheet data and Microsoft graphic figures and pie charts. Microsoft Excel was used for qualitative and descriptive statistics.</w:t>
      </w:r>
    </w:p>
    <w:p w14:paraId="2709072F" w14:textId="28051924" w:rsidR="00AF6A1A" w:rsidRDefault="00AF6A1A" w:rsidP="008C2871">
      <w:r>
        <w:rPr>
          <w:noProof/>
        </w:rPr>
        <w:drawing>
          <wp:inline distT="0" distB="0" distL="0" distR="0" wp14:anchorId="0C65A2A5" wp14:editId="321D50B6">
            <wp:extent cx="4544060" cy="4137660"/>
            <wp:effectExtent l="19050" t="19050" r="27940" b="15240"/>
            <wp:docPr id="232162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62191" name="Picture 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4060" cy="4137660"/>
                    </a:xfrm>
                    <a:prstGeom prst="rect">
                      <a:avLst/>
                    </a:prstGeom>
                    <a:noFill/>
                    <a:ln w="19050">
                      <a:solidFill>
                        <a:schemeClr val="tx1"/>
                      </a:solidFill>
                    </a:ln>
                  </pic:spPr>
                </pic:pic>
              </a:graphicData>
            </a:graphic>
          </wp:inline>
        </w:drawing>
      </w:r>
    </w:p>
    <w:p w14:paraId="3DE914D9" w14:textId="643DB8EC" w:rsidR="00AF6A1A" w:rsidRDefault="00AF6A1A" w:rsidP="00AF6A1A">
      <w:pPr>
        <w:spacing w:after="240" w:line="360" w:lineRule="auto"/>
        <w:rPr>
          <w:rFonts w:asciiTheme="majorBidi" w:hAnsiTheme="majorBidi" w:cstheme="majorBidi"/>
          <w:sz w:val="28"/>
          <w:szCs w:val="28"/>
        </w:rPr>
      </w:pPr>
      <w:r>
        <w:rPr>
          <w:rFonts w:asciiTheme="majorBidi" w:hAnsiTheme="majorBidi" w:cstheme="majorBidi"/>
          <w:sz w:val="28"/>
          <w:szCs w:val="28"/>
        </w:rPr>
        <w:t xml:space="preserve">Figure </w:t>
      </w:r>
      <w:r w:rsidR="0071564A">
        <w:rPr>
          <w:rFonts w:asciiTheme="majorBidi" w:hAnsiTheme="majorBidi" w:cstheme="majorBidi"/>
          <w:sz w:val="28"/>
          <w:szCs w:val="28"/>
        </w:rPr>
        <w:t>2</w:t>
      </w:r>
      <w:r>
        <w:rPr>
          <w:rFonts w:asciiTheme="majorBidi" w:hAnsiTheme="majorBidi" w:cstheme="majorBidi"/>
          <w:sz w:val="28"/>
          <w:szCs w:val="28"/>
        </w:rPr>
        <w:t xml:space="preserve"> PRISMA flow diagram</w:t>
      </w:r>
    </w:p>
    <w:p w14:paraId="0CA80815" w14:textId="7491EC59" w:rsidR="008C2871" w:rsidRDefault="008C2871" w:rsidP="008C2871">
      <w:pPr>
        <w:rPr>
          <w:b/>
          <w:bCs/>
          <w:sz w:val="40"/>
          <w:szCs w:val="40"/>
        </w:rPr>
      </w:pPr>
      <w:r w:rsidRPr="008C2871">
        <w:rPr>
          <w:b/>
          <w:bCs/>
          <w:sz w:val="40"/>
          <w:szCs w:val="40"/>
        </w:rPr>
        <w:t>Results</w:t>
      </w:r>
      <w:r w:rsidR="0018114B">
        <w:rPr>
          <w:b/>
          <w:bCs/>
          <w:sz w:val="40"/>
          <w:szCs w:val="40"/>
        </w:rPr>
        <w:t xml:space="preserve"> and Analysis</w:t>
      </w:r>
    </w:p>
    <w:p w14:paraId="31BBC693" w14:textId="3E679100" w:rsidR="0060178A" w:rsidRDefault="008C2871" w:rsidP="002E74FD">
      <w:pPr>
        <w:spacing w:after="240" w:line="360" w:lineRule="auto"/>
        <w:rPr>
          <w:lang w:bidi="ar-EG"/>
        </w:rPr>
      </w:pPr>
      <w:r>
        <w:rPr>
          <w:rFonts w:asciiTheme="majorBidi" w:hAnsiTheme="majorBidi" w:cstheme="majorBidi"/>
          <w:sz w:val="28"/>
          <w:szCs w:val="28"/>
        </w:rPr>
        <w:tab/>
      </w:r>
      <w:r w:rsidRPr="008C2871">
        <w:t>Searching yielded 750 studies (Figure).  35 abstracts were accepted after screening, while 715 were rejected. Grey literature yielded one research. 18 complete items were kept, 22 were discarded. We removed 5 publications and extracted data from 13</w:t>
      </w:r>
      <w:r w:rsidR="0094358A">
        <w:t xml:space="preserve"> studies</w:t>
      </w:r>
      <w:r w:rsidRPr="008C2871">
        <w:t>.</w:t>
      </w:r>
      <w:r w:rsidR="0094358A">
        <w:t xml:space="preserve"> </w:t>
      </w:r>
      <w:r w:rsidRPr="008C2871">
        <w:t xml:space="preserve">The largest number of studies assessing </w:t>
      </w:r>
      <w:r w:rsidRPr="008C2871">
        <w:lastRenderedPageBreak/>
        <w:t>the CCM components was done in Kuwait, however, Oman has done only one study as shown in figure 2. Two studies for collaborative chronic care model were done in Gulf countries, one in Qatar and the other in Saudi Arabia. UAE had the largest number of participants in its studies. Most of the studies scoped on the self-care management practice. Decision support had the least given interes</w:t>
      </w:r>
      <w:r w:rsidR="0094358A">
        <w:t>t</w:t>
      </w:r>
      <w:r w:rsidRPr="008C2871">
        <w:t xml:space="preserve">. Six studies used </w:t>
      </w:r>
      <w:r w:rsidR="0094358A">
        <w:t>questionnaires</w:t>
      </w:r>
      <w:r w:rsidRPr="008C2871">
        <w:t xml:space="preserve"> to reach their results. Those questionnaires include Diabetes Self-Management Questionnaire (DSMQ), Michigan Diabetes Knowledge Scale on T2DM patients, Short Test of Functional Health Literacy in Adults (STOFHLA), Assessment of Chronic Illness Care (ACIC) and the Patient Assessment of Chronic Illness Care (PACIC-5A). The distribution of those questionnaires on various CCM components </w:t>
      </w:r>
      <w:r w:rsidR="0094358A">
        <w:t>is</w:t>
      </w:r>
      <w:r w:rsidRPr="008C2871">
        <w:t xml:space="preserve"> shown in </w:t>
      </w:r>
      <w:r w:rsidR="0094358A">
        <w:t xml:space="preserve">Table 1 </w:t>
      </w:r>
      <w:r w:rsidRPr="008C2871">
        <w:t>shows a map of the Gulf countries.</w:t>
      </w:r>
    </w:p>
    <w:p w14:paraId="64559773" w14:textId="5A8DB145" w:rsidR="00CF70C2" w:rsidRPr="00B82775" w:rsidRDefault="0060178A" w:rsidP="00B82775">
      <w:pPr>
        <w:spacing w:after="240" w:line="360" w:lineRule="auto"/>
        <w:rPr>
          <w:rFonts w:asciiTheme="majorBidi" w:hAnsiTheme="majorBidi" w:cstheme="majorBidi"/>
          <w:sz w:val="28"/>
          <w:szCs w:val="28"/>
        </w:rPr>
      </w:pPr>
      <w:r>
        <w:rPr>
          <w:noProof/>
        </w:rPr>
        <w:drawing>
          <wp:inline distT="0" distB="0" distL="0" distR="0" wp14:anchorId="2C55D628" wp14:editId="74058F2D">
            <wp:extent cx="6129867" cy="4080934"/>
            <wp:effectExtent l="0" t="0" r="4445" b="15240"/>
            <wp:docPr id="1015195549" name="Chart 1" descr="Chart type: Clustered Bar. Percentage distribution of 'State'&#10;&#10;Description automatically generated">
              <a:extLst xmlns:a="http://schemas.openxmlformats.org/drawingml/2006/main">
                <a:ext uri="{FF2B5EF4-FFF2-40B4-BE49-F238E27FC236}">
                  <a16:creationId xmlns:a16="http://schemas.microsoft.com/office/drawing/2014/main" id="{B69F3EF6-EC15-D549-2B30-37D36A7AF8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5D12B1" w:rsidRPr="00736234">
        <w:rPr>
          <w:rFonts w:asciiTheme="majorBidi" w:hAnsiTheme="majorBidi" w:cstheme="majorBidi"/>
          <w:b/>
          <w:bCs/>
        </w:rPr>
        <w:t xml:space="preserve">Figure </w:t>
      </w:r>
      <w:r w:rsidR="0071564A">
        <w:rPr>
          <w:rFonts w:asciiTheme="majorBidi" w:hAnsiTheme="majorBidi" w:cstheme="majorBidi"/>
          <w:b/>
          <w:bCs/>
        </w:rPr>
        <w:t>3</w:t>
      </w:r>
      <w:r w:rsidR="005D12B1" w:rsidRPr="00736234">
        <w:rPr>
          <w:rFonts w:asciiTheme="majorBidi" w:hAnsiTheme="majorBidi" w:cstheme="majorBidi"/>
          <w:b/>
          <w:bCs/>
        </w:rPr>
        <w:t>: The number of studies done in each country.</w:t>
      </w:r>
    </w:p>
    <w:p w14:paraId="5DE6EE09" w14:textId="10877959" w:rsidR="00CF70C2" w:rsidRDefault="0018114B" w:rsidP="00CF70C2">
      <w:pPr>
        <w:spacing w:after="240" w:line="360" w:lineRule="auto"/>
        <w:rPr>
          <w:noProof/>
        </w:rPr>
      </w:pPr>
      <w:r w:rsidRPr="0018114B">
        <w:rPr>
          <w:noProof/>
        </w:rPr>
        <w:lastRenderedPageBreak/>
        <w:t xml:space="preserve"> </w:t>
      </w:r>
      <w:r>
        <w:rPr>
          <w:noProof/>
        </w:rPr>
        <w:drawing>
          <wp:inline distT="0" distB="0" distL="0" distR="0" wp14:anchorId="50809146" wp14:editId="6F52174C">
            <wp:extent cx="5684520" cy="3848100"/>
            <wp:effectExtent l="0" t="0" r="0" b="0"/>
            <wp:docPr id="1" name="Chart 1" descr="Chart type: Clustered Bar. Distribution of 'Part of the CCM covered' for each 'State'&#10;&#10;Description automatically generated">
              <a:extLst xmlns:a="http://schemas.openxmlformats.org/drawingml/2006/main">
                <a:ext uri="{FF2B5EF4-FFF2-40B4-BE49-F238E27FC236}">
                  <a16:creationId xmlns:a16="http://schemas.microsoft.com/office/drawing/2014/main" id="{B1B85FB5-4367-3BBD-A294-76B2A3FE6F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46FA63" w14:textId="5847B674" w:rsidR="00B82775" w:rsidRPr="00B82775" w:rsidRDefault="00B82775" w:rsidP="00CF70C2">
      <w:pPr>
        <w:spacing w:after="240" w:line="360" w:lineRule="auto"/>
        <w:rPr>
          <w:rFonts w:asciiTheme="majorBidi" w:hAnsiTheme="majorBidi" w:cstheme="majorBidi"/>
          <w:b/>
          <w:bCs/>
        </w:rPr>
      </w:pPr>
      <w:r w:rsidRPr="00B82775">
        <w:rPr>
          <w:b/>
          <w:bCs/>
          <w:noProof/>
        </w:rPr>
        <w:t>FIGURE 4: the distribution of parts of the CCM covered for each state</w:t>
      </w:r>
    </w:p>
    <w:p w14:paraId="3AEF407B" w14:textId="701B2EFF" w:rsidR="001830F8" w:rsidRPr="00CF70C2" w:rsidRDefault="0018114B" w:rsidP="00CF70C2">
      <w:pPr>
        <w:spacing w:after="240" w:line="360" w:lineRule="auto"/>
        <w:rPr>
          <w:rFonts w:asciiTheme="majorBidi" w:hAnsiTheme="majorBidi" w:cstheme="majorBidi"/>
          <w:b/>
          <w:bCs/>
        </w:rPr>
      </w:pPr>
      <w:r>
        <w:rPr>
          <w:rFonts w:asciiTheme="majorBidi" w:hAnsiTheme="majorBidi" w:cstheme="majorBidi"/>
          <w:b/>
          <w:bCs/>
          <w:sz w:val="32"/>
          <w:szCs w:val="32"/>
        </w:rPr>
        <w:t>Discussion</w:t>
      </w:r>
      <w:r w:rsidR="00437C9A">
        <w:rPr>
          <w:rFonts w:asciiTheme="majorBidi" w:hAnsiTheme="majorBidi" w:cstheme="majorBidi"/>
          <w:b/>
          <w:bCs/>
          <w:sz w:val="32"/>
          <w:szCs w:val="32"/>
        </w:rPr>
        <w:t>:</w:t>
      </w:r>
      <w:r w:rsidR="00437C9A" w:rsidRPr="00437C9A">
        <w:rPr>
          <w:rFonts w:ascii="AdvGulliv-R" w:hAnsi="AdvGulliv-R" w:cs="AdvGulliv-R"/>
          <w:sz w:val="16"/>
          <w:szCs w:val="16"/>
        </w:rPr>
        <w:t xml:space="preserve"> </w:t>
      </w:r>
      <w:r w:rsidR="00437C9A">
        <w:rPr>
          <w:rFonts w:ascii="AdvGulliv-R" w:hAnsi="AdvGulliv-R" w:cs="AdvGulliv-R"/>
          <w:sz w:val="16"/>
          <w:szCs w:val="16"/>
        </w:rPr>
        <w:t xml:space="preserve"> </w:t>
      </w:r>
    </w:p>
    <w:p w14:paraId="543B78AB" w14:textId="47088D48" w:rsidR="009D0F19" w:rsidRPr="00D750CC" w:rsidRDefault="003933C5" w:rsidP="00D750CC">
      <w:pPr>
        <w:autoSpaceDE w:val="0"/>
        <w:autoSpaceDN w:val="0"/>
        <w:adjustRightInd w:val="0"/>
        <w:spacing w:after="0" w:line="240" w:lineRule="auto"/>
        <w:rPr>
          <w:rFonts w:ascii="AdvGulliv-R" w:hAnsi="AdvGulliv-R" w:cs="AdvGulliv-R"/>
        </w:rPr>
      </w:pPr>
      <w:r>
        <w:t>H</w:t>
      </w:r>
      <w:r w:rsidR="00437C9A">
        <w:t>alf of studies</w:t>
      </w:r>
      <w:r>
        <w:t xml:space="preserve"> have</w:t>
      </w:r>
      <w:r w:rsidR="00437C9A">
        <w:t xml:space="preserve"> confirmed significant effect and positive impact of self-care management </w:t>
      </w:r>
      <w:r w:rsidR="00E520F3">
        <w:rPr>
          <w:rFonts w:ascii="AdvGulliv-R" w:hAnsi="AdvGulliv-R" w:cs="AdvGulliv-R"/>
        </w:rPr>
        <w:t xml:space="preserve">(healthy coping, healthy eating, being active, taking medicines and lowering </w:t>
      </w:r>
      <w:r w:rsidR="006B296F">
        <w:rPr>
          <w:rFonts w:ascii="AdvGulliv-R" w:hAnsi="AdvGulliv-R" w:cs="AdvGulliv-R"/>
        </w:rPr>
        <w:t>risk</w:t>
      </w:r>
      <w:r w:rsidR="006B296F">
        <w:t>) in</w:t>
      </w:r>
      <w:r w:rsidR="00437C9A">
        <w:t xml:space="preserve"> glycemic control of T2</w:t>
      </w:r>
      <w:r w:rsidR="006B296F">
        <w:t>DM, blood</w:t>
      </w:r>
      <w:r w:rsidR="00E520F3">
        <w:t xml:space="preserve"> </w:t>
      </w:r>
      <w:r w:rsidR="006B296F">
        <w:t xml:space="preserve">pressure, cholesterol level </w:t>
      </w:r>
      <w:r w:rsidR="00437C9A">
        <w:t>and considered a cornerstone in CMM in type</w:t>
      </w:r>
      <w:r>
        <w:t xml:space="preserve"> 2</w:t>
      </w:r>
      <w:r w:rsidR="00437C9A">
        <w:t xml:space="preserve"> diabetes management in primary care</w:t>
      </w:r>
      <w:r>
        <w:t xml:space="preserve"> setting</w:t>
      </w:r>
      <w:r w:rsidR="00D1302D">
        <w:t xml:space="preserve"> </w:t>
      </w:r>
      <w:r w:rsidR="00B56DCA">
        <w:t>(8</w:t>
      </w:r>
      <w:r w:rsidR="00D1302D">
        <w:t>).</w:t>
      </w:r>
      <w:r w:rsidR="0049584D" w:rsidRPr="0049584D">
        <w:rPr>
          <w:rFonts w:ascii="AdvGulliv-R" w:hAnsi="AdvGulliv-R" w:cs="AdvGulliv-R"/>
        </w:rPr>
        <w:t xml:space="preserve"> </w:t>
      </w:r>
    </w:p>
    <w:p w14:paraId="4D87AB9B" w14:textId="077C23AF" w:rsidR="008C2871" w:rsidRDefault="006177C9" w:rsidP="008C2871">
      <w:pPr>
        <w:rPr>
          <w:sz w:val="24"/>
          <w:szCs w:val="24"/>
        </w:rPr>
      </w:pPr>
      <w:r>
        <w:rPr>
          <w:sz w:val="24"/>
          <w:szCs w:val="24"/>
        </w:rPr>
        <w:t xml:space="preserve">Other studies discussed health care </w:t>
      </w:r>
      <w:r w:rsidR="004658D5">
        <w:rPr>
          <w:sz w:val="24"/>
          <w:szCs w:val="24"/>
        </w:rPr>
        <w:t>design, decision</w:t>
      </w:r>
      <w:r>
        <w:rPr>
          <w:sz w:val="24"/>
          <w:szCs w:val="24"/>
        </w:rPr>
        <w:t xml:space="preserve"> support, health education </w:t>
      </w:r>
      <w:r w:rsidR="004658D5">
        <w:rPr>
          <w:sz w:val="24"/>
          <w:szCs w:val="24"/>
        </w:rPr>
        <w:t xml:space="preserve">and </w:t>
      </w:r>
      <w:r w:rsidR="00C66811">
        <w:rPr>
          <w:sz w:val="24"/>
          <w:szCs w:val="24"/>
        </w:rPr>
        <w:t xml:space="preserve">tow </w:t>
      </w:r>
      <w:r w:rsidR="004658D5">
        <w:rPr>
          <w:sz w:val="24"/>
          <w:szCs w:val="24"/>
        </w:rPr>
        <w:t>collaborative stud</w:t>
      </w:r>
      <w:r w:rsidR="00C66811">
        <w:rPr>
          <w:sz w:val="24"/>
          <w:szCs w:val="24"/>
        </w:rPr>
        <w:t xml:space="preserve">ies </w:t>
      </w:r>
      <w:r w:rsidR="004658D5">
        <w:rPr>
          <w:sz w:val="24"/>
          <w:szCs w:val="24"/>
        </w:rPr>
        <w:t xml:space="preserve">with </w:t>
      </w:r>
      <w:r w:rsidR="002315DE">
        <w:rPr>
          <w:sz w:val="24"/>
          <w:szCs w:val="24"/>
        </w:rPr>
        <w:t xml:space="preserve">whole </w:t>
      </w:r>
      <w:r w:rsidR="004658D5">
        <w:rPr>
          <w:sz w:val="24"/>
          <w:szCs w:val="24"/>
        </w:rPr>
        <w:t xml:space="preserve">CCM </w:t>
      </w:r>
      <w:r w:rsidR="002315DE">
        <w:rPr>
          <w:sz w:val="24"/>
          <w:szCs w:val="24"/>
        </w:rPr>
        <w:t xml:space="preserve">elements had </w:t>
      </w:r>
      <w:r w:rsidR="004658D5">
        <w:rPr>
          <w:sz w:val="24"/>
          <w:szCs w:val="24"/>
        </w:rPr>
        <w:t>conducted in</w:t>
      </w:r>
      <w:r w:rsidR="00C66811">
        <w:rPr>
          <w:sz w:val="24"/>
          <w:szCs w:val="24"/>
        </w:rPr>
        <w:t xml:space="preserve"> Qatar and</w:t>
      </w:r>
      <w:r w:rsidR="004658D5">
        <w:rPr>
          <w:sz w:val="24"/>
          <w:szCs w:val="24"/>
        </w:rPr>
        <w:t xml:space="preserve"> Saudi Arabi in 2022 but </w:t>
      </w:r>
      <w:r w:rsidR="00E520F3">
        <w:rPr>
          <w:sz w:val="24"/>
          <w:szCs w:val="24"/>
        </w:rPr>
        <w:t>unfortunately,</w:t>
      </w:r>
      <w:r w:rsidR="004658D5">
        <w:rPr>
          <w:sz w:val="24"/>
          <w:szCs w:val="24"/>
        </w:rPr>
        <w:t xml:space="preserve"> </w:t>
      </w:r>
      <w:r w:rsidR="00E520F3">
        <w:rPr>
          <w:sz w:val="24"/>
          <w:szCs w:val="24"/>
        </w:rPr>
        <w:t>they were</w:t>
      </w:r>
      <w:r w:rsidR="004658D5">
        <w:rPr>
          <w:sz w:val="24"/>
          <w:szCs w:val="24"/>
        </w:rPr>
        <w:t xml:space="preserve"> cross-</w:t>
      </w:r>
      <w:r w:rsidR="007720DF">
        <w:rPr>
          <w:sz w:val="24"/>
          <w:szCs w:val="24"/>
        </w:rPr>
        <w:t>sectional, short</w:t>
      </w:r>
      <w:r w:rsidR="004658D5">
        <w:rPr>
          <w:sz w:val="24"/>
          <w:szCs w:val="24"/>
        </w:rPr>
        <w:t xml:space="preserve"> review </w:t>
      </w:r>
      <w:r w:rsidR="007720DF">
        <w:rPr>
          <w:sz w:val="24"/>
          <w:szCs w:val="24"/>
        </w:rPr>
        <w:t>stu</w:t>
      </w:r>
      <w:r w:rsidR="00C66811">
        <w:rPr>
          <w:sz w:val="24"/>
          <w:szCs w:val="24"/>
        </w:rPr>
        <w:t>dies</w:t>
      </w:r>
      <w:r w:rsidR="007720DF">
        <w:rPr>
          <w:sz w:val="24"/>
          <w:szCs w:val="24"/>
        </w:rPr>
        <w:t xml:space="preserve"> </w:t>
      </w:r>
      <w:r w:rsidR="004658D5">
        <w:rPr>
          <w:sz w:val="24"/>
          <w:szCs w:val="24"/>
        </w:rPr>
        <w:t>with limited</w:t>
      </w:r>
      <w:r w:rsidR="007720DF">
        <w:rPr>
          <w:sz w:val="24"/>
          <w:szCs w:val="24"/>
        </w:rPr>
        <w:t xml:space="preserve"> positive</w:t>
      </w:r>
      <w:r w:rsidR="004658D5">
        <w:rPr>
          <w:sz w:val="24"/>
          <w:szCs w:val="24"/>
        </w:rPr>
        <w:t xml:space="preserve"> findings.</w:t>
      </w:r>
    </w:p>
    <w:p w14:paraId="4EBCB05A" w14:textId="77777777" w:rsidR="002F1850" w:rsidRDefault="002F1850" w:rsidP="008C2871">
      <w:pPr>
        <w:rPr>
          <w:sz w:val="24"/>
          <w:szCs w:val="24"/>
        </w:rPr>
      </w:pPr>
    </w:p>
    <w:p w14:paraId="3ADA35AC" w14:textId="3A929508" w:rsidR="004658D5" w:rsidRDefault="004658D5" w:rsidP="00E64FB3">
      <w:pPr>
        <w:rPr>
          <w:b/>
          <w:bCs/>
          <w:sz w:val="36"/>
          <w:szCs w:val="36"/>
        </w:rPr>
      </w:pPr>
      <w:r w:rsidRPr="004658D5">
        <w:rPr>
          <w:b/>
          <w:bCs/>
          <w:sz w:val="36"/>
          <w:szCs w:val="36"/>
        </w:rPr>
        <w:t>Recommendation</w:t>
      </w:r>
      <w:r>
        <w:rPr>
          <w:b/>
          <w:bCs/>
          <w:sz w:val="36"/>
          <w:szCs w:val="36"/>
        </w:rPr>
        <w:t xml:space="preserve"> </w:t>
      </w:r>
    </w:p>
    <w:p w14:paraId="0BB1A621" w14:textId="52241F51" w:rsidR="00E520F3" w:rsidRDefault="00E64FB3" w:rsidP="00E520F3">
      <w:pPr>
        <w:rPr>
          <w:sz w:val="24"/>
          <w:szCs w:val="24"/>
        </w:rPr>
      </w:pPr>
      <w:r>
        <w:rPr>
          <w:sz w:val="24"/>
          <w:szCs w:val="24"/>
        </w:rPr>
        <w:t>Further studies</w:t>
      </w:r>
      <w:r w:rsidR="00C66811">
        <w:rPr>
          <w:sz w:val="24"/>
          <w:szCs w:val="24"/>
        </w:rPr>
        <w:t xml:space="preserve"> such as trials</w:t>
      </w:r>
      <w:r>
        <w:rPr>
          <w:sz w:val="24"/>
          <w:szCs w:val="24"/>
        </w:rPr>
        <w:t xml:space="preserve"> should be conducted to confirm significant impact of CCM elements when implemented properly </w:t>
      </w:r>
      <w:r w:rsidR="00C66811">
        <w:rPr>
          <w:sz w:val="24"/>
          <w:szCs w:val="24"/>
        </w:rPr>
        <w:t xml:space="preserve">and modified based on local </w:t>
      </w:r>
      <w:r w:rsidR="00E520F3">
        <w:rPr>
          <w:sz w:val="24"/>
          <w:szCs w:val="24"/>
        </w:rPr>
        <w:t>infrastructures</w:t>
      </w:r>
      <w:r w:rsidR="00C66811">
        <w:rPr>
          <w:sz w:val="24"/>
          <w:szCs w:val="24"/>
        </w:rPr>
        <w:t xml:space="preserve"> and facilities </w:t>
      </w:r>
      <w:r w:rsidR="00E520F3">
        <w:rPr>
          <w:sz w:val="24"/>
          <w:szCs w:val="24"/>
        </w:rPr>
        <w:t xml:space="preserve">in gulf nations </w:t>
      </w:r>
      <w:r>
        <w:rPr>
          <w:sz w:val="24"/>
          <w:szCs w:val="24"/>
        </w:rPr>
        <w:t>to provide more glycemic control on T2DM care, reduction of</w:t>
      </w:r>
      <w:r w:rsidR="006B296F">
        <w:rPr>
          <w:sz w:val="24"/>
          <w:szCs w:val="24"/>
        </w:rPr>
        <w:t xml:space="preserve"> both</w:t>
      </w:r>
      <w:r>
        <w:rPr>
          <w:sz w:val="24"/>
          <w:szCs w:val="24"/>
        </w:rPr>
        <w:t xml:space="preserve"> complication</w:t>
      </w:r>
      <w:r w:rsidR="006B296F">
        <w:rPr>
          <w:sz w:val="24"/>
          <w:szCs w:val="24"/>
        </w:rPr>
        <w:t xml:space="preserve">s </w:t>
      </w:r>
      <w:r>
        <w:rPr>
          <w:sz w:val="24"/>
          <w:szCs w:val="24"/>
        </w:rPr>
        <w:t xml:space="preserve">rate </w:t>
      </w:r>
      <w:r w:rsidR="00E520F3">
        <w:rPr>
          <w:sz w:val="24"/>
          <w:szCs w:val="24"/>
        </w:rPr>
        <w:t>and</w:t>
      </w:r>
      <w:r>
        <w:rPr>
          <w:sz w:val="24"/>
          <w:szCs w:val="24"/>
        </w:rPr>
        <w:t xml:space="preserve"> </w:t>
      </w:r>
      <w:r w:rsidR="006B296F">
        <w:rPr>
          <w:sz w:val="24"/>
          <w:szCs w:val="24"/>
        </w:rPr>
        <w:t xml:space="preserve">the </w:t>
      </w:r>
      <w:r>
        <w:rPr>
          <w:sz w:val="24"/>
          <w:szCs w:val="24"/>
        </w:rPr>
        <w:t>cost</w:t>
      </w:r>
      <w:r w:rsidR="006B296F">
        <w:rPr>
          <w:sz w:val="24"/>
          <w:szCs w:val="24"/>
        </w:rPr>
        <w:t xml:space="preserve"> of management.</w:t>
      </w:r>
    </w:p>
    <w:p w14:paraId="4DFD9B60" w14:textId="6244FD2E" w:rsidR="00976763" w:rsidRPr="00E520F3" w:rsidRDefault="00976763" w:rsidP="00E520F3">
      <w:pPr>
        <w:rPr>
          <w:sz w:val="24"/>
          <w:szCs w:val="24"/>
        </w:rPr>
      </w:pPr>
      <w:r>
        <w:rPr>
          <w:rFonts w:asciiTheme="majorBidi" w:hAnsiTheme="majorBidi" w:cstheme="majorBidi"/>
          <w:b/>
          <w:bCs/>
          <w:sz w:val="28"/>
          <w:szCs w:val="28"/>
          <w:u w:val="single"/>
        </w:rPr>
        <w:t>References</w:t>
      </w:r>
    </w:p>
    <w:p w14:paraId="7F8607E7" w14:textId="7C67FB5C" w:rsidR="00976763" w:rsidRDefault="00976763" w:rsidP="007720DF">
      <w:pPr>
        <w:widowControl w:val="0"/>
        <w:autoSpaceDE w:val="0"/>
        <w:autoSpaceDN w:val="0"/>
        <w:adjustRightInd w:val="0"/>
        <w:spacing w:after="240" w:line="360" w:lineRule="auto"/>
        <w:ind w:left="640" w:hanging="640"/>
        <w:rPr>
          <w:rFonts w:ascii="Times New Roman" w:hAnsi="Times New Roman" w:cs="Times New Roman"/>
          <w:noProof/>
          <w:sz w:val="28"/>
          <w:szCs w:val="24"/>
        </w:rPr>
      </w:pPr>
      <w:r>
        <w:rPr>
          <w:rFonts w:asciiTheme="majorBidi" w:hAnsiTheme="majorBidi" w:cstheme="majorBidi"/>
          <w:b/>
          <w:bCs/>
          <w:sz w:val="28"/>
          <w:szCs w:val="28"/>
          <w:u w:val="single"/>
        </w:rPr>
        <w:lastRenderedPageBreak/>
        <w:fldChar w:fldCharType="begin" w:fldLock="1"/>
      </w:r>
      <w:r>
        <w:rPr>
          <w:rFonts w:asciiTheme="majorBidi" w:hAnsiTheme="majorBidi" w:cstheme="majorBidi"/>
          <w:b/>
          <w:bCs/>
          <w:sz w:val="28"/>
          <w:szCs w:val="28"/>
          <w:u w:val="single"/>
        </w:rPr>
        <w:instrText xml:space="preserve">ADDIN Mendeley Bibliography CSL_BIBLIOGRAPHY </w:instrText>
      </w:r>
      <w:r>
        <w:rPr>
          <w:rFonts w:asciiTheme="majorBidi" w:hAnsiTheme="majorBidi" w:cstheme="majorBidi"/>
          <w:b/>
          <w:bCs/>
          <w:sz w:val="28"/>
          <w:szCs w:val="28"/>
          <w:u w:val="single"/>
        </w:rPr>
        <w:fldChar w:fldCharType="separate"/>
      </w:r>
      <w:r w:rsidR="00DC3C52">
        <w:rPr>
          <w:rFonts w:ascii="Times New Roman" w:hAnsi="Times New Roman" w:cs="Times New Roman"/>
          <w:noProof/>
          <w:sz w:val="28"/>
          <w:szCs w:val="24"/>
        </w:rPr>
        <w:t>[1-2]</w:t>
      </w:r>
      <w:r>
        <w:rPr>
          <w:rFonts w:ascii="Times New Roman" w:hAnsi="Times New Roman" w:cs="Times New Roman"/>
          <w:noProof/>
          <w:sz w:val="28"/>
          <w:szCs w:val="24"/>
        </w:rPr>
        <w:t xml:space="preserve">. </w:t>
      </w:r>
      <w:r>
        <w:rPr>
          <w:rFonts w:ascii="Times New Roman" w:hAnsi="Times New Roman" w:cs="Times New Roman"/>
          <w:noProof/>
          <w:sz w:val="28"/>
          <w:szCs w:val="24"/>
        </w:rPr>
        <w:tab/>
        <w:t>Babazadeh T</w:t>
      </w:r>
      <w:r w:rsidR="002315DE">
        <w:rPr>
          <w:rFonts w:ascii="Times New Roman" w:hAnsi="Times New Roman" w:cs="Times New Roman"/>
          <w:noProof/>
          <w:sz w:val="28"/>
          <w:szCs w:val="24"/>
        </w:rPr>
        <w:t xml:space="preserve"> et al</w:t>
      </w:r>
      <w:r>
        <w:rPr>
          <w:rFonts w:ascii="Times New Roman" w:hAnsi="Times New Roman" w:cs="Times New Roman"/>
          <w:noProof/>
          <w:sz w:val="28"/>
          <w:szCs w:val="24"/>
        </w:rPr>
        <w:t>. Association of Self-Care Behaviors and Quality of Life among Patients with Type 2 Diabetes Mellitus: Chaldoran County, Iran. Diabetes Metab J [Internet]. 2017 Dec;41(6):44</w:t>
      </w:r>
      <w:r w:rsidR="007720DF">
        <w:rPr>
          <w:rFonts w:ascii="Times New Roman" w:hAnsi="Times New Roman" w:cs="Times New Roman"/>
          <w:noProof/>
          <w:sz w:val="28"/>
          <w:szCs w:val="24"/>
        </w:rPr>
        <w:t>.</w:t>
      </w:r>
    </w:p>
    <w:p w14:paraId="53EA2BBE" w14:textId="2F2FBBCF" w:rsidR="00976763" w:rsidRDefault="009C7D06" w:rsidP="00976763">
      <w:pPr>
        <w:widowControl w:val="0"/>
        <w:autoSpaceDE w:val="0"/>
        <w:autoSpaceDN w:val="0"/>
        <w:adjustRightInd w:val="0"/>
        <w:spacing w:after="240" w:line="360" w:lineRule="auto"/>
        <w:ind w:left="640" w:hanging="640"/>
        <w:rPr>
          <w:rFonts w:ascii="Times New Roman" w:hAnsi="Times New Roman" w:cs="Times New Roman"/>
          <w:noProof/>
          <w:sz w:val="28"/>
          <w:szCs w:val="24"/>
        </w:rPr>
      </w:pPr>
      <w:r>
        <w:rPr>
          <w:rFonts w:ascii="Times New Roman" w:hAnsi="Times New Roman" w:cs="Times New Roman"/>
          <w:noProof/>
          <w:sz w:val="28"/>
          <w:szCs w:val="24"/>
        </w:rPr>
        <w:t>3</w:t>
      </w:r>
      <w:r w:rsidR="00976763">
        <w:rPr>
          <w:rFonts w:ascii="Times New Roman" w:hAnsi="Times New Roman" w:cs="Times New Roman"/>
          <w:noProof/>
          <w:sz w:val="28"/>
          <w:szCs w:val="24"/>
        </w:rPr>
        <w:t xml:space="preserve">. </w:t>
      </w:r>
      <w:r w:rsidR="00976763">
        <w:rPr>
          <w:rFonts w:ascii="Times New Roman" w:hAnsi="Times New Roman" w:cs="Times New Roman"/>
          <w:noProof/>
          <w:sz w:val="28"/>
          <w:szCs w:val="24"/>
        </w:rPr>
        <w:tab/>
        <w:t xml:space="preserve">Aljulifi MZ. Prevalence and reasons of increased type 2 diabetes in Gulf Cooperation Council Countries. Vol. 42, Saudi Medical Journal. Saudi Arabian Armed Forces Hospital; 2021. p. 481–90. </w:t>
      </w:r>
    </w:p>
    <w:p w14:paraId="5F15E919" w14:textId="3CCB9D79" w:rsidR="001830F8" w:rsidRDefault="00DC3C52" w:rsidP="001830F8">
      <w:pPr>
        <w:widowControl w:val="0"/>
        <w:autoSpaceDE w:val="0"/>
        <w:autoSpaceDN w:val="0"/>
        <w:adjustRightInd w:val="0"/>
        <w:spacing w:after="240" w:line="360" w:lineRule="auto"/>
        <w:ind w:left="640" w:hanging="640"/>
        <w:rPr>
          <w:rFonts w:ascii="Times New Roman" w:hAnsi="Times New Roman" w:cs="Times New Roman"/>
          <w:noProof/>
          <w:sz w:val="28"/>
          <w:szCs w:val="24"/>
        </w:rPr>
      </w:pPr>
      <w:r>
        <w:rPr>
          <w:rFonts w:ascii="Times New Roman" w:hAnsi="Times New Roman" w:cs="Times New Roman"/>
          <w:noProof/>
          <w:sz w:val="28"/>
          <w:szCs w:val="24"/>
        </w:rPr>
        <w:t>[</w:t>
      </w:r>
      <w:r w:rsidR="00021D0B">
        <w:rPr>
          <w:rFonts w:ascii="Times New Roman" w:hAnsi="Times New Roman" w:cs="Times New Roman"/>
          <w:noProof/>
          <w:sz w:val="28"/>
          <w:szCs w:val="24"/>
        </w:rPr>
        <w:t>4</w:t>
      </w:r>
      <w:r>
        <w:rPr>
          <w:rFonts w:ascii="Times New Roman" w:hAnsi="Times New Roman" w:cs="Times New Roman"/>
          <w:noProof/>
          <w:sz w:val="28"/>
          <w:szCs w:val="24"/>
        </w:rPr>
        <w:t>-7].</w:t>
      </w:r>
      <w:r w:rsidR="00976763">
        <w:rPr>
          <w:rFonts w:ascii="Times New Roman" w:hAnsi="Times New Roman" w:cs="Times New Roman"/>
          <w:noProof/>
          <w:sz w:val="28"/>
          <w:szCs w:val="24"/>
        </w:rPr>
        <w:t xml:space="preserve">Bongaerts BWC et al. Effectiveness of chronic care models for the management of type 2 diabetes mellitus in Europe: A systematic review and meta-analysis. BMJ Open. 2017;7(3). </w:t>
      </w:r>
    </w:p>
    <w:p w14:paraId="6D8B24F3" w14:textId="219B0C8A" w:rsidR="001830F8" w:rsidRDefault="001830F8" w:rsidP="001830F8">
      <w:pPr>
        <w:widowControl w:val="0"/>
        <w:autoSpaceDE w:val="0"/>
        <w:autoSpaceDN w:val="0"/>
        <w:adjustRightInd w:val="0"/>
        <w:spacing w:after="240" w:line="360" w:lineRule="auto"/>
        <w:ind w:left="640" w:hanging="640"/>
        <w:rPr>
          <w:rFonts w:ascii="Times New Roman" w:hAnsi="Times New Roman" w:cs="Times New Roman"/>
          <w:noProof/>
          <w:sz w:val="28"/>
          <w:szCs w:val="24"/>
        </w:rPr>
      </w:pPr>
      <w:r>
        <w:rPr>
          <w:rFonts w:ascii="Times New Roman" w:hAnsi="Times New Roman" w:cs="Times New Roman"/>
          <w:noProof/>
          <w:sz w:val="28"/>
          <w:szCs w:val="24"/>
        </w:rPr>
        <w:t>5</w:t>
      </w:r>
      <w:r w:rsidR="001B7E9A">
        <w:rPr>
          <w:rFonts w:ascii="Times New Roman" w:hAnsi="Times New Roman" w:cs="Times New Roman"/>
          <w:noProof/>
          <w:sz w:val="28"/>
          <w:szCs w:val="24"/>
        </w:rPr>
        <w:t>-</w:t>
      </w:r>
      <w:r>
        <w:rPr>
          <w:rFonts w:ascii="Times New Roman" w:hAnsi="Times New Roman" w:cs="Times New Roman"/>
          <w:noProof/>
          <w:sz w:val="28"/>
          <w:szCs w:val="24"/>
        </w:rPr>
        <w:tab/>
        <w:t xml:space="preserve">Tricco AC, Lillie E, Zarin W, O’Brien KK, Colquhoun H, Levac D, et al. PRISMA Extension for Scoping Reviews (PRISMA-ScR): Checklist and Explanation. Ann Intern Med [Internet]. 2018 Sep 4;169(7):467–73. </w:t>
      </w:r>
    </w:p>
    <w:p w14:paraId="238C048F" w14:textId="77777777" w:rsidR="00DC3C52" w:rsidRDefault="001830F8" w:rsidP="00DC3C52">
      <w:pPr>
        <w:widowControl w:val="0"/>
        <w:autoSpaceDE w:val="0"/>
        <w:autoSpaceDN w:val="0"/>
        <w:adjustRightInd w:val="0"/>
        <w:spacing w:after="240" w:line="360" w:lineRule="auto"/>
        <w:rPr>
          <w:rFonts w:ascii="Times New Roman" w:hAnsi="Times New Roman" w:cs="Times New Roman"/>
          <w:noProof/>
          <w:sz w:val="28"/>
          <w:szCs w:val="24"/>
        </w:rPr>
      </w:pPr>
      <w:r>
        <w:rPr>
          <w:rFonts w:ascii="Times New Roman" w:hAnsi="Times New Roman" w:cs="Times New Roman"/>
          <w:noProof/>
          <w:sz w:val="28"/>
          <w:szCs w:val="24"/>
        </w:rPr>
        <w:t>6</w:t>
      </w:r>
      <w:r w:rsidR="00976763">
        <w:rPr>
          <w:rFonts w:ascii="Times New Roman" w:hAnsi="Times New Roman" w:cs="Times New Roman"/>
          <w:noProof/>
          <w:sz w:val="28"/>
          <w:szCs w:val="24"/>
        </w:rPr>
        <w:t>.  Wagner EH</w:t>
      </w:r>
      <w:r w:rsidR="00DC3C52">
        <w:rPr>
          <w:rFonts w:ascii="Times New Roman" w:hAnsi="Times New Roman" w:cs="Times New Roman"/>
          <w:noProof/>
          <w:sz w:val="28"/>
          <w:szCs w:val="24"/>
        </w:rPr>
        <w:t xml:space="preserve"> et al.</w:t>
      </w:r>
      <w:r w:rsidR="00976763">
        <w:rPr>
          <w:rFonts w:ascii="Times New Roman" w:hAnsi="Times New Roman" w:cs="Times New Roman"/>
          <w:noProof/>
          <w:sz w:val="28"/>
          <w:szCs w:val="24"/>
        </w:rPr>
        <w:t xml:space="preserve"> Improving Primary Care for Patients With Chronic Illness. JAMA [Internet]. 2002;288(15):1909. </w:t>
      </w:r>
    </w:p>
    <w:p w14:paraId="55401DF3" w14:textId="3273E7AF" w:rsidR="00976763" w:rsidRDefault="00D1302D" w:rsidP="00DC3C52">
      <w:pPr>
        <w:widowControl w:val="0"/>
        <w:autoSpaceDE w:val="0"/>
        <w:autoSpaceDN w:val="0"/>
        <w:adjustRightInd w:val="0"/>
        <w:spacing w:after="240" w:line="360" w:lineRule="auto"/>
        <w:rPr>
          <w:rFonts w:ascii="Times New Roman" w:hAnsi="Times New Roman" w:cs="Times New Roman"/>
          <w:noProof/>
          <w:sz w:val="28"/>
          <w:szCs w:val="24"/>
        </w:rPr>
      </w:pPr>
      <w:r>
        <w:rPr>
          <w:rFonts w:ascii="Times New Roman" w:hAnsi="Times New Roman" w:cs="Times New Roman"/>
          <w:noProof/>
          <w:sz w:val="28"/>
          <w:szCs w:val="24"/>
        </w:rPr>
        <w:t>8.</w:t>
      </w:r>
      <w:r w:rsidRPr="00287A37">
        <w:rPr>
          <w:rFonts w:ascii="Times New Roman" w:hAnsi="Times New Roman" w:cs="Times New Roman"/>
          <w:noProof/>
          <w:sz w:val="28"/>
          <w:szCs w:val="24"/>
        </w:rPr>
        <w:tab/>
        <w:t xml:space="preserve">Alibrahim </w:t>
      </w:r>
      <w:r w:rsidR="001B7E9A">
        <w:rPr>
          <w:rFonts w:ascii="Times New Roman" w:hAnsi="Times New Roman" w:cs="Times New Roman"/>
          <w:noProof/>
          <w:sz w:val="28"/>
          <w:szCs w:val="24"/>
        </w:rPr>
        <w:t>et al</w:t>
      </w:r>
      <w:r w:rsidRPr="00287A37">
        <w:rPr>
          <w:rFonts w:ascii="Times New Roman" w:hAnsi="Times New Roman" w:cs="Times New Roman"/>
          <w:noProof/>
          <w:sz w:val="28"/>
          <w:szCs w:val="24"/>
        </w:rPr>
        <w:t xml:space="preserve">. The effect of structured diabetes self-management education on type 2 diabetes patients attending a Primary Health Center in Kuwait. Diabetes Res Clin Pract. 2021;171. </w:t>
      </w:r>
    </w:p>
    <w:p w14:paraId="25D878B7" w14:textId="78293158" w:rsidR="00976763" w:rsidRPr="00B56DCA" w:rsidRDefault="00976763" w:rsidP="00B56DCA">
      <w:pPr>
        <w:widowControl w:val="0"/>
        <w:autoSpaceDE w:val="0"/>
        <w:autoSpaceDN w:val="0"/>
        <w:adjustRightInd w:val="0"/>
        <w:spacing w:after="240" w:line="360" w:lineRule="auto"/>
        <w:rPr>
          <w:rFonts w:ascii="Times New Roman" w:hAnsi="Times New Roman" w:cs="Times New Roman"/>
          <w:noProof/>
          <w:sz w:val="28"/>
          <w:szCs w:val="24"/>
        </w:rPr>
      </w:pPr>
      <w:r>
        <w:rPr>
          <w:rFonts w:ascii="Times New Roman" w:hAnsi="Times New Roman" w:cs="Times New Roman"/>
          <w:noProof/>
          <w:sz w:val="28"/>
          <w:szCs w:val="24"/>
        </w:rPr>
        <w:t xml:space="preserve"> </w:t>
      </w:r>
    </w:p>
    <w:p w14:paraId="3E98B872" w14:textId="7C9BD626" w:rsidR="00976763" w:rsidRDefault="00976763" w:rsidP="00976763">
      <w:pPr>
        <w:rPr>
          <w:sz w:val="24"/>
          <w:szCs w:val="24"/>
        </w:rPr>
      </w:pPr>
      <w:r>
        <w:rPr>
          <w:rFonts w:asciiTheme="majorBidi" w:hAnsiTheme="majorBidi" w:cstheme="majorBidi"/>
          <w:b/>
          <w:bCs/>
          <w:sz w:val="28"/>
          <w:szCs w:val="28"/>
          <w:u w:val="single"/>
        </w:rPr>
        <w:fldChar w:fldCharType="end"/>
      </w:r>
    </w:p>
    <w:p w14:paraId="421021AB" w14:textId="77777777" w:rsidR="00976763" w:rsidRPr="005D12B1" w:rsidRDefault="00976763" w:rsidP="008C2871">
      <w:pPr>
        <w:rPr>
          <w:b/>
          <w:bCs/>
          <w:sz w:val="36"/>
          <w:szCs w:val="36"/>
        </w:rPr>
      </w:pPr>
    </w:p>
    <w:sectPr w:rsidR="00976763" w:rsidRPr="005D12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5D2B0" w14:textId="77777777" w:rsidR="00081E34" w:rsidRDefault="00081E34" w:rsidP="0049584D">
      <w:pPr>
        <w:spacing w:after="0" w:line="240" w:lineRule="auto"/>
      </w:pPr>
      <w:r>
        <w:separator/>
      </w:r>
    </w:p>
  </w:endnote>
  <w:endnote w:type="continuationSeparator" w:id="0">
    <w:p w14:paraId="75DD380C" w14:textId="77777777" w:rsidR="00081E34" w:rsidRDefault="00081E34" w:rsidP="00495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Gulliv-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85E67" w14:textId="77777777" w:rsidR="00081E34" w:rsidRDefault="00081E34" w:rsidP="0049584D">
      <w:pPr>
        <w:spacing w:after="0" w:line="240" w:lineRule="auto"/>
      </w:pPr>
      <w:r>
        <w:separator/>
      </w:r>
    </w:p>
  </w:footnote>
  <w:footnote w:type="continuationSeparator" w:id="0">
    <w:p w14:paraId="340CA325" w14:textId="77777777" w:rsidR="00081E34" w:rsidRDefault="00081E34" w:rsidP="00495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D5764"/>
    <w:multiLevelType w:val="hybridMultilevel"/>
    <w:tmpl w:val="3EF84356"/>
    <w:lvl w:ilvl="0" w:tplc="823CB7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0NbMwMzIyN7Q0MrZQ0lEKTi0uzszPAykwqgUAPaICliwAAAA="/>
  </w:docVars>
  <w:rsids>
    <w:rsidRoot w:val="008C2871"/>
    <w:rsid w:val="00021D0B"/>
    <w:rsid w:val="000372DC"/>
    <w:rsid w:val="00081E34"/>
    <w:rsid w:val="000B6DF8"/>
    <w:rsid w:val="0018114B"/>
    <w:rsid w:val="001830F8"/>
    <w:rsid w:val="00186DA0"/>
    <w:rsid w:val="001B231B"/>
    <w:rsid w:val="001B7E9A"/>
    <w:rsid w:val="001D386C"/>
    <w:rsid w:val="002315DE"/>
    <w:rsid w:val="00265144"/>
    <w:rsid w:val="002D29E6"/>
    <w:rsid w:val="002E74FD"/>
    <w:rsid w:val="002F1850"/>
    <w:rsid w:val="00316D8E"/>
    <w:rsid w:val="003933C5"/>
    <w:rsid w:val="003F107D"/>
    <w:rsid w:val="004047B9"/>
    <w:rsid w:val="00437C9A"/>
    <w:rsid w:val="004658D5"/>
    <w:rsid w:val="0049584D"/>
    <w:rsid w:val="004D2E29"/>
    <w:rsid w:val="005D12B1"/>
    <w:rsid w:val="0060178A"/>
    <w:rsid w:val="006177C9"/>
    <w:rsid w:val="006B296F"/>
    <w:rsid w:val="006D71BA"/>
    <w:rsid w:val="006E6496"/>
    <w:rsid w:val="0071564A"/>
    <w:rsid w:val="007720DF"/>
    <w:rsid w:val="007B24E9"/>
    <w:rsid w:val="00824EAC"/>
    <w:rsid w:val="00824F9C"/>
    <w:rsid w:val="00842319"/>
    <w:rsid w:val="00845DD2"/>
    <w:rsid w:val="008C2871"/>
    <w:rsid w:val="0094358A"/>
    <w:rsid w:val="0097344D"/>
    <w:rsid w:val="00974622"/>
    <w:rsid w:val="00976763"/>
    <w:rsid w:val="009C7D06"/>
    <w:rsid w:val="009D0F19"/>
    <w:rsid w:val="00AF6A1A"/>
    <w:rsid w:val="00B56DCA"/>
    <w:rsid w:val="00B82775"/>
    <w:rsid w:val="00BB4126"/>
    <w:rsid w:val="00BB78E6"/>
    <w:rsid w:val="00BC5DED"/>
    <w:rsid w:val="00C66811"/>
    <w:rsid w:val="00C974F6"/>
    <w:rsid w:val="00CF70C2"/>
    <w:rsid w:val="00D1302D"/>
    <w:rsid w:val="00D750CC"/>
    <w:rsid w:val="00DC3C52"/>
    <w:rsid w:val="00DF12F6"/>
    <w:rsid w:val="00E31C9A"/>
    <w:rsid w:val="00E520F3"/>
    <w:rsid w:val="00E64FB3"/>
    <w:rsid w:val="00EB418B"/>
    <w:rsid w:val="00EC47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1056"/>
  <w15:chartTrackingRefBased/>
  <w15:docId w15:val="{42486FCF-A729-4EF4-9E0D-BEFE14D20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3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344D"/>
    <w:pPr>
      <w:spacing w:after="0" w:line="240" w:lineRule="auto"/>
      <w:ind w:left="720"/>
      <w:contextualSpacing/>
    </w:pPr>
    <w:rPr>
      <w:rFonts w:ascii="Arial" w:eastAsiaTheme="minorEastAsia" w:hAnsi="Arial"/>
      <w:szCs w:val="24"/>
      <w:lang w:val="en-GB"/>
    </w:rPr>
  </w:style>
  <w:style w:type="paragraph" w:styleId="Header">
    <w:name w:val="header"/>
    <w:basedOn w:val="Normal"/>
    <w:link w:val="HeaderChar"/>
    <w:uiPriority w:val="99"/>
    <w:unhideWhenUsed/>
    <w:rsid w:val="00495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84D"/>
  </w:style>
  <w:style w:type="paragraph" w:styleId="Footer">
    <w:name w:val="footer"/>
    <w:basedOn w:val="Normal"/>
    <w:link w:val="FooterChar"/>
    <w:uiPriority w:val="99"/>
    <w:unhideWhenUsed/>
    <w:rsid w:val="00495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377404">
      <w:bodyDiv w:val="1"/>
      <w:marLeft w:val="0"/>
      <w:marRight w:val="0"/>
      <w:marTop w:val="0"/>
      <w:marBottom w:val="0"/>
      <w:divBdr>
        <w:top w:val="none" w:sz="0" w:space="0" w:color="auto"/>
        <w:left w:val="none" w:sz="0" w:space="0" w:color="auto"/>
        <w:bottom w:val="none" w:sz="0" w:space="0" w:color="auto"/>
        <w:right w:val="none" w:sz="0" w:space="0" w:color="auto"/>
      </w:divBdr>
    </w:div>
    <w:div w:id="196634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Research%20services\Yasser%20scoping%20diabetes\&#1583;%20&#1610;&#1575;&#1587;&#1585;%20&#1575;&#1587;&#1603;&#1608;&#1608;&#1576;\Data%20extraction%20sheet%20dr%20yasser.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[Data extraction sheet dr yasser.xlsx]Suggestion2!PivotTable2</c:name>
    <c:fmtId val="-1"/>
  </c:pivotSource>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The number of studies done in each country</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ivotFmts>
      <c:pivotFmt>
        <c:idx val="0"/>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9525" cap="flat" cmpd="sng" algn="ctr">
            <a:noFill/>
            <a:round/>
          </a:ln>
          <a:effectLst/>
        </c:spPr>
        <c:marker>
          <c:symbol val="none"/>
        </c:marker>
      </c:pivotFmt>
      <c:pivotFmt>
        <c:idx val="2"/>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7809911601260556"/>
          <c:y val="0.28165178571428573"/>
          <c:w val="0.81437548576840535"/>
          <c:h val="0.63619059336332962"/>
        </c:manualLayout>
      </c:layout>
      <c:barChart>
        <c:barDir val="col"/>
        <c:grouping val="clustered"/>
        <c:varyColors val="0"/>
        <c:ser>
          <c:idx val="0"/>
          <c:order val="0"/>
          <c:tx>
            <c:strRef>
              <c:f>Suggestion2!$D$4</c:f>
              <c:strCache>
                <c:ptCount val="1"/>
                <c:pt idx="0">
                  <c:v>Total</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Suggestion2!$C$5:$C$10</c:f>
              <c:strCache>
                <c:ptCount val="5"/>
                <c:pt idx="0">
                  <c:v>Kuwait</c:v>
                </c:pt>
                <c:pt idx="1">
                  <c:v>Saudi Arabia</c:v>
                </c:pt>
                <c:pt idx="2">
                  <c:v>UAE</c:v>
                </c:pt>
                <c:pt idx="3">
                  <c:v>Qatar</c:v>
                </c:pt>
                <c:pt idx="4">
                  <c:v>Oman</c:v>
                </c:pt>
              </c:strCache>
            </c:strRef>
          </c:cat>
          <c:val>
            <c:numRef>
              <c:f>Suggestion2!$D$5:$D$10</c:f>
              <c:numCache>
                <c:formatCode>0.00%</c:formatCode>
                <c:ptCount val="5"/>
                <c:pt idx="0">
                  <c:v>0.30769230769230771</c:v>
                </c:pt>
                <c:pt idx="1">
                  <c:v>0.23076923076923078</c:v>
                </c:pt>
                <c:pt idx="2">
                  <c:v>0.23076923076923078</c:v>
                </c:pt>
                <c:pt idx="3">
                  <c:v>0.15384615384615385</c:v>
                </c:pt>
                <c:pt idx="4">
                  <c:v>7.6923076923076927E-2</c:v>
                </c:pt>
              </c:numCache>
            </c:numRef>
          </c:val>
          <c:extLst>
            <c:ext xmlns:c16="http://schemas.microsoft.com/office/drawing/2014/chart" uri="{C3380CC4-5D6E-409C-BE32-E72D297353CC}">
              <c16:uniqueId val="{00000000-65EC-419C-B605-CDECD288A552}"/>
            </c:ext>
          </c:extLst>
        </c:ser>
        <c:dLbls>
          <c:dLblPos val="inEnd"/>
          <c:showLegendKey val="0"/>
          <c:showVal val="1"/>
          <c:showCatName val="0"/>
          <c:showSerName val="0"/>
          <c:showPercent val="0"/>
          <c:showBubbleSize val="0"/>
        </c:dLbls>
        <c:gapWidth val="65"/>
        <c:axId val="636360128"/>
        <c:axId val="636360488"/>
      </c:barChart>
      <c:catAx>
        <c:axId val="636360128"/>
        <c:scaling>
          <c:orientation val="maxMin"/>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State</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636360488"/>
        <c:crosses val="autoZero"/>
        <c:auto val="1"/>
        <c:lblAlgn val="ctr"/>
        <c:lblOffset val="100"/>
        <c:noMultiLvlLbl val="0"/>
      </c:catAx>
      <c:valAx>
        <c:axId val="636360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State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0.00%" sourceLinked="1"/>
        <c:majorTickMark val="none"/>
        <c:minorTickMark val="none"/>
        <c:tickLblPos val="nextTo"/>
        <c:crossAx val="636360128"/>
        <c:crosses val="max"/>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[Data extraction sheet dr yasser.xlsx]Suggestion1!PivotTable1</c:name>
    <c:fmtId val="-1"/>
  </c:pivotSource>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Distribution of 'Part of the CCM covered' for each 'State'</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ivotFmts>
      <c:pivotFmt>
        <c:idx val="0"/>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Suggestion1!$D$4:$D$5</c:f>
              <c:strCache>
                <c:ptCount val="1"/>
                <c:pt idx="0">
                  <c:v>Collaborative care model CCM with all its components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Suggestion1!$C$6:$C$11</c:f>
              <c:strCache>
                <c:ptCount val="5"/>
                <c:pt idx="0">
                  <c:v>UAE</c:v>
                </c:pt>
                <c:pt idx="1">
                  <c:v>Saudi Arabia</c:v>
                </c:pt>
                <c:pt idx="2">
                  <c:v>Qatar</c:v>
                </c:pt>
                <c:pt idx="3">
                  <c:v>Oman</c:v>
                </c:pt>
                <c:pt idx="4">
                  <c:v>Kuwait</c:v>
                </c:pt>
              </c:strCache>
            </c:strRef>
          </c:cat>
          <c:val>
            <c:numRef>
              <c:f>Suggestion1!$D$6:$D$11</c:f>
              <c:numCache>
                <c:formatCode>General</c:formatCode>
                <c:ptCount val="5"/>
                <c:pt idx="1">
                  <c:v>1</c:v>
                </c:pt>
                <c:pt idx="2">
                  <c:v>1</c:v>
                </c:pt>
              </c:numCache>
            </c:numRef>
          </c:val>
          <c:extLst>
            <c:ext xmlns:c16="http://schemas.microsoft.com/office/drawing/2014/chart" uri="{C3380CC4-5D6E-409C-BE32-E72D297353CC}">
              <c16:uniqueId val="{00000000-AF50-48CF-8A07-12299066B3C2}"/>
            </c:ext>
          </c:extLst>
        </c:ser>
        <c:ser>
          <c:idx val="1"/>
          <c:order val="1"/>
          <c:tx>
            <c:strRef>
              <c:f>Suggestion1!$E$4:$E$5</c:f>
              <c:strCache>
                <c:ptCount val="1"/>
                <c:pt idx="0">
                  <c:v>Decision support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Suggestion1!$C$6:$C$11</c:f>
              <c:strCache>
                <c:ptCount val="5"/>
                <c:pt idx="0">
                  <c:v>UAE</c:v>
                </c:pt>
                <c:pt idx="1">
                  <c:v>Saudi Arabia</c:v>
                </c:pt>
                <c:pt idx="2">
                  <c:v>Qatar</c:v>
                </c:pt>
                <c:pt idx="3">
                  <c:v>Oman</c:v>
                </c:pt>
                <c:pt idx="4">
                  <c:v>Kuwait</c:v>
                </c:pt>
              </c:strCache>
            </c:strRef>
          </c:cat>
          <c:val>
            <c:numRef>
              <c:f>Suggestion1!$E$6:$E$11</c:f>
              <c:numCache>
                <c:formatCode>General</c:formatCode>
                <c:ptCount val="5"/>
                <c:pt idx="4">
                  <c:v>1</c:v>
                </c:pt>
              </c:numCache>
            </c:numRef>
          </c:val>
          <c:extLst>
            <c:ext xmlns:c16="http://schemas.microsoft.com/office/drawing/2014/chart" uri="{C3380CC4-5D6E-409C-BE32-E72D297353CC}">
              <c16:uniqueId val="{00000001-AF50-48CF-8A07-12299066B3C2}"/>
            </c:ext>
          </c:extLst>
        </c:ser>
        <c:ser>
          <c:idx val="2"/>
          <c:order val="2"/>
          <c:tx>
            <c:strRef>
              <c:f>Suggestion1!$F$4:$F$5</c:f>
              <c:strCache>
                <c:ptCount val="1"/>
                <c:pt idx="0">
                  <c:v>health education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Suggestion1!$C$6:$C$11</c:f>
              <c:strCache>
                <c:ptCount val="5"/>
                <c:pt idx="0">
                  <c:v>UAE</c:v>
                </c:pt>
                <c:pt idx="1">
                  <c:v>Saudi Arabia</c:v>
                </c:pt>
                <c:pt idx="2">
                  <c:v>Qatar</c:v>
                </c:pt>
                <c:pt idx="3">
                  <c:v>Oman</c:v>
                </c:pt>
                <c:pt idx="4">
                  <c:v>Kuwait</c:v>
                </c:pt>
              </c:strCache>
            </c:strRef>
          </c:cat>
          <c:val>
            <c:numRef>
              <c:f>Suggestion1!$F$6:$F$11</c:f>
              <c:numCache>
                <c:formatCode>General</c:formatCode>
                <c:ptCount val="5"/>
                <c:pt idx="4">
                  <c:v>2</c:v>
                </c:pt>
              </c:numCache>
            </c:numRef>
          </c:val>
          <c:extLst>
            <c:ext xmlns:c16="http://schemas.microsoft.com/office/drawing/2014/chart" uri="{C3380CC4-5D6E-409C-BE32-E72D297353CC}">
              <c16:uniqueId val="{00000002-AF50-48CF-8A07-12299066B3C2}"/>
            </c:ext>
          </c:extLst>
        </c:ser>
        <c:ser>
          <c:idx val="3"/>
          <c:order val="3"/>
          <c:tx>
            <c:strRef>
              <c:f>Suggestion1!$G$4:$G$5</c:f>
              <c:strCache>
                <c:ptCount val="1"/>
                <c:pt idx="0">
                  <c:v>organization of health care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Suggestion1!$C$6:$C$11</c:f>
              <c:strCache>
                <c:ptCount val="5"/>
                <c:pt idx="0">
                  <c:v>UAE</c:v>
                </c:pt>
                <c:pt idx="1">
                  <c:v>Saudi Arabia</c:v>
                </c:pt>
                <c:pt idx="2">
                  <c:v>Qatar</c:v>
                </c:pt>
                <c:pt idx="3">
                  <c:v>Oman</c:v>
                </c:pt>
                <c:pt idx="4">
                  <c:v>Kuwait</c:v>
                </c:pt>
              </c:strCache>
            </c:strRef>
          </c:cat>
          <c:val>
            <c:numRef>
              <c:f>Suggestion1!$G$6:$G$11</c:f>
              <c:numCache>
                <c:formatCode>General</c:formatCode>
                <c:ptCount val="5"/>
                <c:pt idx="0">
                  <c:v>1</c:v>
                </c:pt>
                <c:pt idx="2">
                  <c:v>1</c:v>
                </c:pt>
              </c:numCache>
            </c:numRef>
          </c:val>
          <c:extLst>
            <c:ext xmlns:c16="http://schemas.microsoft.com/office/drawing/2014/chart" uri="{C3380CC4-5D6E-409C-BE32-E72D297353CC}">
              <c16:uniqueId val="{00000003-AF50-48CF-8A07-12299066B3C2}"/>
            </c:ext>
          </c:extLst>
        </c:ser>
        <c:ser>
          <c:idx val="4"/>
          <c:order val="4"/>
          <c:tx>
            <c:strRef>
              <c:f>Suggestion1!$H$4:$H$5</c:f>
              <c:strCache>
                <c:ptCount val="1"/>
                <c:pt idx="0">
                  <c:v>Self-care management practice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Suggestion1!$C$6:$C$11</c:f>
              <c:strCache>
                <c:ptCount val="5"/>
                <c:pt idx="0">
                  <c:v>UAE</c:v>
                </c:pt>
                <c:pt idx="1">
                  <c:v>Saudi Arabia</c:v>
                </c:pt>
                <c:pt idx="2">
                  <c:v>Qatar</c:v>
                </c:pt>
                <c:pt idx="3">
                  <c:v>Oman</c:v>
                </c:pt>
                <c:pt idx="4">
                  <c:v>Kuwait</c:v>
                </c:pt>
              </c:strCache>
            </c:strRef>
          </c:cat>
          <c:val>
            <c:numRef>
              <c:f>Suggestion1!$H$6:$H$11</c:f>
              <c:numCache>
                <c:formatCode>General</c:formatCode>
                <c:ptCount val="5"/>
                <c:pt idx="0">
                  <c:v>2</c:v>
                </c:pt>
                <c:pt idx="1">
                  <c:v>2</c:v>
                </c:pt>
                <c:pt idx="3">
                  <c:v>1</c:v>
                </c:pt>
                <c:pt idx="4">
                  <c:v>1</c:v>
                </c:pt>
              </c:numCache>
            </c:numRef>
          </c:val>
          <c:extLst>
            <c:ext xmlns:c16="http://schemas.microsoft.com/office/drawing/2014/chart" uri="{C3380CC4-5D6E-409C-BE32-E72D297353CC}">
              <c16:uniqueId val="{00000004-AF50-48CF-8A07-12299066B3C2}"/>
            </c:ext>
          </c:extLst>
        </c:ser>
        <c:dLbls>
          <c:dLblPos val="inEnd"/>
          <c:showLegendKey val="0"/>
          <c:showVal val="1"/>
          <c:showCatName val="0"/>
          <c:showSerName val="0"/>
          <c:showPercent val="0"/>
          <c:showBubbleSize val="0"/>
        </c:dLbls>
        <c:gapWidth val="115"/>
        <c:overlap val="-20"/>
        <c:axId val="636357608"/>
        <c:axId val="636357968"/>
      </c:barChart>
      <c:catAx>
        <c:axId val="636357608"/>
        <c:scaling>
          <c:orientation val="maxMin"/>
        </c:scaling>
        <c:delete val="0"/>
        <c:axPos val="l"/>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State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36357968"/>
        <c:crosses val="autoZero"/>
        <c:auto val="1"/>
        <c:lblAlgn val="ctr"/>
        <c:lblOffset val="100"/>
        <c:noMultiLvlLbl val="0"/>
      </c:catAx>
      <c:valAx>
        <c:axId val="636357968"/>
        <c:scaling>
          <c:orientation val="minMax"/>
        </c:scaling>
        <c:delete val="0"/>
        <c:axPos val="b"/>
        <c:majorGridlines>
          <c:spPr>
            <a:ln w="9525" cap="flat" cmpd="sng" algn="ctr">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Part of the CCM covered</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36357608"/>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6</Pages>
  <Words>1510</Words>
  <Characters>8608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Shrouk 16266164</dc:creator>
  <cp:keywords/>
  <dc:description/>
  <cp:lastModifiedBy>Yasir Elradi</cp:lastModifiedBy>
  <cp:revision>2</cp:revision>
  <dcterms:created xsi:type="dcterms:W3CDTF">2023-07-01T14:46:00Z</dcterms:created>
  <dcterms:modified xsi:type="dcterms:W3CDTF">2023-07-01T14:46:00Z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b6c64eca-0550-414f-a6f0-010a512de36d</vt:lpwstr>
  </property>
</Properties>
</file>