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D5F" w:rsidRDefault="00A61D5F" w:rsidP="00A61D5F">
      <w:pPr>
        <w:spacing w:line="480" w:lineRule="auto"/>
        <w:jc w:val="center"/>
        <w:rPr>
          <w:b/>
          <w:sz w:val="28"/>
        </w:rPr>
      </w:pPr>
      <w:r w:rsidRPr="00A61D5F">
        <w:rPr>
          <w:b/>
          <w:sz w:val="28"/>
        </w:rPr>
        <w:t>Abstract</w:t>
      </w:r>
    </w:p>
    <w:p w:rsidR="00A61D5F" w:rsidRPr="00A61D5F" w:rsidRDefault="006C1323" w:rsidP="006C132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61D5F" w:rsidRPr="00381FB7">
        <w:rPr>
          <w:rFonts w:ascii="Times New Roman" w:hAnsi="Times New Roman" w:cs="Times New Roman"/>
          <w:sz w:val="24"/>
          <w:szCs w:val="24"/>
        </w:rPr>
        <w:t>etermine the frequency of hyponatremia in patient presenting with cirrhosis of liver in tertiary care hospital in Karachi.</w:t>
      </w:r>
    </w:p>
    <w:p w:rsidR="00A61D5F" w:rsidRPr="00381FB7" w:rsidRDefault="00A61D5F" w:rsidP="00A61D5F">
      <w:pPr>
        <w:spacing w:line="480" w:lineRule="auto"/>
        <w:jc w:val="both"/>
        <w:rPr>
          <w:b/>
        </w:rPr>
      </w:pPr>
      <w:r w:rsidRPr="00381FB7">
        <w:rPr>
          <w:b/>
        </w:rPr>
        <w:t>Objective:</w:t>
      </w:r>
    </w:p>
    <w:p w:rsidR="00A61D5F" w:rsidRPr="00381FB7" w:rsidRDefault="00A61D5F" w:rsidP="00A61D5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FB7">
        <w:rPr>
          <w:rFonts w:ascii="Times New Roman" w:hAnsi="Times New Roman" w:cs="Times New Roman"/>
          <w:sz w:val="24"/>
          <w:szCs w:val="24"/>
        </w:rPr>
        <w:t>To determine the frequency of hyponatremia in patient presenting with cirrhosis of liver in tertiary care hospital in Karachi.</w:t>
      </w:r>
    </w:p>
    <w:p w:rsidR="00A61D5F" w:rsidRPr="00FE7E16" w:rsidRDefault="00A61D5F" w:rsidP="00A61D5F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1FB7">
        <w:rPr>
          <w:rFonts w:ascii="Times New Roman" w:hAnsi="Times New Roman" w:cs="Times New Roman"/>
          <w:sz w:val="24"/>
          <w:szCs w:val="24"/>
        </w:rPr>
        <w:t>To compare the frequency of hepatic encephalopathy in patients with or without hyponatremia</w:t>
      </w:r>
    </w:p>
    <w:p w:rsidR="00A61D5F" w:rsidRPr="00FE7E16" w:rsidRDefault="00A61D5F" w:rsidP="00A61D5F">
      <w:pPr>
        <w:spacing w:line="480" w:lineRule="auto"/>
        <w:jc w:val="both"/>
      </w:pPr>
      <w:r w:rsidRPr="00381FB7">
        <w:rPr>
          <w:b/>
        </w:rPr>
        <w:t xml:space="preserve">Study Design: </w:t>
      </w:r>
      <w:r w:rsidRPr="00381FB7">
        <w:rPr>
          <w:bCs/>
        </w:rPr>
        <w:t>Cross Sectional Study</w:t>
      </w:r>
    </w:p>
    <w:p w:rsidR="00A61D5F" w:rsidRPr="00381FB7" w:rsidRDefault="00A61D5F" w:rsidP="00A61D5F">
      <w:pPr>
        <w:pStyle w:val="NormalWeb"/>
        <w:spacing w:before="0" w:beforeAutospacing="0" w:after="0" w:afterAutospacing="0" w:line="480" w:lineRule="auto"/>
        <w:jc w:val="both"/>
      </w:pPr>
      <w:r w:rsidRPr="00381FB7">
        <w:rPr>
          <w:b/>
        </w:rPr>
        <w:t xml:space="preserve">Setting: </w:t>
      </w:r>
      <w:r w:rsidRPr="00381FB7">
        <w:t xml:space="preserve">The Department of Medicine, </w:t>
      </w:r>
      <w:r w:rsidRPr="00381FB7">
        <w:rPr>
          <w:bCs/>
        </w:rPr>
        <w:t>Jinnah Postgraduate Medical Centre (JPMC)</w:t>
      </w:r>
      <w:r w:rsidRPr="00381FB7">
        <w:t>, Karachi.</w:t>
      </w:r>
    </w:p>
    <w:p w:rsidR="00A61D5F" w:rsidRPr="00FE7E16" w:rsidRDefault="00A61D5F" w:rsidP="00A61D5F">
      <w:pPr>
        <w:spacing w:line="480" w:lineRule="auto"/>
        <w:jc w:val="both"/>
      </w:pPr>
      <w:r w:rsidRPr="00381FB7">
        <w:rPr>
          <w:b/>
        </w:rPr>
        <w:t>Duration:</w:t>
      </w:r>
      <w:r w:rsidRPr="00381FB7">
        <w:t>From 11</w:t>
      </w:r>
      <w:r w:rsidRPr="00381FB7">
        <w:rPr>
          <w:vertAlign w:val="superscript"/>
        </w:rPr>
        <w:t>th</w:t>
      </w:r>
      <w:r w:rsidRPr="00381FB7">
        <w:t xml:space="preserve">October 2020 </w:t>
      </w:r>
      <w:r>
        <w:t>t</w:t>
      </w:r>
      <w:r w:rsidRPr="00381FB7">
        <w:t>o10</w:t>
      </w:r>
      <w:r w:rsidRPr="00381FB7">
        <w:rPr>
          <w:vertAlign w:val="superscript"/>
        </w:rPr>
        <w:t>th</w:t>
      </w:r>
      <w:r w:rsidRPr="00381FB7">
        <w:t xml:space="preserve"> April 2021</w:t>
      </w:r>
    </w:p>
    <w:p w:rsidR="00A61D5F" w:rsidRPr="00381FB7" w:rsidRDefault="00A61D5F" w:rsidP="00A61D5F">
      <w:pPr>
        <w:autoSpaceDE w:val="0"/>
        <w:autoSpaceDN w:val="0"/>
        <w:adjustRightInd w:val="0"/>
        <w:spacing w:line="480" w:lineRule="auto"/>
        <w:jc w:val="both"/>
      </w:pPr>
      <w:r w:rsidRPr="00381FB7">
        <w:rPr>
          <w:b/>
        </w:rPr>
        <w:t>Material and Methods:</w:t>
      </w:r>
      <w:r w:rsidRPr="00381FB7">
        <w:t>Total 190patients were included. Laboratory investigations along with Serum Sodium levels were done.Serum Na+levelswere estimated.Serum sodium level ≤130 meq/L was considered as sever. Sodium level 131-135 meq/L was mild and Serum sodium &gt;136 meq/L was normal. Descriptive statistics was applied and stratification was done. Post stratification Chi-square test was and P-value</w:t>
      </w:r>
      <w:r w:rsidRPr="00381FB7">
        <w:rPr>
          <w:spacing w:val="30"/>
        </w:rPr>
        <w:t xml:space="preserve"> ≤</w:t>
      </w:r>
      <w:r w:rsidRPr="00381FB7">
        <w:t>0.05 was considered as statistically significant.</w:t>
      </w:r>
    </w:p>
    <w:p w:rsidR="00A61D5F" w:rsidRPr="00FE7E16" w:rsidRDefault="00A61D5F" w:rsidP="00A61D5F">
      <w:pPr>
        <w:spacing w:line="480" w:lineRule="auto"/>
        <w:jc w:val="both"/>
      </w:pPr>
      <w:r w:rsidRPr="00381FB7">
        <w:rPr>
          <w:b/>
        </w:rPr>
        <w:t>Results:</w:t>
      </w:r>
      <w:r w:rsidRPr="00381FB7">
        <w:t xml:space="preserve">There were 54.2% male and 45.8% female patients. Mean age was 64.54±7.20 years.Mean severe Na level was 121.57±2.29 mFq/L. Mean moderate Nalevel was 127.82±1.80 mFq/L. Mean mild Na level was 132.48±1.17 mFq/L.Total 40.0% patients were observed hyponatremia and hepatic encephalopathy was observed among 48.9% patients.The association of hyponatremia with hepatic encephalopathy was found significant. </w:t>
      </w:r>
    </w:p>
    <w:p w:rsidR="00A61D5F" w:rsidRPr="00381FB7" w:rsidRDefault="00A61D5F" w:rsidP="00A61D5F">
      <w:pPr>
        <w:spacing w:line="480" w:lineRule="auto"/>
        <w:jc w:val="both"/>
      </w:pPr>
      <w:r w:rsidRPr="00381FB7">
        <w:rPr>
          <w:b/>
        </w:rPr>
        <w:lastRenderedPageBreak/>
        <w:t>Conclusion:</w:t>
      </w:r>
      <w:r w:rsidRPr="00381FB7">
        <w:t xml:space="preserve">Hyponatremia and hepatic encephalopathy are common and significantly associated among patients having liver cirrhosis. </w:t>
      </w:r>
    </w:p>
    <w:p w:rsidR="00A61D5F" w:rsidRPr="00381FB7" w:rsidRDefault="00A61D5F" w:rsidP="00A61D5F">
      <w:pPr>
        <w:spacing w:line="480" w:lineRule="auto"/>
        <w:jc w:val="both"/>
        <w:rPr>
          <w:bCs/>
        </w:rPr>
      </w:pPr>
      <w:r w:rsidRPr="00381FB7">
        <w:rPr>
          <w:b/>
        </w:rPr>
        <w:t>Keywords:</w:t>
      </w:r>
      <w:r w:rsidRPr="00381FB7">
        <w:t>Hyponatremia, Cirrhosis of Liver, Hepatic Encephalopathy</w:t>
      </w:r>
    </w:p>
    <w:p w:rsidR="00FC43A3" w:rsidRDefault="00FC43A3"/>
    <w:sectPr w:rsidR="00FC4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E5352"/>
    <w:multiLevelType w:val="hybridMultilevel"/>
    <w:tmpl w:val="7B84F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61D5F"/>
    <w:rsid w:val="006C1323"/>
    <w:rsid w:val="00A61D5F"/>
    <w:rsid w:val="00FC4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6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1D5F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zee.j laptop</dc:creator>
  <cp:keywords/>
  <dc:description/>
  <cp:lastModifiedBy>zee.j laptop</cp:lastModifiedBy>
  <cp:revision>3</cp:revision>
  <dcterms:created xsi:type="dcterms:W3CDTF">2022-08-28T18:58:00Z</dcterms:created>
  <dcterms:modified xsi:type="dcterms:W3CDTF">2022-08-28T18:59:00Z</dcterms:modified>
</cp:coreProperties>
</file>