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811" w:rsidRDefault="00B92811" w:rsidP="00B92811">
      <w:pPr>
        <w:pStyle w:val="Heading1"/>
        <w:spacing w:before="39" w:line="560" w:lineRule="atLeast"/>
        <w:ind w:left="308" w:hanging="132"/>
        <w:rPr>
          <w:color w:val="231F20"/>
          <w:spacing w:val="-2"/>
        </w:rPr>
      </w:pPr>
    </w:p>
    <w:p w:rsidR="00B92811" w:rsidRDefault="00B92811" w:rsidP="00B92811">
      <w:pPr>
        <w:spacing w:before="148" w:line="230" w:lineRule="auto"/>
        <w:ind w:left="181"/>
        <w:rPr>
          <w:b/>
          <w:color w:val="2E3092"/>
          <w:spacing w:val="-2"/>
          <w:sz w:val="30"/>
        </w:rPr>
      </w:pPr>
      <w:r>
        <w:rPr>
          <w:b/>
          <w:color w:val="2E3092"/>
          <w:sz w:val="30"/>
        </w:rPr>
        <w:t>Association</w:t>
      </w:r>
      <w:r>
        <w:rPr>
          <w:b/>
          <w:color w:val="2E3092"/>
          <w:spacing w:val="-13"/>
          <w:sz w:val="30"/>
        </w:rPr>
        <w:t xml:space="preserve"> </w:t>
      </w:r>
      <w:r>
        <w:rPr>
          <w:b/>
          <w:color w:val="2E3092"/>
          <w:sz w:val="30"/>
        </w:rPr>
        <w:t>of</w:t>
      </w:r>
      <w:r>
        <w:rPr>
          <w:b/>
          <w:color w:val="2E3092"/>
          <w:spacing w:val="-19"/>
          <w:sz w:val="30"/>
        </w:rPr>
        <w:t xml:space="preserve"> </w:t>
      </w:r>
      <w:r>
        <w:rPr>
          <w:b/>
          <w:color w:val="2E3092"/>
          <w:sz w:val="30"/>
        </w:rPr>
        <w:t>Antidiabetic</w:t>
      </w:r>
      <w:r>
        <w:rPr>
          <w:b/>
          <w:color w:val="2E3092"/>
          <w:spacing w:val="-14"/>
          <w:sz w:val="30"/>
        </w:rPr>
        <w:t xml:space="preserve"> </w:t>
      </w:r>
      <w:r>
        <w:rPr>
          <w:b/>
          <w:color w:val="2E3092"/>
          <w:sz w:val="30"/>
        </w:rPr>
        <w:t>Treatment</w:t>
      </w:r>
      <w:r>
        <w:rPr>
          <w:b/>
          <w:color w:val="2E3092"/>
          <w:spacing w:val="-9"/>
          <w:sz w:val="30"/>
        </w:rPr>
        <w:t xml:space="preserve"> </w:t>
      </w:r>
      <w:r>
        <w:rPr>
          <w:b/>
          <w:color w:val="2E3092"/>
          <w:sz w:val="30"/>
        </w:rPr>
        <w:t>with</w:t>
      </w:r>
      <w:r>
        <w:rPr>
          <w:b/>
          <w:color w:val="2E3092"/>
          <w:spacing w:val="-9"/>
          <w:sz w:val="30"/>
        </w:rPr>
        <w:t xml:space="preserve"> </w:t>
      </w:r>
      <w:r>
        <w:rPr>
          <w:b/>
          <w:color w:val="2E3092"/>
          <w:sz w:val="30"/>
        </w:rPr>
        <w:t>the</w:t>
      </w:r>
      <w:r>
        <w:rPr>
          <w:b/>
          <w:color w:val="2E3092"/>
          <w:spacing w:val="-14"/>
          <w:sz w:val="30"/>
        </w:rPr>
        <w:t xml:space="preserve"> </w:t>
      </w:r>
      <w:r>
        <w:rPr>
          <w:b/>
          <w:color w:val="2E3092"/>
          <w:sz w:val="30"/>
        </w:rPr>
        <w:t>Type</w:t>
      </w:r>
      <w:r>
        <w:rPr>
          <w:b/>
          <w:color w:val="2E3092"/>
          <w:spacing w:val="-9"/>
          <w:sz w:val="30"/>
        </w:rPr>
        <w:t xml:space="preserve"> </w:t>
      </w:r>
      <w:r>
        <w:rPr>
          <w:b/>
          <w:color w:val="2E3092"/>
          <w:sz w:val="30"/>
        </w:rPr>
        <w:t>of</w:t>
      </w:r>
      <w:r>
        <w:rPr>
          <w:b/>
          <w:color w:val="2E3092"/>
          <w:spacing w:val="-9"/>
          <w:sz w:val="30"/>
        </w:rPr>
        <w:t xml:space="preserve"> </w:t>
      </w:r>
      <w:r>
        <w:rPr>
          <w:b/>
          <w:color w:val="2E3092"/>
          <w:sz w:val="30"/>
        </w:rPr>
        <w:t>Obesity</w:t>
      </w:r>
      <w:r>
        <w:rPr>
          <w:b/>
          <w:color w:val="2E3092"/>
          <w:spacing w:val="-9"/>
          <w:sz w:val="30"/>
        </w:rPr>
        <w:t xml:space="preserve"> </w:t>
      </w:r>
      <w:r>
        <w:rPr>
          <w:b/>
          <w:color w:val="2E3092"/>
          <w:sz w:val="30"/>
        </w:rPr>
        <w:t>in</w:t>
      </w:r>
      <w:r>
        <w:rPr>
          <w:b/>
          <w:color w:val="2E3092"/>
          <w:spacing w:val="-13"/>
          <w:sz w:val="30"/>
        </w:rPr>
        <w:t xml:space="preserve"> </w:t>
      </w:r>
      <w:r>
        <w:rPr>
          <w:b/>
          <w:color w:val="2E3092"/>
          <w:sz w:val="30"/>
        </w:rPr>
        <w:t>Type</w:t>
      </w:r>
      <w:r>
        <w:rPr>
          <w:b/>
          <w:color w:val="2E3092"/>
          <w:spacing w:val="-8"/>
          <w:sz w:val="30"/>
        </w:rPr>
        <w:t xml:space="preserve"> </w:t>
      </w:r>
      <w:r>
        <w:rPr>
          <w:b/>
          <w:color w:val="2E3092"/>
          <w:sz w:val="30"/>
        </w:rPr>
        <w:t>2</w:t>
      </w:r>
      <w:r>
        <w:rPr>
          <w:b/>
          <w:color w:val="2E3092"/>
          <w:spacing w:val="-8"/>
          <w:sz w:val="30"/>
        </w:rPr>
        <w:t xml:space="preserve"> </w:t>
      </w:r>
      <w:r>
        <w:rPr>
          <w:b/>
          <w:color w:val="2E3092"/>
          <w:sz w:val="30"/>
        </w:rPr>
        <w:t xml:space="preserve">Diabetic </w:t>
      </w:r>
      <w:r>
        <w:rPr>
          <w:b/>
          <w:color w:val="2E3092"/>
          <w:spacing w:val="-2"/>
          <w:sz w:val="30"/>
        </w:rPr>
        <w:t>Patients</w:t>
      </w:r>
    </w:p>
    <w:p w:rsidR="00B92811" w:rsidRDefault="00B92811" w:rsidP="00B92811">
      <w:pPr>
        <w:spacing w:before="148" w:line="230" w:lineRule="auto"/>
        <w:ind w:left="181"/>
        <w:rPr>
          <w:b/>
          <w:color w:val="2E3092"/>
          <w:spacing w:val="-2"/>
          <w:sz w:val="30"/>
        </w:rPr>
      </w:pPr>
    </w:p>
    <w:p w:rsidR="00B92811" w:rsidRPr="00B92811" w:rsidRDefault="00B92811" w:rsidP="00B92811">
      <w:pPr>
        <w:spacing w:before="148" w:line="230" w:lineRule="auto"/>
        <w:ind w:left="181"/>
        <w:rPr>
          <w:b/>
          <w:sz w:val="36"/>
        </w:rPr>
      </w:pPr>
      <w:r w:rsidRPr="00B92811">
        <w:rPr>
          <w:b/>
          <w:color w:val="231F20"/>
          <w:spacing w:val="-2"/>
          <w:sz w:val="28"/>
        </w:rPr>
        <w:t>Abstract</w:t>
      </w:r>
    </w:p>
    <w:p w:rsidR="00B92811" w:rsidRDefault="00B92811" w:rsidP="00B92811">
      <w:pPr>
        <w:pStyle w:val="BodyText"/>
        <w:spacing w:before="47" w:line="254" w:lineRule="auto"/>
        <w:ind w:left="308" w:right="239"/>
        <w:jc w:val="both"/>
      </w:pPr>
      <w:r>
        <w:rPr>
          <w:b/>
          <w:color w:val="2E3092"/>
        </w:rPr>
        <w:t xml:space="preserve">Objective: </w:t>
      </w:r>
      <w:r>
        <w:rPr>
          <w:color w:val="231F20"/>
        </w:rPr>
        <w:t xml:space="preserve">To find association between antidiabetic treatment and the type of obesity in type 2 diabetic </w:t>
      </w:r>
      <w:r>
        <w:rPr>
          <w:color w:val="231F20"/>
          <w:spacing w:val="-2"/>
        </w:rPr>
        <w:t>patients.</w:t>
      </w:r>
    </w:p>
    <w:p w:rsidR="00B92811" w:rsidRDefault="00B92811" w:rsidP="00B92811">
      <w:pPr>
        <w:pStyle w:val="BodyText"/>
        <w:spacing w:before="26" w:line="254" w:lineRule="auto"/>
        <w:ind w:left="308" w:right="239"/>
        <w:jc w:val="both"/>
      </w:pPr>
      <w:r>
        <w:rPr>
          <w:b/>
          <w:color w:val="2E3092"/>
        </w:rPr>
        <w:t xml:space="preserve">Methods: </w:t>
      </w:r>
      <w:r>
        <w:rPr>
          <w:color w:val="231F20"/>
        </w:rPr>
        <w:t>The study was conducted in National Institute of Diabetes &amp; Endocrinology (NIDE), Karachi, over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6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months,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ie.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January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June,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2018.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observational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analytical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study,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which 59 patients were selected via non-probability sampling, as per inclusion and exclusion criteria. Data was collected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detailed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history,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examination.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database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analyzed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SPSS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17.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p-value &lt;0.05 was taken as statistically significant.</w:t>
      </w:r>
    </w:p>
    <w:p w:rsidR="00B92811" w:rsidRDefault="00B92811" w:rsidP="00B92811">
      <w:pPr>
        <w:pStyle w:val="BodyText"/>
        <w:spacing w:before="26" w:line="254" w:lineRule="auto"/>
        <w:ind w:left="308" w:right="239"/>
        <w:jc w:val="both"/>
      </w:pPr>
      <w:r>
        <w:rPr>
          <w:b/>
          <w:color w:val="2E3092"/>
          <w:spacing w:val="-2"/>
        </w:rPr>
        <w:t>Results:</w:t>
      </w:r>
      <w:r>
        <w:rPr>
          <w:b/>
          <w:color w:val="2E3092"/>
          <w:spacing w:val="-7"/>
        </w:rPr>
        <w:t xml:space="preserve"> </w:t>
      </w:r>
      <w:r>
        <w:rPr>
          <w:color w:val="231F20"/>
          <w:spacing w:val="-2"/>
        </w:rPr>
        <w:t>Fifty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nine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patients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fulfilling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inclusion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criteria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included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this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study.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While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30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(50.8%)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had generalized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obesity,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29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(49.2%)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not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having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generalized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obesity.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Further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it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was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observed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35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 xml:space="preserve">(59.3%) </w:t>
      </w:r>
      <w:r>
        <w:rPr>
          <w:color w:val="231F20"/>
        </w:rPr>
        <w:t>had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abdominal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obesity,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(40.7%)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having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abdominal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obesity.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39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(66.1%)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on </w:t>
      </w:r>
      <w:r>
        <w:rPr>
          <w:color w:val="231F20"/>
          <w:spacing w:val="-2"/>
        </w:rPr>
        <w:t>insulin,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while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20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(43.9%)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not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insulin.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Finally,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41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(69.5%)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oral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hypoglycemic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drugs,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while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 xml:space="preserve">18 </w:t>
      </w:r>
      <w:r>
        <w:rPr>
          <w:color w:val="231F20"/>
        </w:rPr>
        <w:t>(30.5%)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oral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hypoglycemic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drugs.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P-values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parameters.</w:t>
      </w:r>
    </w:p>
    <w:p w:rsidR="00B92811" w:rsidRDefault="00B92811" w:rsidP="00B92811">
      <w:pPr>
        <w:pStyle w:val="BodyText"/>
        <w:spacing w:before="26" w:line="254" w:lineRule="auto"/>
        <w:ind w:left="308" w:right="239"/>
        <w:jc w:val="both"/>
      </w:pPr>
      <w:r>
        <w:rPr>
          <w:b/>
          <w:color w:val="2E3092"/>
        </w:rPr>
        <w:t xml:space="preserve">Conclusion: </w:t>
      </w:r>
      <w:r>
        <w:rPr>
          <w:color w:val="231F20"/>
        </w:rPr>
        <w:t xml:space="preserve">There is no association between antidiabetic treatment and type of obesity in type 2 diabetic </w:t>
      </w:r>
      <w:r>
        <w:rPr>
          <w:color w:val="231F20"/>
          <w:spacing w:val="-2"/>
        </w:rPr>
        <w:t>patients.</w:t>
      </w:r>
    </w:p>
    <w:p w:rsidR="00B92811" w:rsidRDefault="00B92811" w:rsidP="00B92811">
      <w:pPr>
        <w:pStyle w:val="BodyText"/>
        <w:spacing w:before="26"/>
        <w:ind w:left="308"/>
        <w:jc w:val="both"/>
        <w:rPr>
          <w:color w:val="231F20"/>
          <w:spacing w:val="-2"/>
        </w:rPr>
      </w:pPr>
      <w:r>
        <w:rPr>
          <w:b/>
          <w:color w:val="2E3092"/>
          <w:spacing w:val="-2"/>
        </w:rPr>
        <w:t>Key</w:t>
      </w:r>
      <w:r>
        <w:rPr>
          <w:b/>
          <w:color w:val="2E3092"/>
          <w:spacing w:val="-23"/>
        </w:rPr>
        <w:t xml:space="preserve"> </w:t>
      </w:r>
      <w:r>
        <w:rPr>
          <w:b/>
          <w:color w:val="2E3092"/>
          <w:spacing w:val="-2"/>
        </w:rPr>
        <w:t>Words:</w:t>
      </w:r>
      <w:r>
        <w:rPr>
          <w:b/>
          <w:color w:val="2E3092"/>
          <w:spacing w:val="-14"/>
        </w:rPr>
        <w:t xml:space="preserve"> </w:t>
      </w:r>
      <w:r>
        <w:rPr>
          <w:color w:val="231F20"/>
          <w:spacing w:val="-2"/>
        </w:rPr>
        <w:t>Diabetes,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obesity,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body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mass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index,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insulin,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oral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hypoglycemic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drugs</w:t>
      </w:r>
    </w:p>
    <w:p w:rsidR="00B92811" w:rsidRDefault="00B92811" w:rsidP="00B92811">
      <w:pPr>
        <w:pStyle w:val="BodyText"/>
        <w:spacing w:before="26"/>
        <w:ind w:left="308"/>
        <w:jc w:val="both"/>
      </w:pPr>
    </w:p>
    <w:p w:rsidR="00B92811" w:rsidRDefault="00B92811" w:rsidP="00B92811">
      <w:pPr>
        <w:spacing w:before="43" w:line="254" w:lineRule="auto"/>
        <w:ind w:left="308" w:right="145"/>
        <w:rPr>
          <w:i/>
        </w:rPr>
      </w:pPr>
      <w:r>
        <w:rPr>
          <w:b/>
          <w:color w:val="2E3092"/>
          <w:spacing w:val="-2"/>
          <w:sz w:val="24"/>
        </w:rPr>
        <w:t>How</w:t>
      </w:r>
      <w:r>
        <w:rPr>
          <w:b/>
          <w:color w:val="2E3092"/>
          <w:spacing w:val="-11"/>
          <w:sz w:val="24"/>
        </w:rPr>
        <w:t xml:space="preserve"> </w:t>
      </w:r>
      <w:r>
        <w:rPr>
          <w:b/>
          <w:color w:val="2E3092"/>
          <w:spacing w:val="-2"/>
          <w:sz w:val="24"/>
        </w:rPr>
        <w:t>to</w:t>
      </w:r>
      <w:r>
        <w:rPr>
          <w:b/>
          <w:color w:val="2E3092"/>
          <w:spacing w:val="-11"/>
          <w:sz w:val="24"/>
        </w:rPr>
        <w:t xml:space="preserve"> </w:t>
      </w:r>
      <w:r>
        <w:rPr>
          <w:b/>
          <w:color w:val="2E3092"/>
          <w:spacing w:val="-2"/>
          <w:sz w:val="24"/>
        </w:rPr>
        <w:t>Cite:</w:t>
      </w:r>
      <w:r>
        <w:rPr>
          <w:b/>
          <w:color w:val="2E3092"/>
          <w:spacing w:val="-11"/>
          <w:sz w:val="24"/>
        </w:rPr>
        <w:t xml:space="preserve"> </w:t>
      </w:r>
      <w:r>
        <w:rPr>
          <w:i/>
          <w:color w:val="333333"/>
          <w:spacing w:val="-2"/>
        </w:rPr>
        <w:t>Ali</w:t>
      </w:r>
      <w:r>
        <w:rPr>
          <w:i/>
          <w:color w:val="333333"/>
          <w:spacing w:val="-10"/>
        </w:rPr>
        <w:t xml:space="preserve"> </w:t>
      </w:r>
      <w:r>
        <w:rPr>
          <w:i/>
          <w:color w:val="333333"/>
          <w:spacing w:val="-2"/>
        </w:rPr>
        <w:t>J,</w:t>
      </w:r>
      <w:r>
        <w:rPr>
          <w:i/>
          <w:color w:val="333333"/>
          <w:spacing w:val="-14"/>
        </w:rPr>
        <w:t xml:space="preserve"> </w:t>
      </w:r>
      <w:r>
        <w:rPr>
          <w:i/>
          <w:color w:val="333333"/>
          <w:spacing w:val="-2"/>
        </w:rPr>
        <w:t>Ali</w:t>
      </w:r>
      <w:r>
        <w:rPr>
          <w:i/>
          <w:color w:val="333333"/>
          <w:spacing w:val="-10"/>
        </w:rPr>
        <w:t xml:space="preserve"> </w:t>
      </w:r>
      <w:r>
        <w:rPr>
          <w:i/>
          <w:color w:val="333333"/>
          <w:spacing w:val="-2"/>
        </w:rPr>
        <w:t>S.S,</w:t>
      </w:r>
      <w:r>
        <w:rPr>
          <w:i/>
          <w:color w:val="333333"/>
          <w:spacing w:val="-10"/>
        </w:rPr>
        <w:t xml:space="preserve"> </w:t>
      </w:r>
      <w:r>
        <w:rPr>
          <w:i/>
          <w:color w:val="333333"/>
          <w:spacing w:val="-2"/>
        </w:rPr>
        <w:t>Imran</w:t>
      </w:r>
      <w:r>
        <w:rPr>
          <w:i/>
          <w:color w:val="333333"/>
          <w:spacing w:val="-10"/>
        </w:rPr>
        <w:t xml:space="preserve"> </w:t>
      </w:r>
      <w:r>
        <w:rPr>
          <w:i/>
          <w:color w:val="333333"/>
          <w:spacing w:val="-2"/>
        </w:rPr>
        <w:t>S,</w:t>
      </w:r>
      <w:r>
        <w:rPr>
          <w:i/>
          <w:color w:val="333333"/>
          <w:spacing w:val="-10"/>
        </w:rPr>
        <w:t xml:space="preserve"> </w:t>
      </w:r>
      <w:r>
        <w:rPr>
          <w:i/>
          <w:color w:val="333333"/>
          <w:spacing w:val="-2"/>
        </w:rPr>
        <w:t>Tariq</w:t>
      </w:r>
      <w:r>
        <w:rPr>
          <w:i/>
          <w:color w:val="333333"/>
          <w:spacing w:val="-10"/>
        </w:rPr>
        <w:t xml:space="preserve"> </w:t>
      </w:r>
      <w:r>
        <w:rPr>
          <w:i/>
          <w:color w:val="333333"/>
          <w:spacing w:val="-2"/>
        </w:rPr>
        <w:t>T,</w:t>
      </w:r>
      <w:r>
        <w:rPr>
          <w:i/>
          <w:color w:val="333333"/>
          <w:spacing w:val="-10"/>
        </w:rPr>
        <w:t xml:space="preserve"> </w:t>
      </w:r>
      <w:r>
        <w:rPr>
          <w:i/>
          <w:color w:val="333333"/>
          <w:spacing w:val="-2"/>
        </w:rPr>
        <w:t>Mahmood</w:t>
      </w:r>
      <w:r>
        <w:rPr>
          <w:i/>
          <w:color w:val="333333"/>
          <w:spacing w:val="-10"/>
        </w:rPr>
        <w:t xml:space="preserve"> </w:t>
      </w:r>
      <w:r>
        <w:rPr>
          <w:i/>
          <w:color w:val="333333"/>
          <w:spacing w:val="-2"/>
        </w:rPr>
        <w:t>U,</w:t>
      </w:r>
      <w:r>
        <w:rPr>
          <w:i/>
          <w:color w:val="333333"/>
          <w:spacing w:val="-10"/>
        </w:rPr>
        <w:t xml:space="preserve"> </w:t>
      </w:r>
      <w:r>
        <w:rPr>
          <w:i/>
          <w:color w:val="333333"/>
          <w:spacing w:val="-2"/>
        </w:rPr>
        <w:t>Iqbal</w:t>
      </w:r>
      <w:r>
        <w:rPr>
          <w:i/>
          <w:color w:val="333333"/>
          <w:spacing w:val="-10"/>
        </w:rPr>
        <w:t xml:space="preserve"> </w:t>
      </w:r>
      <w:r>
        <w:rPr>
          <w:i/>
          <w:color w:val="333333"/>
          <w:spacing w:val="-2"/>
        </w:rPr>
        <w:t>J.</w:t>
      </w:r>
      <w:r>
        <w:rPr>
          <w:i/>
          <w:color w:val="333333"/>
          <w:spacing w:val="-14"/>
        </w:rPr>
        <w:t xml:space="preserve"> </w:t>
      </w:r>
      <w:r>
        <w:rPr>
          <w:i/>
          <w:color w:val="333333"/>
          <w:spacing w:val="-2"/>
        </w:rPr>
        <w:t>Association</w:t>
      </w:r>
      <w:r>
        <w:rPr>
          <w:i/>
          <w:color w:val="333333"/>
          <w:spacing w:val="-10"/>
        </w:rPr>
        <w:t xml:space="preserve"> </w:t>
      </w:r>
      <w:r>
        <w:rPr>
          <w:i/>
          <w:color w:val="333333"/>
          <w:spacing w:val="-2"/>
        </w:rPr>
        <w:t>of</w:t>
      </w:r>
      <w:r>
        <w:rPr>
          <w:i/>
          <w:color w:val="333333"/>
          <w:spacing w:val="-10"/>
        </w:rPr>
        <w:t xml:space="preserve"> </w:t>
      </w:r>
      <w:r>
        <w:rPr>
          <w:i/>
          <w:color w:val="333333"/>
          <w:spacing w:val="-2"/>
        </w:rPr>
        <w:t>antidiabetic</w:t>
      </w:r>
      <w:r>
        <w:rPr>
          <w:i/>
          <w:color w:val="333333"/>
          <w:spacing w:val="-10"/>
        </w:rPr>
        <w:t xml:space="preserve"> </w:t>
      </w:r>
      <w:r>
        <w:rPr>
          <w:i/>
          <w:color w:val="333333"/>
          <w:spacing w:val="-2"/>
        </w:rPr>
        <w:t>treatment</w:t>
      </w:r>
      <w:r>
        <w:rPr>
          <w:i/>
          <w:color w:val="333333"/>
          <w:spacing w:val="-10"/>
        </w:rPr>
        <w:t xml:space="preserve"> </w:t>
      </w:r>
      <w:r>
        <w:rPr>
          <w:i/>
          <w:color w:val="333333"/>
          <w:spacing w:val="-2"/>
        </w:rPr>
        <w:t>with</w:t>
      </w:r>
      <w:r>
        <w:rPr>
          <w:i/>
          <w:color w:val="333333"/>
          <w:spacing w:val="-10"/>
        </w:rPr>
        <w:t xml:space="preserve"> </w:t>
      </w:r>
      <w:r>
        <w:rPr>
          <w:i/>
          <w:color w:val="333333"/>
          <w:spacing w:val="-2"/>
        </w:rPr>
        <w:t>the</w:t>
      </w:r>
      <w:r>
        <w:rPr>
          <w:i/>
          <w:color w:val="333333"/>
          <w:spacing w:val="-10"/>
        </w:rPr>
        <w:t xml:space="preserve"> </w:t>
      </w:r>
      <w:r>
        <w:rPr>
          <w:i/>
          <w:color w:val="333333"/>
          <w:spacing w:val="-2"/>
        </w:rPr>
        <w:t xml:space="preserve">type </w:t>
      </w:r>
      <w:r>
        <w:rPr>
          <w:i/>
          <w:color w:val="333333"/>
        </w:rPr>
        <w:t>of</w:t>
      </w:r>
      <w:r>
        <w:rPr>
          <w:i/>
          <w:color w:val="333333"/>
          <w:spacing w:val="-1"/>
        </w:rPr>
        <w:t xml:space="preserve"> </w:t>
      </w:r>
      <w:r>
        <w:rPr>
          <w:i/>
          <w:color w:val="333333"/>
        </w:rPr>
        <w:t>obesity</w:t>
      </w:r>
      <w:r>
        <w:rPr>
          <w:i/>
          <w:color w:val="333333"/>
          <w:spacing w:val="-1"/>
        </w:rPr>
        <w:t xml:space="preserve"> </w:t>
      </w:r>
      <w:r>
        <w:rPr>
          <w:i/>
          <w:color w:val="333333"/>
        </w:rPr>
        <w:t>in</w:t>
      </w:r>
      <w:r>
        <w:rPr>
          <w:i/>
          <w:color w:val="333333"/>
          <w:spacing w:val="-1"/>
        </w:rPr>
        <w:t xml:space="preserve"> </w:t>
      </w:r>
      <w:r>
        <w:rPr>
          <w:i/>
          <w:color w:val="333333"/>
        </w:rPr>
        <w:t>type</w:t>
      </w:r>
      <w:r>
        <w:rPr>
          <w:i/>
          <w:color w:val="333333"/>
          <w:spacing w:val="-1"/>
        </w:rPr>
        <w:t xml:space="preserve"> </w:t>
      </w:r>
      <w:r>
        <w:rPr>
          <w:i/>
          <w:color w:val="333333"/>
        </w:rPr>
        <w:t>2 diabetic</w:t>
      </w:r>
      <w:r>
        <w:rPr>
          <w:i/>
          <w:color w:val="333333"/>
          <w:spacing w:val="-1"/>
        </w:rPr>
        <w:t xml:space="preserve"> </w:t>
      </w:r>
      <w:r>
        <w:rPr>
          <w:i/>
          <w:color w:val="333333"/>
        </w:rPr>
        <w:t>patients.</w:t>
      </w:r>
      <w:r>
        <w:rPr>
          <w:i/>
          <w:color w:val="333333"/>
          <w:spacing w:val="-1"/>
        </w:rPr>
        <w:t xml:space="preserve"> </w:t>
      </w:r>
      <w:r>
        <w:rPr>
          <w:i/>
          <w:color w:val="333333"/>
        </w:rPr>
        <w:t>Esculapio.2020;16(04):97-100.</w:t>
      </w:r>
    </w:p>
    <w:p w:rsidR="00B92811" w:rsidRDefault="00B92811" w:rsidP="00B92811">
      <w:pPr>
        <w:spacing w:before="26"/>
        <w:ind w:left="308"/>
        <w:rPr>
          <w:b/>
          <w:i/>
        </w:rPr>
      </w:pPr>
      <w:r>
        <w:rPr>
          <w:b/>
          <w:color w:val="2E3092"/>
          <w:spacing w:val="-2"/>
          <w:sz w:val="24"/>
        </w:rPr>
        <w:t>DOI:</w:t>
      </w:r>
      <w:r>
        <w:rPr>
          <w:b/>
          <w:color w:val="2E3092"/>
          <w:spacing w:val="-22"/>
          <w:sz w:val="24"/>
        </w:rPr>
        <w:t xml:space="preserve"> </w:t>
      </w:r>
      <w:r>
        <w:rPr>
          <w:b/>
          <w:i/>
          <w:color w:val="231F20"/>
          <w:spacing w:val="-2"/>
        </w:rPr>
        <w:t>https://doi.org/10.51273/esc20.2516421</w:t>
      </w:r>
    </w:p>
    <w:p w:rsidR="006C1706" w:rsidRDefault="006C1706"/>
    <w:sectPr w:rsidR="006C17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B92811"/>
    <w:rsid w:val="006C1706"/>
    <w:rsid w:val="00B92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B92811"/>
    <w:pPr>
      <w:widowControl w:val="0"/>
      <w:autoSpaceDE w:val="0"/>
      <w:autoSpaceDN w:val="0"/>
      <w:spacing w:before="17" w:after="0" w:line="240" w:lineRule="auto"/>
      <w:ind w:left="217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9281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92811"/>
    <w:pPr>
      <w:widowControl w:val="0"/>
      <w:autoSpaceDE w:val="0"/>
      <w:autoSpaceDN w:val="0"/>
      <w:spacing w:after="0" w:line="240" w:lineRule="auto"/>
      <w:ind w:left="21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9281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zee.j laptop</dc:creator>
  <cp:keywords/>
  <dc:description/>
  <cp:lastModifiedBy>zee.j laptop</cp:lastModifiedBy>
  <cp:revision>2</cp:revision>
  <dcterms:created xsi:type="dcterms:W3CDTF">2022-08-28T18:56:00Z</dcterms:created>
  <dcterms:modified xsi:type="dcterms:W3CDTF">2022-08-28T18:57:00Z</dcterms:modified>
</cp:coreProperties>
</file>