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5A" w:rsidRPr="00590584" w:rsidRDefault="0019595A" w:rsidP="0019595A">
      <w:pPr>
        <w:jc w:val="both"/>
      </w:pPr>
      <w:r w:rsidRPr="00F57991">
        <w:rPr>
          <w:b/>
        </w:rPr>
        <w:t xml:space="preserve">Title: </w:t>
      </w:r>
      <w:r w:rsidRPr="00590584">
        <w:t>Risk factors in gestational diabetes mellitus</w:t>
      </w:r>
    </w:p>
    <w:p w:rsidR="0019595A" w:rsidRDefault="0019595A" w:rsidP="0019595A">
      <w:pPr>
        <w:pStyle w:val="BodyText"/>
        <w:spacing w:before="126" w:line="231" w:lineRule="exact"/>
        <w:ind w:left="594"/>
        <w:rPr>
          <w:b/>
          <w:sz w:val="28"/>
          <w:szCs w:val="28"/>
        </w:rPr>
      </w:pPr>
      <w:r w:rsidRPr="00590584">
        <w:t>Laily Najafi</w:t>
      </w:r>
      <w:r w:rsidRPr="00590584">
        <w:rPr>
          <w:vertAlign w:val="superscript"/>
        </w:rPr>
        <w:t>1</w:t>
      </w:r>
      <w:r w:rsidRPr="00590584">
        <w:t xml:space="preserve">, </w:t>
      </w:r>
      <w:proofErr w:type="spellStart"/>
      <w:r w:rsidRPr="00590584">
        <w:t>Mojtaba</w:t>
      </w:r>
      <w:proofErr w:type="spellEnd"/>
      <w:r w:rsidRPr="00590584">
        <w:t xml:space="preserve"> Malek</w:t>
      </w:r>
      <w:r>
        <w:rPr>
          <w:vertAlign w:val="superscript"/>
        </w:rPr>
        <w:t>2</w:t>
      </w:r>
      <w:r w:rsidRPr="00590584">
        <w:t>, Mohammad E. Khamseh</w:t>
      </w:r>
      <w:r w:rsidRPr="00590584">
        <w:rPr>
          <w:vertAlign w:val="superscript"/>
        </w:rPr>
        <w:t>1</w:t>
      </w:r>
      <w:r w:rsidRPr="00590584">
        <w:t xml:space="preserve">, </w:t>
      </w:r>
      <w:proofErr w:type="spellStart"/>
      <w:r w:rsidRPr="00590584">
        <w:t>Azadeh</w:t>
      </w:r>
      <w:proofErr w:type="spellEnd"/>
      <w:r w:rsidRPr="00590584">
        <w:t xml:space="preserve"> </w:t>
      </w:r>
      <w:proofErr w:type="spellStart"/>
      <w:r w:rsidRPr="00590584">
        <w:t>Abedini</w:t>
      </w:r>
      <w:proofErr w:type="spellEnd"/>
      <w:r w:rsidRPr="00590584">
        <w:t xml:space="preserve"> MD</w:t>
      </w:r>
      <w:r>
        <w:rPr>
          <w:vertAlign w:val="superscript"/>
        </w:rPr>
        <w:t>3</w:t>
      </w:r>
      <w:r w:rsidRPr="00590584">
        <w:rPr>
          <w:b/>
          <w:sz w:val="28"/>
          <w:szCs w:val="28"/>
        </w:rPr>
        <w:t xml:space="preserve">                    </w:t>
      </w:r>
    </w:p>
    <w:p w:rsidR="0019595A" w:rsidRPr="00F57991" w:rsidRDefault="0019595A" w:rsidP="0019595A">
      <w:pPr>
        <w:ind w:left="567"/>
        <w:jc w:val="both"/>
        <w:rPr>
          <w:sz w:val="19"/>
          <w:szCs w:val="19"/>
        </w:rPr>
      </w:pPr>
      <w:proofErr w:type="gramStart"/>
      <w:r w:rsidRPr="00F57991">
        <w:rPr>
          <w:sz w:val="19"/>
          <w:szCs w:val="19"/>
        </w:rPr>
        <w:t>1.Endocrine</w:t>
      </w:r>
      <w:proofErr w:type="gramEnd"/>
      <w:r w:rsidRPr="00F57991">
        <w:rPr>
          <w:sz w:val="19"/>
          <w:szCs w:val="19"/>
        </w:rPr>
        <w:t xml:space="preserve"> Research Center, Institute of Endocrinology and Metabolism, Iran University of Medical Sciences (IUMS), Tehran, Iran.</w:t>
      </w:r>
    </w:p>
    <w:p w:rsidR="0019595A" w:rsidRPr="00F57991" w:rsidRDefault="0019595A" w:rsidP="0019595A">
      <w:pPr>
        <w:ind w:left="567"/>
        <w:jc w:val="both"/>
        <w:rPr>
          <w:sz w:val="19"/>
          <w:szCs w:val="19"/>
        </w:rPr>
      </w:pPr>
      <w:proofErr w:type="gramStart"/>
      <w:r w:rsidRPr="00F57991">
        <w:rPr>
          <w:sz w:val="19"/>
          <w:szCs w:val="19"/>
        </w:rPr>
        <w:t>2. Research Center for prevention of cardiovascular disease, Institute of Endocrinology and Metabolism, Iran University of Medical Sciences (IUMS), Tehran, Iran.</w:t>
      </w:r>
      <w:proofErr w:type="gramEnd"/>
    </w:p>
    <w:p w:rsidR="0019595A" w:rsidRPr="00F57991" w:rsidRDefault="0019595A" w:rsidP="0019595A">
      <w:pPr>
        <w:ind w:left="567"/>
        <w:jc w:val="both"/>
        <w:rPr>
          <w:sz w:val="19"/>
          <w:szCs w:val="19"/>
        </w:rPr>
      </w:pPr>
      <w:proofErr w:type="gramStart"/>
      <w:r w:rsidRPr="00F57991">
        <w:rPr>
          <w:sz w:val="19"/>
          <w:szCs w:val="19"/>
        </w:rPr>
        <w:t>3.Kamali</w:t>
      </w:r>
      <w:proofErr w:type="gramEnd"/>
      <w:r w:rsidRPr="00F57991">
        <w:rPr>
          <w:sz w:val="19"/>
          <w:szCs w:val="19"/>
        </w:rPr>
        <w:t xml:space="preserve"> Teaching hospital, </w:t>
      </w:r>
      <w:proofErr w:type="spellStart"/>
      <w:r w:rsidRPr="00F57991">
        <w:rPr>
          <w:sz w:val="19"/>
          <w:szCs w:val="19"/>
        </w:rPr>
        <w:t>Alborz</w:t>
      </w:r>
      <w:proofErr w:type="spellEnd"/>
      <w:r w:rsidRPr="00F57991">
        <w:rPr>
          <w:sz w:val="19"/>
          <w:szCs w:val="19"/>
        </w:rPr>
        <w:t xml:space="preserve"> University of medical sciences, Karaj, Iran.</w:t>
      </w:r>
    </w:p>
    <w:p w:rsidR="0019595A" w:rsidRDefault="0019595A" w:rsidP="0019595A">
      <w:pPr>
        <w:pStyle w:val="BodyText"/>
        <w:spacing w:before="9"/>
      </w:pPr>
    </w:p>
    <w:p w:rsidR="0019595A" w:rsidRPr="00F57991" w:rsidRDefault="0019595A" w:rsidP="0019595A">
      <w:pPr>
        <w:jc w:val="both"/>
        <w:rPr>
          <w:color w:val="585858"/>
        </w:rPr>
      </w:pPr>
      <w:r>
        <w:rPr>
          <w:color w:val="585858"/>
        </w:rPr>
        <w:t xml:space="preserve">        </w:t>
      </w:r>
      <w:r w:rsidRPr="00F57991">
        <w:rPr>
          <w:sz w:val="19"/>
          <w:szCs w:val="19"/>
        </w:rPr>
        <w:t xml:space="preserve">Keywords: Risk </w:t>
      </w:r>
      <w:r>
        <w:rPr>
          <w:sz w:val="19"/>
          <w:szCs w:val="19"/>
        </w:rPr>
        <w:t>F</w:t>
      </w:r>
      <w:r w:rsidRPr="00F57991">
        <w:rPr>
          <w:sz w:val="19"/>
          <w:szCs w:val="19"/>
        </w:rPr>
        <w:t xml:space="preserve">actors, </w:t>
      </w:r>
      <w:r>
        <w:rPr>
          <w:sz w:val="19"/>
          <w:szCs w:val="19"/>
        </w:rPr>
        <w:t>G</w:t>
      </w:r>
      <w:r w:rsidRPr="00F57991">
        <w:rPr>
          <w:sz w:val="19"/>
          <w:szCs w:val="19"/>
        </w:rPr>
        <w:t xml:space="preserve">estational </w:t>
      </w:r>
      <w:r>
        <w:rPr>
          <w:sz w:val="19"/>
          <w:szCs w:val="19"/>
        </w:rPr>
        <w:t>D</w:t>
      </w:r>
      <w:r w:rsidRPr="00F57991">
        <w:rPr>
          <w:sz w:val="19"/>
          <w:szCs w:val="19"/>
        </w:rPr>
        <w:t xml:space="preserve">iabetes </w:t>
      </w:r>
      <w:r>
        <w:rPr>
          <w:sz w:val="19"/>
          <w:szCs w:val="19"/>
        </w:rPr>
        <w:t>M</w:t>
      </w:r>
      <w:r w:rsidRPr="00F57991">
        <w:rPr>
          <w:sz w:val="19"/>
          <w:szCs w:val="19"/>
        </w:rPr>
        <w:t>ellitus</w:t>
      </w:r>
    </w:p>
    <w:p w:rsidR="0019595A" w:rsidRDefault="0019595A" w:rsidP="0019595A">
      <w:pPr>
        <w:pStyle w:val="Heading3"/>
        <w:spacing w:before="114"/>
        <w:ind w:left="426" w:right="9" w:firstLine="0"/>
        <w:jc w:val="both"/>
        <w:rPr>
          <w:b w:val="0"/>
          <w:sz w:val="20"/>
        </w:rPr>
      </w:pPr>
    </w:p>
    <w:p w:rsidR="0019595A" w:rsidRPr="00F57991" w:rsidRDefault="0019595A" w:rsidP="0019595A">
      <w:pPr>
        <w:pStyle w:val="BodyText"/>
        <w:rPr>
          <w:rFonts w:asciiTheme="majorBidi" w:hAnsiTheme="majorBidi" w:cstheme="majorBidi"/>
          <w:b/>
          <w:sz w:val="20"/>
          <w:szCs w:val="20"/>
        </w:rPr>
      </w:pPr>
    </w:p>
    <w:p w:rsidR="0019595A" w:rsidRPr="00F57991" w:rsidRDefault="0019595A" w:rsidP="0019595A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rFonts w:asciiTheme="majorBidi" w:hAnsiTheme="majorBidi" w:cstheme="majorBidi"/>
          <w:b/>
          <w:sz w:val="20"/>
          <w:szCs w:val="20"/>
        </w:rPr>
      </w:pPr>
      <w:r w:rsidRPr="00F57991">
        <w:rPr>
          <w:rFonts w:asciiTheme="majorBidi" w:hAnsiTheme="majorBidi" w:cstheme="majorBidi"/>
          <w:b/>
          <w:color w:val="585858"/>
          <w:sz w:val="20"/>
          <w:szCs w:val="20"/>
        </w:rPr>
        <w:t>Abstract Body (up to 250</w:t>
      </w:r>
      <w:r w:rsidRPr="00F57991">
        <w:rPr>
          <w:rFonts w:asciiTheme="majorBidi" w:hAnsiTheme="majorBidi" w:cstheme="majorBidi"/>
          <w:b/>
          <w:color w:val="585858"/>
          <w:spacing w:val="-9"/>
          <w:sz w:val="20"/>
          <w:szCs w:val="20"/>
        </w:rPr>
        <w:t xml:space="preserve"> </w:t>
      </w:r>
      <w:r w:rsidRPr="00F57991">
        <w:rPr>
          <w:rFonts w:asciiTheme="majorBidi" w:hAnsiTheme="majorBidi" w:cstheme="majorBidi"/>
          <w:b/>
          <w:color w:val="585858"/>
          <w:sz w:val="20"/>
          <w:szCs w:val="20"/>
        </w:rPr>
        <w:t>words)</w:t>
      </w:r>
    </w:p>
    <w:p w:rsidR="0019595A" w:rsidRPr="00F57991" w:rsidRDefault="0019595A" w:rsidP="0019595A">
      <w:pPr>
        <w:ind w:left="567"/>
        <w:jc w:val="both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b/>
          <w:bCs/>
          <w:sz w:val="20"/>
          <w:szCs w:val="20"/>
        </w:rPr>
        <w:t xml:space="preserve">Aim: </w:t>
      </w:r>
      <w:r w:rsidRPr="00F57991">
        <w:rPr>
          <w:rFonts w:asciiTheme="majorBidi" w:hAnsiTheme="majorBidi" w:cstheme="majorBidi"/>
          <w:sz w:val="20"/>
          <w:szCs w:val="20"/>
        </w:rPr>
        <w:t xml:space="preserve">To assess the power of risk factors to diagnose gestational diabetes mellitus. </w:t>
      </w:r>
      <w:r w:rsidRPr="00F57991">
        <w:rPr>
          <w:rFonts w:asciiTheme="majorBidi" w:hAnsiTheme="majorBidi" w:cstheme="majorBidi"/>
          <w:b/>
          <w:bCs/>
          <w:sz w:val="20"/>
          <w:szCs w:val="20"/>
        </w:rPr>
        <w:t>Methods:</w:t>
      </w:r>
      <w:r w:rsidRPr="00F57991">
        <w:rPr>
          <w:rFonts w:asciiTheme="majorBidi" w:hAnsiTheme="majorBidi" w:cstheme="majorBidi"/>
          <w:sz w:val="20"/>
          <w:szCs w:val="20"/>
        </w:rPr>
        <w:t xml:space="preserve"> In this prospective study, approximately 500 women recruited in two departments that130 parturients with complete documents recruited in both groups (normal pregnancy and GDM). Gestational diabetes was confirmed at 24-28 weeks of gestation by one-step strategy. </w:t>
      </w:r>
      <w:r w:rsidRPr="00F57991">
        <w:rPr>
          <w:rFonts w:asciiTheme="majorBidi" w:hAnsiTheme="majorBidi" w:cstheme="majorBidi"/>
          <w:b/>
          <w:bCs/>
          <w:sz w:val="20"/>
          <w:szCs w:val="20"/>
          <w:lang w:val="it-IT" w:eastAsia="it-IT"/>
        </w:rPr>
        <w:t>Results: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 Preexistence of risk factors; were more common in GDM group (94.4%; P-value = 0.001) due to ADA criteria. Diagnosis gestational age of the GDM group who have 1 risk factor (169) were as follows: 18 (14.6%) patients diagnosed in 24-28 weeks of gestation, 32 (26%) after 28 and the others (59.3%) before 24 weeks of gestation.</w:t>
      </w:r>
      <w:r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In comparison between two groups, GDM have higher frequency of 2 risk factors and more; than the normal group (72% vs. 46%, p-value &lt;0.001) (risk factors categorization: 0 or 1 instead of 2 risk factors and more). By determining final diagnosis as a dependent variable between maternal age, Pre-BMI, parity, abortion, family history of DM, history of GDM and education; we had found significant relationship between diagnosis and maternal age, education, family history of DM and history of GDM. </w:t>
      </w:r>
      <w:r w:rsidRPr="00F57991">
        <w:rPr>
          <w:rFonts w:asciiTheme="majorBidi" w:hAnsiTheme="majorBidi" w:cstheme="majorBidi"/>
          <w:b/>
          <w:bCs/>
          <w:sz w:val="20"/>
          <w:szCs w:val="20"/>
          <w:lang w:val="it-IT" w:eastAsia="it-IT"/>
        </w:rPr>
        <w:t>Conclusions:</w:t>
      </w:r>
      <w:r w:rsidRPr="00F57991">
        <w:rPr>
          <w:rFonts w:asciiTheme="majorBidi" w:hAnsiTheme="majorBidi" w:cstheme="majorBidi"/>
          <w:sz w:val="20"/>
          <w:szCs w:val="20"/>
          <w:lang w:bidi="fa-IR"/>
        </w:rPr>
        <w:t xml:space="preserve"> We could suggest that the diagnosis gestational age of the GDM before 24 weeks of gestation may could reduce the maternal and fetal complications. Between the risk factors; maternal age, family history of DM and history of GDM were the more important to guide the GDM diagnosis.</w:t>
      </w:r>
    </w:p>
    <w:p w:rsidR="0019595A" w:rsidRPr="00F57991" w:rsidRDefault="0019595A" w:rsidP="0019595A">
      <w:pPr>
        <w:pStyle w:val="BodyText"/>
        <w:rPr>
          <w:rFonts w:asciiTheme="majorBidi" w:hAnsiTheme="majorBidi" w:cstheme="majorBidi"/>
          <w:sz w:val="20"/>
          <w:szCs w:val="20"/>
        </w:rPr>
      </w:pPr>
    </w:p>
    <w:p w:rsidR="0019595A" w:rsidRPr="00F57991" w:rsidRDefault="0019595A" w:rsidP="0019595A">
      <w:pPr>
        <w:pStyle w:val="BodyText"/>
        <w:ind w:left="1238"/>
        <w:rPr>
          <w:rFonts w:asciiTheme="majorBidi" w:hAnsiTheme="majorBidi" w:cstheme="majorBidi"/>
          <w:sz w:val="20"/>
          <w:szCs w:val="20"/>
        </w:rPr>
      </w:pPr>
    </w:p>
    <w:p w:rsidR="0019595A" w:rsidRPr="00F57991" w:rsidRDefault="0019595A" w:rsidP="0019595A">
      <w:pPr>
        <w:pStyle w:val="ListParagraph"/>
        <w:numPr>
          <w:ilvl w:val="0"/>
          <w:numId w:val="1"/>
        </w:numPr>
        <w:tabs>
          <w:tab w:val="left" w:pos="1758"/>
        </w:tabs>
        <w:ind w:left="1757"/>
        <w:jc w:val="left"/>
        <w:rPr>
          <w:rFonts w:asciiTheme="majorBidi" w:hAnsiTheme="majorBidi" w:cstheme="majorBidi"/>
          <w:b/>
          <w:sz w:val="20"/>
          <w:szCs w:val="20"/>
        </w:rPr>
      </w:pPr>
      <w:r w:rsidRPr="00F57991">
        <w:rPr>
          <w:rFonts w:asciiTheme="majorBidi" w:hAnsiTheme="majorBidi" w:cstheme="majorBidi"/>
          <w:b/>
          <w:color w:val="585858"/>
          <w:sz w:val="20"/>
          <w:szCs w:val="20"/>
        </w:rPr>
        <w:t>Reference:</w:t>
      </w:r>
    </w:p>
    <w:p w:rsidR="0019595A" w:rsidRPr="00F57991" w:rsidRDefault="0019595A" w:rsidP="0019595A">
      <w:pPr>
        <w:pStyle w:val="BodyText"/>
        <w:rPr>
          <w:rFonts w:asciiTheme="majorBidi" w:hAnsiTheme="majorBidi" w:cstheme="majorBidi"/>
          <w:b/>
          <w:sz w:val="20"/>
          <w:szCs w:val="20"/>
        </w:rPr>
      </w:pPr>
    </w:p>
    <w:p w:rsidR="0019595A" w:rsidRDefault="0019595A" w:rsidP="0019595A">
      <w:pPr>
        <w:pStyle w:val="EndNoteBibliography"/>
        <w:numPr>
          <w:ilvl w:val="0"/>
          <w:numId w:val="2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sz w:val="20"/>
          <w:szCs w:val="20"/>
        </w:rPr>
        <w:t>American Diabetes Association. 2. Classification and diagnosis of diabetes. Diabetes care. 2015;38(Supplement 1):S8-S16.</w:t>
      </w:r>
    </w:p>
    <w:p w:rsidR="0019595A" w:rsidRPr="00F57991" w:rsidRDefault="0019595A" w:rsidP="0019595A">
      <w:pPr>
        <w:pStyle w:val="EndNoteBibliography"/>
        <w:numPr>
          <w:ilvl w:val="0"/>
          <w:numId w:val="2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sz w:val="20"/>
          <w:szCs w:val="20"/>
        </w:rPr>
        <w:t>Metzger BE, Buchanan TA, Coustan DR, De Leiva A, Dunger DB, Hadden DR, et al. Summary and recommendations of the fifth international workshop-conference on gestational diabetes mellitus. Diabetes care. 2007;30(Supplement 2):S251-S60.</w:t>
      </w:r>
    </w:p>
    <w:p w:rsidR="0019595A" w:rsidRPr="00F57991" w:rsidRDefault="0019595A" w:rsidP="0019595A">
      <w:pPr>
        <w:pStyle w:val="EndNoteBibliography"/>
        <w:numPr>
          <w:ilvl w:val="0"/>
          <w:numId w:val="2"/>
        </w:numPr>
        <w:spacing w:after="0"/>
        <w:rPr>
          <w:rFonts w:asciiTheme="majorBidi" w:hAnsiTheme="majorBidi" w:cstheme="majorBidi"/>
          <w:sz w:val="20"/>
          <w:szCs w:val="20"/>
        </w:rPr>
      </w:pPr>
      <w:r w:rsidRPr="00F57991">
        <w:rPr>
          <w:rFonts w:asciiTheme="majorBidi" w:hAnsiTheme="majorBidi" w:cstheme="majorBidi"/>
          <w:sz w:val="20"/>
          <w:szCs w:val="20"/>
        </w:rPr>
        <w:t>Center Joslin Diabetes. Guideline for Detection and Management of Diabetes in Pregnancy. Revised 6/15/11). Retrieved from https://www. joslin. org/Preg_guideline_5_10_11_ (2)-0615-11. pdf, 2011.</w:t>
      </w:r>
    </w:p>
    <w:p w:rsidR="0019595A" w:rsidRPr="00F57991" w:rsidRDefault="0019595A" w:rsidP="0019595A">
      <w:pPr>
        <w:pStyle w:val="EndNoteBibliography"/>
        <w:spacing w:after="0"/>
        <w:ind w:left="1037"/>
        <w:rPr>
          <w:rFonts w:asciiTheme="majorBidi" w:hAnsiTheme="majorBidi" w:cstheme="majorBidi"/>
          <w:sz w:val="20"/>
          <w:szCs w:val="20"/>
        </w:rPr>
      </w:pPr>
    </w:p>
    <w:p w:rsidR="0019595A" w:rsidRDefault="0019595A" w:rsidP="0019595A">
      <w:pPr>
        <w:pStyle w:val="BodyText"/>
        <w:tabs>
          <w:tab w:val="left" w:pos="1037"/>
        </w:tabs>
        <w:ind w:left="1037" w:right="696" w:hanging="360"/>
        <w:rPr>
          <w:sz w:val="18"/>
        </w:rPr>
      </w:pPr>
    </w:p>
    <w:p w:rsidR="0019595A" w:rsidRDefault="0019595A" w:rsidP="0019595A">
      <w:pPr>
        <w:pStyle w:val="BodyText"/>
        <w:spacing w:before="2"/>
      </w:pPr>
    </w:p>
    <w:p w:rsidR="001E5F64" w:rsidRDefault="0019595A">
      <w:bookmarkStart w:id="0" w:name="_GoBack"/>
      <w:bookmarkEnd w:id="0"/>
    </w:p>
    <w:sectPr w:rsidR="001E5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95569F9E"/>
    <w:lvl w:ilvl="0" w:tplc="30E084E4">
      <w:start w:val="1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95A"/>
    <w:rsid w:val="0019595A"/>
    <w:rsid w:val="00583C77"/>
    <w:rsid w:val="00D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59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1"/>
    <w:qFormat/>
    <w:rsid w:val="0019595A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9595A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19595A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9595A"/>
    <w:rPr>
      <w:rFonts w:ascii="Times New Roman" w:eastAsia="Times New Roman" w:hAnsi="Times New Roman" w:cs="Times New Roman"/>
      <w:sz w:val="19"/>
      <w:szCs w:val="19"/>
    </w:rPr>
  </w:style>
  <w:style w:type="paragraph" w:styleId="ListParagraph">
    <w:name w:val="List Paragraph"/>
    <w:basedOn w:val="Normal"/>
    <w:uiPriority w:val="34"/>
    <w:qFormat/>
    <w:rsid w:val="0019595A"/>
    <w:pPr>
      <w:ind w:left="1757" w:hanging="447"/>
    </w:pPr>
  </w:style>
  <w:style w:type="paragraph" w:customStyle="1" w:styleId="EndNoteBibliography">
    <w:name w:val="EndNote Bibliography"/>
    <w:basedOn w:val="Normal"/>
    <w:link w:val="EndNoteBibliographyChar"/>
    <w:rsid w:val="0019595A"/>
    <w:pPr>
      <w:widowControl/>
      <w:autoSpaceDE/>
      <w:autoSpaceDN/>
      <w:spacing w:after="200"/>
      <w:jc w:val="both"/>
    </w:pPr>
    <w:rPr>
      <w:rFonts w:ascii="Calibri" w:eastAsiaTheme="minorHAns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595A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95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59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1"/>
    <w:qFormat/>
    <w:rsid w:val="0019595A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9595A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19595A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9595A"/>
    <w:rPr>
      <w:rFonts w:ascii="Times New Roman" w:eastAsia="Times New Roman" w:hAnsi="Times New Roman" w:cs="Times New Roman"/>
      <w:sz w:val="19"/>
      <w:szCs w:val="19"/>
    </w:rPr>
  </w:style>
  <w:style w:type="paragraph" w:styleId="ListParagraph">
    <w:name w:val="List Paragraph"/>
    <w:basedOn w:val="Normal"/>
    <w:uiPriority w:val="34"/>
    <w:qFormat/>
    <w:rsid w:val="0019595A"/>
    <w:pPr>
      <w:ind w:left="1757" w:hanging="447"/>
    </w:pPr>
  </w:style>
  <w:style w:type="paragraph" w:customStyle="1" w:styleId="EndNoteBibliography">
    <w:name w:val="EndNote Bibliography"/>
    <w:basedOn w:val="Normal"/>
    <w:link w:val="EndNoteBibliographyChar"/>
    <w:rsid w:val="0019595A"/>
    <w:pPr>
      <w:widowControl/>
      <w:autoSpaceDE/>
      <w:autoSpaceDN/>
      <w:spacing w:after="200"/>
      <w:jc w:val="both"/>
    </w:pPr>
    <w:rPr>
      <w:rFonts w:ascii="Calibri" w:eastAsiaTheme="minorHAns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595A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9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کاربر دامین</dc:creator>
  <cp:lastModifiedBy>کاربر دامین</cp:lastModifiedBy>
  <cp:revision>1</cp:revision>
  <dcterms:created xsi:type="dcterms:W3CDTF">2020-05-30T09:48:00Z</dcterms:created>
  <dcterms:modified xsi:type="dcterms:W3CDTF">2020-05-30T09:49:00Z</dcterms:modified>
</cp:coreProperties>
</file>