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338929" w14:textId="77777777" w:rsidR="0037786F" w:rsidRDefault="0037786F" w:rsidP="0037786F">
      <w:pPr>
        <w:spacing w:after="0" w:line="480" w:lineRule="auto"/>
        <w:jc w:val="center"/>
        <w:rPr>
          <w:rFonts w:ascii="Times New Roman" w:hAnsi="Times New Roman" w:cs="Times New Roman"/>
          <w:b/>
          <w:bCs/>
          <w:color w:val="494C4E"/>
          <w:spacing w:val="3"/>
          <w:sz w:val="24"/>
          <w:szCs w:val="24"/>
          <w:shd w:val="clear" w:color="auto" w:fill="FFFFFF"/>
        </w:rPr>
      </w:pPr>
      <w:r>
        <w:rPr>
          <w:rFonts w:ascii="Times New Roman" w:hAnsi="Times New Roman" w:cs="Times New Roman"/>
          <w:b/>
          <w:bCs/>
          <w:color w:val="494C4E"/>
          <w:spacing w:val="3"/>
          <w:sz w:val="24"/>
          <w:szCs w:val="24"/>
          <w:shd w:val="clear" w:color="auto" w:fill="FFFFFF"/>
        </w:rPr>
        <w:t>Abstract</w:t>
      </w:r>
    </w:p>
    <w:p w14:paraId="3821C60F" w14:textId="77777777" w:rsidR="0037786F" w:rsidRDefault="0037786F" w:rsidP="0037786F">
      <w:pPr>
        <w:spacing w:after="0" w:line="480" w:lineRule="auto"/>
        <w:ind w:firstLine="720"/>
        <w:rPr>
          <w:rFonts w:ascii="Times New Roman" w:hAnsi="Times New Roman" w:cs="Times New Roman"/>
          <w:color w:val="494C4E"/>
          <w:spacing w:val="3"/>
          <w:sz w:val="24"/>
          <w:szCs w:val="24"/>
          <w:shd w:val="clear" w:color="auto" w:fill="FFFFFF"/>
        </w:rPr>
      </w:pPr>
      <w:r>
        <w:rPr>
          <w:rFonts w:ascii="Times New Roman" w:hAnsi="Times New Roman" w:cs="Times New Roman"/>
          <w:color w:val="494C4E"/>
          <w:spacing w:val="3"/>
          <w:sz w:val="24"/>
          <w:szCs w:val="24"/>
          <w:shd w:val="clear" w:color="auto" w:fill="FFFFFF"/>
        </w:rPr>
        <w:t>The prevalence of diabetes mellitus (DM) is increasing in the world.  Teaching tactics are monumental related to glycemic control and deterring hypoglycemic events.  Educational tools assist in the prevention and elimination of hypoglycemic events and influence glycemic control. Increasing the knowledge of the diabetic populace promotes positive learning responses. Self-directed instructional guidance lead to glycemic management.  Hypoglycemic episodes affect individuals differently.  One participant experienced severe hypoglycemia at 73 mg/dl and another experienced mild hypoglycemia at 42 mg/dl; but each were able to implement learned DSME protocol for hypoglycemia treatment.  Each diabetic’s journey is unique, and it is imperative to utilize an individualized patient-centered educational approach to combat this taxing yet manageable disease.</w:t>
      </w:r>
    </w:p>
    <w:p w14:paraId="02B7F0F7" w14:textId="77777777" w:rsidR="0037786F" w:rsidRDefault="0037786F" w:rsidP="0037786F">
      <w:pPr>
        <w:spacing w:after="0" w:line="480" w:lineRule="auto"/>
        <w:ind w:firstLine="720"/>
        <w:rPr>
          <w:i/>
          <w:iCs/>
        </w:rPr>
      </w:pPr>
      <w:r>
        <w:rPr>
          <w:rFonts w:ascii="Times New Roman" w:hAnsi="Times New Roman" w:cs="Times New Roman"/>
          <w:i/>
          <w:iCs/>
          <w:color w:val="494C4E"/>
          <w:spacing w:val="3"/>
          <w:sz w:val="24"/>
          <w:szCs w:val="24"/>
          <w:shd w:val="clear" w:color="auto" w:fill="FFFFFF"/>
        </w:rPr>
        <w:t>Key Words:  diabetes mellitus (DM), glycemic control, knowledge, diabetes self-management education (DSME)</w:t>
      </w:r>
    </w:p>
    <w:p w14:paraId="1D1E0EDB" w14:textId="77777777" w:rsidR="00776571" w:rsidRDefault="0037786F"/>
    <w:sectPr w:rsidR="00776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86F"/>
    <w:rsid w:val="0037786F"/>
    <w:rsid w:val="00B43460"/>
    <w:rsid w:val="00E74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B9E44"/>
  <w15:chartTrackingRefBased/>
  <w15:docId w15:val="{17C375B8-75FB-4061-8302-3EADC34B8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8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829</Characters>
  <Application>Microsoft Office Word</Application>
  <DocSecurity>0</DocSecurity>
  <Lines>6</Lines>
  <Paragraphs>1</Paragraphs>
  <ScaleCrop>false</ScaleCrop>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alberta Henley</dc:creator>
  <cp:keywords/>
  <dc:description/>
  <cp:lastModifiedBy>alberta Henley</cp:lastModifiedBy>
  <cp:revision>1</cp:revision>
  <dcterms:created xsi:type="dcterms:W3CDTF">2020-07-08T15:13:00Z</dcterms:created>
  <dcterms:modified xsi:type="dcterms:W3CDTF">2020-07-08T15:14:00Z</dcterms:modified>
</cp:coreProperties>
</file>