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CBF" w:rsidRPr="00087CFD" w:rsidRDefault="00165CBF" w:rsidP="00165CBF">
      <w:pPr>
        <w:rPr>
          <w:rFonts w:ascii="Times New Roman" w:hAnsi="Times New Roman" w:cs="Times New Roman"/>
          <w:b/>
          <w:sz w:val="24"/>
          <w:szCs w:val="24"/>
          <w:lang w:val="en-US"/>
        </w:rPr>
      </w:pPr>
      <w:r w:rsidRPr="00087CFD">
        <w:rPr>
          <w:rFonts w:ascii="Times New Roman" w:hAnsi="Times New Roman" w:cs="Times New Roman"/>
          <w:b/>
          <w:sz w:val="24"/>
          <w:szCs w:val="24"/>
          <w:lang w:val="en-US"/>
        </w:rPr>
        <w:t>Effec</w:t>
      </w:r>
      <w:r w:rsidR="00087CFD" w:rsidRPr="00087CFD">
        <w:rPr>
          <w:rFonts w:ascii="Times New Roman" w:hAnsi="Times New Roman" w:cs="Times New Roman"/>
          <w:b/>
          <w:sz w:val="24"/>
          <w:szCs w:val="24"/>
          <w:lang w:val="en-US"/>
        </w:rPr>
        <w:t xml:space="preserve">t therapy with </w:t>
      </w:r>
      <w:proofErr w:type="spellStart"/>
      <w:r w:rsidR="00087CFD" w:rsidRPr="00087CFD">
        <w:rPr>
          <w:rFonts w:ascii="Times New Roman" w:hAnsi="Times New Roman" w:cs="Times New Roman"/>
          <w:b/>
          <w:sz w:val="24"/>
          <w:szCs w:val="24"/>
          <w:lang w:val="en-US"/>
        </w:rPr>
        <w:t>F</w:t>
      </w:r>
      <w:r w:rsidRPr="00087CFD">
        <w:rPr>
          <w:rFonts w:ascii="Times New Roman" w:hAnsi="Times New Roman" w:cs="Times New Roman"/>
          <w:b/>
          <w:sz w:val="24"/>
          <w:szCs w:val="24"/>
          <w:lang w:val="en-US"/>
        </w:rPr>
        <w:t>orsiga</w:t>
      </w:r>
      <w:proofErr w:type="spellEnd"/>
      <w:r w:rsidRPr="00087CFD">
        <w:rPr>
          <w:rFonts w:ascii="Times New Roman" w:hAnsi="Times New Roman" w:cs="Times New Roman"/>
          <w:b/>
          <w:sz w:val="24"/>
          <w:szCs w:val="24"/>
          <w:lang w:val="en-US"/>
        </w:rPr>
        <w:t xml:space="preserve"> on indicators of carbonyl (</w:t>
      </w:r>
      <w:proofErr w:type="spellStart"/>
      <w:r w:rsidRPr="00087CFD">
        <w:rPr>
          <w:rFonts w:ascii="Times New Roman" w:hAnsi="Times New Roman" w:cs="Times New Roman"/>
          <w:b/>
          <w:sz w:val="24"/>
          <w:szCs w:val="24"/>
          <w:lang w:val="en-US"/>
        </w:rPr>
        <w:t>methylglyocal</w:t>
      </w:r>
      <w:proofErr w:type="spellEnd"/>
      <w:r w:rsidRPr="00087CFD">
        <w:rPr>
          <w:rFonts w:ascii="Times New Roman" w:hAnsi="Times New Roman" w:cs="Times New Roman"/>
          <w:b/>
          <w:sz w:val="24"/>
          <w:szCs w:val="24"/>
          <w:lang w:val="en-US"/>
        </w:rPr>
        <w:t>) and oxidative stress (MDA) in patients with NAFLD and type 2 diabetes</w:t>
      </w:r>
    </w:p>
    <w:p w:rsidR="00165CBF" w:rsidRDefault="00165CBF" w:rsidP="00165CBF">
      <w:pPr>
        <w:rPr>
          <w:rFonts w:ascii="Times New Roman" w:hAnsi="Times New Roman" w:cs="Times New Roman"/>
          <w:sz w:val="24"/>
          <w:szCs w:val="24"/>
          <w:lang w:val="en-US"/>
        </w:rPr>
      </w:pPr>
      <w:proofErr w:type="spellStart"/>
      <w:r w:rsidRPr="00165CBF">
        <w:rPr>
          <w:rFonts w:ascii="Times New Roman" w:hAnsi="Times New Roman" w:cs="Times New Roman"/>
          <w:sz w:val="24"/>
          <w:szCs w:val="24"/>
          <w:lang w:val="en-US"/>
        </w:rPr>
        <w:t>Zvenigorodskaya</w:t>
      </w:r>
      <w:proofErr w:type="spellEnd"/>
      <w:r w:rsidRPr="00165CBF">
        <w:rPr>
          <w:rFonts w:ascii="Times New Roman" w:hAnsi="Times New Roman" w:cs="Times New Roman"/>
          <w:sz w:val="24"/>
          <w:szCs w:val="24"/>
          <w:lang w:val="en-US"/>
        </w:rPr>
        <w:t xml:space="preserve"> L. </w:t>
      </w:r>
      <w:r w:rsidR="00652E2F">
        <w:rPr>
          <w:rFonts w:ascii="Times New Roman" w:hAnsi="Times New Roman" w:cs="Times New Roman"/>
          <w:sz w:val="24"/>
          <w:szCs w:val="24"/>
          <w:lang w:val="en-US"/>
        </w:rPr>
        <w:t>A</w:t>
      </w:r>
      <w:r>
        <w:rPr>
          <w:rFonts w:ascii="Times New Roman" w:hAnsi="Times New Roman" w:cs="Times New Roman"/>
          <w:sz w:val="24"/>
          <w:szCs w:val="24"/>
          <w:lang w:val="en-US"/>
        </w:rPr>
        <w:t>,</w:t>
      </w:r>
      <w:r w:rsidR="0086183C" w:rsidRPr="0086183C">
        <w:rPr>
          <w:lang w:val="en-US"/>
        </w:rPr>
        <w:t xml:space="preserve"> </w:t>
      </w:r>
      <w:r w:rsidR="0086183C">
        <w:rPr>
          <w:rFonts w:ascii="Times New Roman" w:hAnsi="Times New Roman" w:cs="Times New Roman"/>
          <w:sz w:val="24"/>
          <w:szCs w:val="24"/>
          <w:lang w:val="en-US"/>
        </w:rPr>
        <w:t>Shinkin M.V.</w:t>
      </w:r>
      <w:r w:rsidR="0086183C" w:rsidRPr="0086183C">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Petrakov</w:t>
      </w:r>
      <w:proofErr w:type="spellEnd"/>
      <w:r>
        <w:rPr>
          <w:rFonts w:ascii="Times New Roman" w:hAnsi="Times New Roman" w:cs="Times New Roman"/>
          <w:sz w:val="24"/>
          <w:szCs w:val="24"/>
          <w:lang w:val="en-US"/>
        </w:rPr>
        <w:t xml:space="preserve"> A.V., </w:t>
      </w:r>
      <w:proofErr w:type="spellStart"/>
      <w:r>
        <w:rPr>
          <w:rFonts w:ascii="Times New Roman" w:hAnsi="Times New Roman" w:cs="Times New Roman"/>
          <w:sz w:val="24"/>
          <w:szCs w:val="24"/>
          <w:lang w:val="en-US"/>
        </w:rPr>
        <w:t>Nilova</w:t>
      </w:r>
      <w:proofErr w:type="spellEnd"/>
      <w:r>
        <w:rPr>
          <w:rFonts w:ascii="Times New Roman" w:hAnsi="Times New Roman" w:cs="Times New Roman"/>
          <w:sz w:val="24"/>
          <w:szCs w:val="24"/>
          <w:lang w:val="en-US"/>
        </w:rPr>
        <w:t xml:space="preserve"> T. V.</w:t>
      </w:r>
    </w:p>
    <w:p w:rsidR="00165CBF" w:rsidRPr="00165CBF" w:rsidRDefault="00165CBF" w:rsidP="00165CBF">
      <w:pPr>
        <w:rPr>
          <w:rFonts w:ascii="Times New Roman" w:hAnsi="Times New Roman" w:cs="Times New Roman"/>
          <w:sz w:val="24"/>
          <w:szCs w:val="24"/>
          <w:lang w:val="en-US"/>
        </w:rPr>
      </w:pPr>
      <w:r w:rsidRPr="00165CBF">
        <w:rPr>
          <w:rFonts w:ascii="Times New Roman" w:hAnsi="Times New Roman" w:cs="Times New Roman"/>
          <w:sz w:val="24"/>
          <w:szCs w:val="24"/>
          <w:lang w:val="en-US"/>
        </w:rPr>
        <w:t>Methylglyoxal (MG) damages arginine protein residues, inhibits enzymes, disrupts insulin signal transmission, and plays a key role in the development of insulin resistance and hyperglycemia. High glucose levels cause an increase in glycation and methylglyoxal formation. Glycation is the main cause of protein damage, leading to the production of free radicals and causing inflammation.</w:t>
      </w:r>
    </w:p>
    <w:p w:rsidR="00165CBF" w:rsidRPr="00165CBF" w:rsidRDefault="00165CBF" w:rsidP="00165CBF">
      <w:pPr>
        <w:rPr>
          <w:rFonts w:ascii="Times New Roman" w:hAnsi="Times New Roman" w:cs="Times New Roman"/>
          <w:sz w:val="24"/>
          <w:szCs w:val="24"/>
          <w:lang w:val="en-US"/>
        </w:rPr>
      </w:pPr>
      <w:r w:rsidRPr="00087CFD">
        <w:rPr>
          <w:rFonts w:ascii="Times New Roman" w:hAnsi="Times New Roman" w:cs="Times New Roman"/>
          <w:b/>
          <w:sz w:val="24"/>
          <w:szCs w:val="24"/>
          <w:lang w:val="en-US"/>
        </w:rPr>
        <w:t>The purpose of the study:</w:t>
      </w:r>
      <w:r w:rsidRPr="00165CBF">
        <w:rPr>
          <w:rFonts w:ascii="Times New Roman" w:hAnsi="Times New Roman" w:cs="Times New Roman"/>
          <w:sz w:val="24"/>
          <w:szCs w:val="24"/>
          <w:lang w:val="en-US"/>
        </w:rPr>
        <w:t xml:space="preserve"> to Identify the relationship of methylglyoxal content with markers of inflammation (r</w:t>
      </w:r>
      <w:r w:rsidR="00012378">
        <w:rPr>
          <w:rFonts w:ascii="Times New Roman" w:hAnsi="Times New Roman" w:cs="Times New Roman"/>
          <w:sz w:val="24"/>
          <w:szCs w:val="24"/>
          <w:lang w:val="en-US"/>
        </w:rPr>
        <w:t xml:space="preserve">etinol-binding protein). The </w:t>
      </w:r>
      <w:r w:rsidR="00012378" w:rsidRPr="00012378">
        <w:rPr>
          <w:rFonts w:ascii="Times New Roman" w:hAnsi="Times New Roman" w:cs="Times New Roman"/>
          <w:sz w:val="24"/>
          <w:szCs w:val="24"/>
          <w:lang w:val="en-US"/>
        </w:rPr>
        <w:t>lipid peroxidation</w:t>
      </w:r>
      <w:r w:rsidRPr="00165CBF">
        <w:rPr>
          <w:rFonts w:ascii="Times New Roman" w:hAnsi="Times New Roman" w:cs="Times New Roman"/>
          <w:sz w:val="24"/>
          <w:szCs w:val="24"/>
          <w:lang w:val="en-US"/>
        </w:rPr>
        <w:t xml:space="preserve"> level </w:t>
      </w:r>
      <w:proofErr w:type="gramStart"/>
      <w:r w:rsidRPr="00165CBF">
        <w:rPr>
          <w:rFonts w:ascii="Times New Roman" w:hAnsi="Times New Roman" w:cs="Times New Roman"/>
          <w:sz w:val="24"/>
          <w:szCs w:val="24"/>
          <w:lang w:val="en-US"/>
        </w:rPr>
        <w:t>was determined</w:t>
      </w:r>
      <w:proofErr w:type="gramEnd"/>
      <w:r w:rsidRPr="00165CBF">
        <w:rPr>
          <w:rFonts w:ascii="Times New Roman" w:hAnsi="Times New Roman" w:cs="Times New Roman"/>
          <w:sz w:val="24"/>
          <w:szCs w:val="24"/>
          <w:lang w:val="en-US"/>
        </w:rPr>
        <w:t xml:space="preserve"> by the content of </w:t>
      </w:r>
      <w:proofErr w:type="spellStart"/>
      <w:r w:rsidRPr="00165CBF">
        <w:rPr>
          <w:rFonts w:ascii="Times New Roman" w:hAnsi="Times New Roman" w:cs="Times New Roman"/>
          <w:sz w:val="24"/>
          <w:szCs w:val="24"/>
          <w:lang w:val="en-US"/>
        </w:rPr>
        <w:t>malondialdehyde</w:t>
      </w:r>
      <w:proofErr w:type="spellEnd"/>
      <w:r w:rsidRPr="00165CBF">
        <w:rPr>
          <w:rFonts w:ascii="Times New Roman" w:hAnsi="Times New Roman" w:cs="Times New Roman"/>
          <w:sz w:val="24"/>
          <w:szCs w:val="24"/>
          <w:lang w:val="en-US"/>
        </w:rPr>
        <w:t xml:space="preserve"> (MDA). Determine the level of MG content by high-performance liquid chromatography.</w:t>
      </w:r>
    </w:p>
    <w:p w:rsidR="00165CBF" w:rsidRPr="00165CBF" w:rsidRDefault="00165CBF" w:rsidP="00165CBF">
      <w:pPr>
        <w:rPr>
          <w:rFonts w:ascii="Times New Roman" w:hAnsi="Times New Roman" w:cs="Times New Roman"/>
          <w:sz w:val="24"/>
          <w:szCs w:val="24"/>
          <w:lang w:val="en-US"/>
        </w:rPr>
      </w:pPr>
      <w:r w:rsidRPr="00087CFD">
        <w:rPr>
          <w:rFonts w:ascii="Times New Roman" w:hAnsi="Times New Roman" w:cs="Times New Roman"/>
          <w:b/>
          <w:sz w:val="24"/>
          <w:szCs w:val="24"/>
          <w:lang w:val="en-US"/>
        </w:rPr>
        <w:t>Materials and methods</w:t>
      </w:r>
      <w:r w:rsidR="00087CFD" w:rsidRPr="00087CFD">
        <w:rPr>
          <w:rFonts w:ascii="Times New Roman" w:hAnsi="Times New Roman" w:cs="Times New Roman"/>
          <w:b/>
          <w:sz w:val="24"/>
          <w:szCs w:val="24"/>
          <w:lang w:val="en-US"/>
        </w:rPr>
        <w:t>:</w:t>
      </w:r>
      <w:r w:rsidRPr="00165CBF">
        <w:rPr>
          <w:rFonts w:ascii="Times New Roman" w:hAnsi="Times New Roman" w:cs="Times New Roman"/>
          <w:sz w:val="24"/>
          <w:szCs w:val="24"/>
          <w:lang w:val="en-US"/>
        </w:rPr>
        <w:t xml:space="preserve"> 208 patient</w:t>
      </w:r>
      <w:r w:rsidR="0021056D">
        <w:rPr>
          <w:rFonts w:ascii="Times New Roman" w:hAnsi="Times New Roman" w:cs="Times New Roman"/>
          <w:sz w:val="24"/>
          <w:szCs w:val="24"/>
          <w:lang w:val="en-US"/>
        </w:rPr>
        <w:t xml:space="preserve">s with NAFLD and type 2 </w:t>
      </w:r>
      <w:r w:rsidR="0021056D" w:rsidRPr="0021056D">
        <w:rPr>
          <w:rFonts w:ascii="Times New Roman" w:hAnsi="Times New Roman" w:cs="Times New Roman"/>
          <w:sz w:val="24"/>
          <w:szCs w:val="24"/>
          <w:lang w:val="en-US"/>
        </w:rPr>
        <w:t>diabetes</w:t>
      </w:r>
      <w:r w:rsidRPr="0021056D">
        <w:rPr>
          <w:rFonts w:ascii="Times New Roman" w:hAnsi="Times New Roman" w:cs="Times New Roman"/>
          <w:sz w:val="24"/>
          <w:szCs w:val="24"/>
          <w:lang w:val="en-US"/>
        </w:rPr>
        <w:t xml:space="preserve"> </w:t>
      </w:r>
      <w:proofErr w:type="gramStart"/>
      <w:r w:rsidRPr="00165CBF">
        <w:rPr>
          <w:rFonts w:ascii="Times New Roman" w:hAnsi="Times New Roman" w:cs="Times New Roman"/>
          <w:sz w:val="24"/>
          <w:szCs w:val="24"/>
          <w:lang w:val="en-US"/>
        </w:rPr>
        <w:t xml:space="preserve">were </w:t>
      </w:r>
      <w:r w:rsidR="0021056D">
        <w:rPr>
          <w:rFonts w:ascii="Times New Roman" w:hAnsi="Times New Roman" w:cs="Times New Roman"/>
          <w:sz w:val="24"/>
          <w:szCs w:val="24"/>
          <w:lang w:val="en-US"/>
        </w:rPr>
        <w:t>e</w:t>
      </w:r>
      <w:r w:rsidR="00DF3010">
        <w:rPr>
          <w:rFonts w:ascii="Times New Roman" w:hAnsi="Times New Roman" w:cs="Times New Roman"/>
          <w:sz w:val="24"/>
          <w:szCs w:val="24"/>
          <w:lang w:val="en-US"/>
        </w:rPr>
        <w:t>xamined</w:t>
      </w:r>
      <w:proofErr w:type="gramEnd"/>
      <w:r w:rsidR="00DF3010">
        <w:rPr>
          <w:rFonts w:ascii="Times New Roman" w:hAnsi="Times New Roman" w:cs="Times New Roman"/>
          <w:sz w:val="24"/>
          <w:szCs w:val="24"/>
          <w:lang w:val="en-US"/>
        </w:rPr>
        <w:t>. T</w:t>
      </w:r>
      <w:r w:rsidRPr="00165CBF">
        <w:rPr>
          <w:rFonts w:ascii="Times New Roman" w:hAnsi="Times New Roman" w:cs="Times New Roman"/>
          <w:sz w:val="24"/>
          <w:szCs w:val="24"/>
          <w:lang w:val="en-US"/>
        </w:rPr>
        <w:t>here were 76 p</w:t>
      </w:r>
      <w:r w:rsidR="00DF3010">
        <w:rPr>
          <w:rFonts w:ascii="Times New Roman" w:hAnsi="Times New Roman" w:cs="Times New Roman"/>
          <w:sz w:val="24"/>
          <w:szCs w:val="24"/>
          <w:lang w:val="en-US"/>
        </w:rPr>
        <w:t>atients with type 2 diabetes and</w:t>
      </w:r>
      <w:r w:rsidRPr="00165CBF">
        <w:rPr>
          <w:rFonts w:ascii="Times New Roman" w:hAnsi="Times New Roman" w:cs="Times New Roman"/>
          <w:sz w:val="24"/>
          <w:szCs w:val="24"/>
          <w:lang w:val="en-US"/>
        </w:rPr>
        <w:t xml:space="preserve"> 132 wi</w:t>
      </w:r>
      <w:r w:rsidR="003A23D7">
        <w:rPr>
          <w:rFonts w:ascii="Times New Roman" w:hAnsi="Times New Roman" w:cs="Times New Roman"/>
          <w:sz w:val="24"/>
          <w:szCs w:val="24"/>
          <w:lang w:val="en-US"/>
        </w:rPr>
        <w:t xml:space="preserve">th impaired glucose tolerance (NTG). </w:t>
      </w:r>
      <w:r w:rsidR="003A23D7" w:rsidRPr="003A23D7">
        <w:rPr>
          <w:rFonts w:ascii="Times New Roman" w:eastAsia="Calibri" w:hAnsi="Times New Roman" w:cs="Times New Roman"/>
          <w:sz w:val="24"/>
          <w:lang w:val="en-US"/>
        </w:rPr>
        <w:t xml:space="preserve">The average age is </w:t>
      </w:r>
      <w:r w:rsidRPr="00165CBF">
        <w:rPr>
          <w:rFonts w:ascii="Times New Roman" w:hAnsi="Times New Roman" w:cs="Times New Roman"/>
          <w:sz w:val="24"/>
          <w:szCs w:val="24"/>
          <w:lang w:val="en-US"/>
        </w:rPr>
        <w:t>57.3±5.2 years.</w:t>
      </w:r>
      <w:r w:rsidR="00DF3010">
        <w:rPr>
          <w:rFonts w:ascii="Times New Roman" w:hAnsi="Times New Roman" w:cs="Times New Roman"/>
          <w:sz w:val="24"/>
          <w:szCs w:val="24"/>
          <w:lang w:val="en-US"/>
        </w:rPr>
        <w:t xml:space="preserve"> </w:t>
      </w:r>
      <w:r w:rsidRPr="00165CBF">
        <w:rPr>
          <w:rFonts w:ascii="Times New Roman" w:hAnsi="Times New Roman" w:cs="Times New Roman"/>
          <w:sz w:val="24"/>
          <w:szCs w:val="24"/>
          <w:lang w:val="en-US"/>
        </w:rPr>
        <w:t xml:space="preserve">BMI34, 85±1.79. In 30 patients conducted hypoglycemic therapy with a </w:t>
      </w:r>
      <w:proofErr w:type="gramStart"/>
      <w:r w:rsidRPr="00165CBF">
        <w:rPr>
          <w:rFonts w:ascii="Times New Roman" w:hAnsi="Times New Roman" w:cs="Times New Roman"/>
          <w:sz w:val="24"/>
          <w:szCs w:val="24"/>
          <w:lang w:val="en-US"/>
        </w:rPr>
        <w:t>medication</w:t>
      </w:r>
      <w:r w:rsidR="003A23D7">
        <w:rPr>
          <w:rFonts w:ascii="Times New Roman" w:hAnsi="Times New Roman" w:cs="Times New Roman"/>
          <w:sz w:val="24"/>
          <w:szCs w:val="24"/>
          <w:lang w:val="en-US"/>
        </w:rPr>
        <w:t xml:space="preserve"> </w:t>
      </w:r>
      <w:r w:rsidR="00317AF5">
        <w:rPr>
          <w:rFonts w:ascii="Times New Roman" w:hAnsi="Times New Roman" w:cs="Times New Roman"/>
          <w:sz w:val="24"/>
          <w:szCs w:val="24"/>
          <w:lang w:val="en-US"/>
        </w:rPr>
        <w:t xml:space="preserve"> </w:t>
      </w:r>
      <w:proofErr w:type="spellStart"/>
      <w:r w:rsidR="00317AF5">
        <w:rPr>
          <w:rFonts w:ascii="Times New Roman" w:hAnsi="Times New Roman" w:cs="Times New Roman"/>
          <w:sz w:val="24"/>
          <w:szCs w:val="24"/>
          <w:lang w:val="en-US"/>
        </w:rPr>
        <w:t>Fors</w:t>
      </w:r>
      <w:bookmarkStart w:id="0" w:name="_GoBack"/>
      <w:bookmarkEnd w:id="0"/>
      <w:r w:rsidRPr="00165CBF">
        <w:rPr>
          <w:rFonts w:ascii="Times New Roman" w:hAnsi="Times New Roman" w:cs="Times New Roman"/>
          <w:sz w:val="24"/>
          <w:szCs w:val="24"/>
          <w:lang w:val="en-US"/>
        </w:rPr>
        <w:t>iga</w:t>
      </w:r>
      <w:proofErr w:type="spellEnd"/>
      <w:proofErr w:type="gramEnd"/>
      <w:r w:rsidRPr="00165CBF">
        <w:rPr>
          <w:rFonts w:ascii="Times New Roman" w:hAnsi="Times New Roman" w:cs="Times New Roman"/>
          <w:sz w:val="24"/>
          <w:szCs w:val="24"/>
          <w:lang w:val="en-US"/>
        </w:rPr>
        <w:t xml:space="preserve"> (of </w:t>
      </w:r>
      <w:proofErr w:type="spellStart"/>
      <w:r w:rsidRPr="00165CBF">
        <w:rPr>
          <w:rFonts w:ascii="Times New Roman" w:hAnsi="Times New Roman" w:cs="Times New Roman"/>
          <w:sz w:val="24"/>
          <w:szCs w:val="24"/>
          <w:lang w:val="en-US"/>
        </w:rPr>
        <w:t>dapagliflozin</w:t>
      </w:r>
      <w:proofErr w:type="spellEnd"/>
      <w:r w:rsidRPr="00165CBF">
        <w:rPr>
          <w:rFonts w:ascii="Times New Roman" w:hAnsi="Times New Roman" w:cs="Times New Roman"/>
          <w:sz w:val="24"/>
          <w:szCs w:val="24"/>
          <w:lang w:val="en-US"/>
        </w:rPr>
        <w:t xml:space="preserve">).        </w:t>
      </w:r>
    </w:p>
    <w:p w:rsidR="00012378" w:rsidRDefault="00165CBF" w:rsidP="00165CBF">
      <w:pPr>
        <w:rPr>
          <w:rFonts w:ascii="Times New Roman" w:hAnsi="Times New Roman" w:cs="Times New Roman"/>
          <w:sz w:val="24"/>
          <w:szCs w:val="24"/>
          <w:lang w:val="en-US"/>
        </w:rPr>
      </w:pPr>
      <w:r w:rsidRPr="00806041">
        <w:rPr>
          <w:rFonts w:ascii="Times New Roman" w:hAnsi="Times New Roman" w:cs="Times New Roman"/>
          <w:b/>
          <w:sz w:val="24"/>
          <w:szCs w:val="24"/>
          <w:lang w:val="en-US"/>
        </w:rPr>
        <w:t>Research result</w:t>
      </w:r>
      <w:r w:rsidR="00806041" w:rsidRPr="00806041">
        <w:rPr>
          <w:rFonts w:ascii="Times New Roman" w:hAnsi="Times New Roman" w:cs="Times New Roman"/>
          <w:b/>
          <w:sz w:val="24"/>
          <w:szCs w:val="24"/>
          <w:lang w:val="en-US"/>
        </w:rPr>
        <w:t>s:</w:t>
      </w:r>
      <w:r w:rsidR="00806041" w:rsidRPr="00806041">
        <w:rPr>
          <w:rFonts w:ascii="Times New Roman" w:hAnsi="Times New Roman" w:cs="Times New Roman"/>
          <w:sz w:val="24"/>
          <w:szCs w:val="24"/>
          <w:lang w:val="en-US"/>
        </w:rPr>
        <w:t xml:space="preserve"> </w:t>
      </w:r>
      <w:r w:rsidRPr="00165CBF">
        <w:rPr>
          <w:rFonts w:ascii="Times New Roman" w:hAnsi="Times New Roman" w:cs="Times New Roman"/>
          <w:sz w:val="24"/>
          <w:szCs w:val="24"/>
          <w:lang w:val="en-US"/>
        </w:rPr>
        <w:t>In 30 patients with NAFLD and DM, the serum MG content of 520.75±114.35 nm / l was 283.3±11.5 nm/l</w:t>
      </w:r>
      <w:r w:rsidR="00012378" w:rsidRPr="00012378">
        <w:rPr>
          <w:rFonts w:ascii="Times New Roman" w:hAnsi="Times New Roman" w:cs="Times New Roman"/>
          <w:sz w:val="24"/>
          <w:szCs w:val="24"/>
          <w:lang w:val="en-US"/>
        </w:rPr>
        <w:t>,</w:t>
      </w:r>
      <w:r w:rsidRPr="00165CBF">
        <w:rPr>
          <w:rFonts w:ascii="Times New Roman" w:hAnsi="Times New Roman" w:cs="Times New Roman"/>
          <w:sz w:val="24"/>
          <w:szCs w:val="24"/>
          <w:lang w:val="en-US"/>
        </w:rPr>
        <w:t xml:space="preserve"> in the contr</w:t>
      </w:r>
      <w:r w:rsidR="00012378">
        <w:rPr>
          <w:rFonts w:ascii="Times New Roman" w:hAnsi="Times New Roman" w:cs="Times New Roman"/>
          <w:sz w:val="24"/>
          <w:szCs w:val="24"/>
          <w:lang w:val="en-US"/>
        </w:rPr>
        <w:t xml:space="preserve">ol group of 251.3±53.6 nm / l. </w:t>
      </w:r>
    </w:p>
    <w:p w:rsidR="00165CBF" w:rsidRPr="00012378" w:rsidRDefault="00012378" w:rsidP="00165CBF">
      <w:pPr>
        <w:rPr>
          <w:rFonts w:ascii="Times New Roman" w:hAnsi="Times New Roman" w:cs="Times New Roman"/>
          <w:sz w:val="24"/>
          <w:szCs w:val="24"/>
          <w:lang w:val="en-US"/>
        </w:rPr>
      </w:pPr>
      <w:r>
        <w:rPr>
          <w:rFonts w:ascii="Times New Roman" w:hAnsi="Times New Roman" w:cs="Times New Roman"/>
          <w:sz w:val="24"/>
          <w:szCs w:val="24"/>
          <w:lang w:val="en-US"/>
        </w:rPr>
        <w:t>Retinol-b</w:t>
      </w:r>
      <w:r w:rsidR="00165CBF" w:rsidRPr="00165CBF">
        <w:rPr>
          <w:rFonts w:ascii="Times New Roman" w:hAnsi="Times New Roman" w:cs="Times New Roman"/>
          <w:sz w:val="24"/>
          <w:szCs w:val="24"/>
          <w:lang w:val="en-US"/>
        </w:rPr>
        <w:t>inding protein as a marker of type I</w:t>
      </w:r>
      <w:r>
        <w:rPr>
          <w:rFonts w:ascii="Times New Roman" w:hAnsi="Times New Roman" w:cs="Times New Roman"/>
          <w:sz w:val="24"/>
          <w:szCs w:val="24"/>
          <w:lang w:val="en-US"/>
        </w:rPr>
        <w:t xml:space="preserve"> and type 2 </w:t>
      </w:r>
      <w:r w:rsidRPr="0021056D">
        <w:rPr>
          <w:rFonts w:ascii="Times New Roman" w:hAnsi="Times New Roman" w:cs="Times New Roman"/>
          <w:sz w:val="24"/>
          <w:szCs w:val="24"/>
          <w:lang w:val="en-US"/>
        </w:rPr>
        <w:t>diabetes</w:t>
      </w:r>
      <w:r w:rsidR="00165CBF" w:rsidRPr="00165CBF">
        <w:rPr>
          <w:rFonts w:ascii="Times New Roman" w:hAnsi="Times New Roman" w:cs="Times New Roman"/>
          <w:sz w:val="24"/>
          <w:szCs w:val="24"/>
          <w:lang w:val="en-US"/>
        </w:rPr>
        <w:t xml:space="preserve"> in this group of patients was increased and amounted to 55.83±2.92 mcg / l compared to the control group of 26.15±1.31 mcg/l (P = 0.001). </w:t>
      </w:r>
      <w:r w:rsidRPr="00012378">
        <w:rPr>
          <w:rFonts w:ascii="Times New Roman" w:hAnsi="Times New Roman" w:cs="Times New Roman"/>
          <w:sz w:val="24"/>
          <w:szCs w:val="24"/>
          <w:lang w:val="en-US"/>
        </w:rPr>
        <w:t xml:space="preserve">Hyperglycemia increases the processes of lipid peroxidation.  </w:t>
      </w:r>
      <w:r>
        <w:rPr>
          <w:rFonts w:ascii="Times New Roman" w:hAnsi="Times New Roman" w:cs="Times New Roman"/>
          <w:sz w:val="24"/>
          <w:szCs w:val="24"/>
          <w:lang w:val="en-US"/>
        </w:rPr>
        <w:t>MG and MDA are correlated (</w:t>
      </w:r>
      <w:r w:rsidR="00165CBF" w:rsidRPr="00165CBF">
        <w:rPr>
          <w:rFonts w:ascii="Times New Roman" w:hAnsi="Times New Roman" w:cs="Times New Roman"/>
          <w:sz w:val="24"/>
          <w:szCs w:val="24"/>
          <w:lang w:val="en-US"/>
        </w:rPr>
        <w:t xml:space="preserve">r= 0.495). </w:t>
      </w:r>
    </w:p>
    <w:p w:rsidR="00475778" w:rsidRPr="00475778" w:rsidRDefault="00165CBF" w:rsidP="00165CBF">
      <w:pPr>
        <w:rPr>
          <w:rFonts w:ascii="Times New Roman" w:hAnsi="Times New Roman" w:cs="Times New Roman"/>
          <w:sz w:val="24"/>
          <w:szCs w:val="24"/>
          <w:lang w:val="en-US"/>
        </w:rPr>
      </w:pPr>
      <w:r w:rsidRPr="00012378">
        <w:rPr>
          <w:rFonts w:ascii="Times New Roman" w:hAnsi="Times New Roman" w:cs="Times New Roman"/>
          <w:b/>
          <w:sz w:val="24"/>
          <w:szCs w:val="24"/>
          <w:lang w:val="en-US"/>
        </w:rPr>
        <w:t>Conclusions:</w:t>
      </w:r>
      <w:r w:rsidRPr="00165CBF">
        <w:rPr>
          <w:rFonts w:ascii="Times New Roman" w:hAnsi="Times New Roman" w:cs="Times New Roman"/>
          <w:sz w:val="24"/>
          <w:szCs w:val="24"/>
          <w:lang w:val="en-US"/>
        </w:rPr>
        <w:t xml:space="preserve"> glucose-lowering</w:t>
      </w:r>
      <w:r w:rsidR="00012378">
        <w:rPr>
          <w:rFonts w:ascii="Times New Roman" w:hAnsi="Times New Roman" w:cs="Times New Roman"/>
          <w:sz w:val="24"/>
          <w:szCs w:val="24"/>
          <w:lang w:val="en-US"/>
        </w:rPr>
        <w:t xml:space="preserve"> therapy with a medication </w:t>
      </w:r>
      <w:proofErr w:type="spellStart"/>
      <w:r w:rsidR="00012378">
        <w:rPr>
          <w:rFonts w:ascii="Times New Roman" w:hAnsi="Times New Roman" w:cs="Times New Roman"/>
          <w:sz w:val="24"/>
          <w:szCs w:val="24"/>
          <w:lang w:val="en-US"/>
        </w:rPr>
        <w:t>Forsig</w:t>
      </w:r>
      <w:r w:rsidRPr="00165CBF">
        <w:rPr>
          <w:rFonts w:ascii="Times New Roman" w:hAnsi="Times New Roman" w:cs="Times New Roman"/>
          <w:sz w:val="24"/>
          <w:szCs w:val="24"/>
          <w:lang w:val="en-US"/>
        </w:rPr>
        <w:t>a</w:t>
      </w:r>
      <w:proofErr w:type="spellEnd"/>
      <w:r w:rsidRPr="00165CBF">
        <w:rPr>
          <w:rFonts w:ascii="Times New Roman" w:hAnsi="Times New Roman" w:cs="Times New Roman"/>
          <w:sz w:val="24"/>
          <w:szCs w:val="24"/>
          <w:lang w:val="en-US"/>
        </w:rPr>
        <w:t xml:space="preserve"> </w:t>
      </w:r>
      <w:r w:rsidR="00475778" w:rsidRPr="00475778">
        <w:rPr>
          <w:rFonts w:ascii="Times New Roman" w:hAnsi="Times New Roman" w:cs="Times New Roman"/>
          <w:sz w:val="24"/>
          <w:szCs w:val="24"/>
          <w:lang w:val="en-US"/>
        </w:rPr>
        <w:t xml:space="preserve">leads to a decrease in the level of hyperglycemia, the level of MG and processes of lipid peroxidation.  </w:t>
      </w:r>
    </w:p>
    <w:p w:rsidR="00165CBF" w:rsidRPr="00165CBF" w:rsidRDefault="00165CBF" w:rsidP="00165CBF">
      <w:pPr>
        <w:rPr>
          <w:rFonts w:ascii="Times New Roman" w:hAnsi="Times New Roman" w:cs="Times New Roman"/>
          <w:sz w:val="24"/>
          <w:szCs w:val="24"/>
          <w:lang w:val="en-US"/>
        </w:rPr>
      </w:pPr>
      <w:r w:rsidRPr="00165CBF">
        <w:rPr>
          <w:rFonts w:ascii="Times New Roman" w:hAnsi="Times New Roman" w:cs="Times New Roman"/>
          <w:sz w:val="24"/>
          <w:szCs w:val="24"/>
          <w:lang w:val="en-US"/>
        </w:rPr>
        <w:t xml:space="preserve">MDA up to 24.12 + 1.64 </w:t>
      </w:r>
      <w:proofErr w:type="spellStart"/>
      <w:r w:rsidRPr="00165CBF">
        <w:rPr>
          <w:rFonts w:ascii="Times New Roman" w:hAnsi="Times New Roman" w:cs="Times New Roman"/>
          <w:sz w:val="24"/>
          <w:szCs w:val="24"/>
          <w:lang w:val="en-US"/>
        </w:rPr>
        <w:t>mmol</w:t>
      </w:r>
      <w:proofErr w:type="spellEnd"/>
      <w:r w:rsidRPr="00165CBF">
        <w:rPr>
          <w:rFonts w:ascii="Times New Roman" w:hAnsi="Times New Roman" w:cs="Times New Roman"/>
          <w:sz w:val="24"/>
          <w:szCs w:val="24"/>
          <w:lang w:val="en-US"/>
        </w:rPr>
        <w:t xml:space="preserve"> / l p / l 16.9+ 3.86</w:t>
      </w:r>
    </w:p>
    <w:p w:rsidR="00A1084F" w:rsidRPr="00624237" w:rsidRDefault="00165CBF" w:rsidP="00165CBF">
      <w:pPr>
        <w:rPr>
          <w:rFonts w:ascii="Times New Roman" w:hAnsi="Times New Roman" w:cs="Times New Roman"/>
          <w:sz w:val="24"/>
          <w:szCs w:val="24"/>
        </w:rPr>
      </w:pPr>
      <w:r w:rsidRPr="00165CBF">
        <w:rPr>
          <w:rFonts w:ascii="Times New Roman" w:hAnsi="Times New Roman" w:cs="Times New Roman"/>
          <w:sz w:val="24"/>
          <w:szCs w:val="24"/>
        </w:rPr>
        <w:t xml:space="preserve">MGL 192.11 + 16.34 </w:t>
      </w:r>
      <w:proofErr w:type="spellStart"/>
      <w:r w:rsidRPr="00165CBF">
        <w:rPr>
          <w:rFonts w:ascii="Times New Roman" w:hAnsi="Times New Roman" w:cs="Times New Roman"/>
          <w:sz w:val="24"/>
          <w:szCs w:val="24"/>
        </w:rPr>
        <w:t>nm</w:t>
      </w:r>
      <w:proofErr w:type="spellEnd"/>
      <w:r w:rsidRPr="00165CBF">
        <w:rPr>
          <w:rFonts w:ascii="Times New Roman" w:hAnsi="Times New Roman" w:cs="Times New Roman"/>
          <w:sz w:val="24"/>
          <w:szCs w:val="24"/>
        </w:rPr>
        <w:t xml:space="preserve"> / l</w:t>
      </w:r>
    </w:p>
    <w:sectPr w:rsidR="00A1084F" w:rsidRPr="00624237" w:rsidSect="004933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26F"/>
    <w:rsid w:val="00010E28"/>
    <w:rsid w:val="00012378"/>
    <w:rsid w:val="00087CFD"/>
    <w:rsid w:val="001154DF"/>
    <w:rsid w:val="0014701F"/>
    <w:rsid w:val="00165CBF"/>
    <w:rsid w:val="001D0960"/>
    <w:rsid w:val="0021056D"/>
    <w:rsid w:val="00227D27"/>
    <w:rsid w:val="00252D7E"/>
    <w:rsid w:val="002646F0"/>
    <w:rsid w:val="00307EB5"/>
    <w:rsid w:val="00317AF5"/>
    <w:rsid w:val="00397B5E"/>
    <w:rsid w:val="003A23D7"/>
    <w:rsid w:val="0040606A"/>
    <w:rsid w:val="004216F6"/>
    <w:rsid w:val="0045234D"/>
    <w:rsid w:val="004556A7"/>
    <w:rsid w:val="00466D60"/>
    <w:rsid w:val="00475778"/>
    <w:rsid w:val="0049337B"/>
    <w:rsid w:val="005008C0"/>
    <w:rsid w:val="00563669"/>
    <w:rsid w:val="00595CF8"/>
    <w:rsid w:val="005A5496"/>
    <w:rsid w:val="005E2653"/>
    <w:rsid w:val="005E4CD2"/>
    <w:rsid w:val="006107AC"/>
    <w:rsid w:val="00621701"/>
    <w:rsid w:val="00624237"/>
    <w:rsid w:val="00652E2F"/>
    <w:rsid w:val="0066171E"/>
    <w:rsid w:val="006B0687"/>
    <w:rsid w:val="006D71BE"/>
    <w:rsid w:val="006F2BD2"/>
    <w:rsid w:val="00722CD3"/>
    <w:rsid w:val="00784B03"/>
    <w:rsid w:val="0079257E"/>
    <w:rsid w:val="00806041"/>
    <w:rsid w:val="008409A7"/>
    <w:rsid w:val="0086183C"/>
    <w:rsid w:val="008C710E"/>
    <w:rsid w:val="008F4804"/>
    <w:rsid w:val="009255A8"/>
    <w:rsid w:val="00A04A18"/>
    <w:rsid w:val="00A1084F"/>
    <w:rsid w:val="00A46855"/>
    <w:rsid w:val="00A8535D"/>
    <w:rsid w:val="00AB55D8"/>
    <w:rsid w:val="00AD0DAC"/>
    <w:rsid w:val="00AD1F57"/>
    <w:rsid w:val="00B46B7D"/>
    <w:rsid w:val="00B65CE2"/>
    <w:rsid w:val="00B7378E"/>
    <w:rsid w:val="00BB13ED"/>
    <w:rsid w:val="00BB7993"/>
    <w:rsid w:val="00BC3582"/>
    <w:rsid w:val="00C00BAB"/>
    <w:rsid w:val="00C43B63"/>
    <w:rsid w:val="00C55641"/>
    <w:rsid w:val="00C66BC0"/>
    <w:rsid w:val="00D16465"/>
    <w:rsid w:val="00D24D19"/>
    <w:rsid w:val="00D37FBF"/>
    <w:rsid w:val="00D9315D"/>
    <w:rsid w:val="00DA2409"/>
    <w:rsid w:val="00DD6865"/>
    <w:rsid w:val="00DF3010"/>
    <w:rsid w:val="00E4526F"/>
    <w:rsid w:val="00E51BB7"/>
    <w:rsid w:val="00E958CA"/>
    <w:rsid w:val="00EB7F6F"/>
    <w:rsid w:val="00EC089C"/>
    <w:rsid w:val="00F01EFB"/>
    <w:rsid w:val="00F13EB1"/>
    <w:rsid w:val="00F3219E"/>
    <w:rsid w:val="00FA5942"/>
    <w:rsid w:val="00FD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29DEB2-2AC4-41F0-BB03-48312E330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337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A2409"/>
    <w:rPr>
      <w:color w:val="808080"/>
    </w:rPr>
  </w:style>
  <w:style w:type="paragraph" w:styleId="a4">
    <w:name w:val="Balloon Text"/>
    <w:basedOn w:val="a"/>
    <w:link w:val="a5"/>
    <w:uiPriority w:val="99"/>
    <w:semiHidden/>
    <w:unhideWhenUsed/>
    <w:rsid w:val="00DA240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A24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287</Words>
  <Characters>1639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Михаил</cp:lastModifiedBy>
  <cp:revision>8</cp:revision>
  <dcterms:created xsi:type="dcterms:W3CDTF">2020-01-24T10:23:00Z</dcterms:created>
  <dcterms:modified xsi:type="dcterms:W3CDTF">2020-06-09T10:11:00Z</dcterms:modified>
</cp:coreProperties>
</file>