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E31" w:rsidRPr="00573374" w:rsidRDefault="000C7E31" w:rsidP="000C7E31">
      <w:pPr>
        <w:spacing w:line="276" w:lineRule="auto"/>
        <w:jc w:val="center"/>
        <w:rPr>
          <w:rFonts w:ascii="Times New Roman" w:eastAsia="Times New Roman" w:hAnsi="Times New Roman" w:cs="Times New Roman"/>
          <w:b/>
          <w:color w:val="7030A0"/>
          <w:sz w:val="72"/>
          <w:szCs w:val="52"/>
        </w:rPr>
      </w:pPr>
    </w:p>
    <w:p w:rsidR="000C7E31" w:rsidRPr="00573374" w:rsidRDefault="00423BF2" w:rsidP="004D7E6B">
      <w:pPr>
        <w:shd w:val="clear" w:color="auto" w:fill="E5DFEC" w:themeFill="accent4" w:themeFillTint="33"/>
        <w:spacing w:line="276" w:lineRule="auto"/>
        <w:jc w:val="center"/>
        <w:rPr>
          <w:rFonts w:ascii="Times New Roman" w:eastAsia="Times New Roman" w:hAnsi="Times New Roman" w:cs="Times New Roman"/>
          <w:b/>
          <w:color w:val="7030A0"/>
          <w:sz w:val="72"/>
          <w:szCs w:val="52"/>
        </w:rPr>
      </w:pPr>
      <w:r>
        <w:rPr>
          <w:rFonts w:ascii="Times New Roman" w:eastAsia="Times New Roman" w:hAnsi="Times New Roman" w:cs="Times New Roman"/>
          <w:b/>
          <w:color w:val="7030A0"/>
          <w:sz w:val="72"/>
          <w:szCs w:val="52"/>
        </w:rPr>
        <w:t xml:space="preserve">                  </w:t>
      </w:r>
      <w:r w:rsidR="0038412B">
        <w:rPr>
          <w:rFonts w:ascii="Times New Roman" w:eastAsia="Times New Roman" w:hAnsi="Times New Roman" w:cs="Times New Roman"/>
          <w:b/>
          <w:color w:val="7030A0"/>
          <w:sz w:val="72"/>
          <w:szCs w:val="52"/>
        </w:rPr>
        <w:t>No Drill, No F</w:t>
      </w:r>
      <w:r w:rsidR="000C7E31" w:rsidRPr="00573374">
        <w:rPr>
          <w:rFonts w:ascii="Times New Roman" w:eastAsia="Times New Roman" w:hAnsi="Times New Roman" w:cs="Times New Roman"/>
          <w:b/>
          <w:color w:val="7030A0"/>
          <w:sz w:val="72"/>
          <w:szCs w:val="52"/>
        </w:rPr>
        <w:t>ill...A Child friendly technique</w:t>
      </w:r>
      <w:r w:rsidR="004D7E6B">
        <w:rPr>
          <w:rFonts w:ascii="Times New Roman" w:eastAsia="Times New Roman" w:hAnsi="Times New Roman" w:cs="Times New Roman"/>
          <w:b/>
          <w:color w:val="7030A0"/>
          <w:sz w:val="72"/>
          <w:szCs w:val="52"/>
        </w:rPr>
        <w:t xml:space="preserve">     </w:t>
      </w:r>
      <w:r w:rsidR="004D7E6B" w:rsidRPr="004D7E6B">
        <w:rPr>
          <w:rFonts w:ascii="Times New Roman" w:eastAsia="Times New Roman" w:hAnsi="Times New Roman" w:cs="Times New Roman"/>
          <w:b/>
          <w:noProof/>
          <w:color w:val="7030A0"/>
          <w:sz w:val="72"/>
          <w:szCs w:val="52"/>
        </w:rPr>
        <w:drawing>
          <wp:inline distT="0" distB="0" distL="0" distR="0" wp14:anchorId="4F30C3CB" wp14:editId="1CD41672">
            <wp:extent cx="748146" cy="748146"/>
            <wp:effectExtent l="0" t="0" r="0" b="0"/>
            <wp:docPr id="5" name="Picture 2" descr="Image result for stainless steel crown on tooth carto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mage result for stainless steel crown on tooth cartoon imag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5614" cy="755614"/>
                    </a:xfrm>
                    <a:prstGeom prst="rect">
                      <a:avLst/>
                    </a:prstGeom>
                    <a:noFill/>
                    <a:extLst/>
                  </pic:spPr>
                </pic:pic>
              </a:graphicData>
            </a:graphic>
          </wp:inline>
        </w:drawing>
      </w:r>
    </w:p>
    <w:p w:rsidR="000C7E31" w:rsidRPr="00DE4B45" w:rsidRDefault="00434DAC" w:rsidP="00DE4B45">
      <w:pPr>
        <w:spacing w:before="153" w:line="249" w:lineRule="auto"/>
        <w:ind w:left="9254" w:right="5141" w:hanging="1750"/>
        <w:jc w:val="center"/>
        <w:rPr>
          <w:rFonts w:asciiTheme="majorBidi" w:hAnsiTheme="majorBidi" w:cstheme="majorBidi"/>
          <w:b/>
          <w:bCs/>
          <w:i/>
          <w:w w:val="90"/>
          <w:sz w:val="56"/>
          <w:szCs w:val="56"/>
        </w:rPr>
      </w:pPr>
      <w:r w:rsidRPr="00573374">
        <w:rPr>
          <w:rFonts w:asciiTheme="majorBidi" w:hAnsiTheme="majorBidi" w:cstheme="majorBidi"/>
          <w:b/>
          <w:bCs/>
          <w:noProof/>
          <w:sz w:val="56"/>
          <w:szCs w:val="56"/>
        </w:rPr>
        <w:drawing>
          <wp:anchor distT="0" distB="0" distL="0" distR="0" simplePos="0" relativeHeight="251659264" behindDoc="0" locked="0" layoutInCell="1" allowOverlap="1">
            <wp:simplePos x="0" y="0"/>
            <wp:positionH relativeFrom="page">
              <wp:posOffset>251748</wp:posOffset>
            </wp:positionH>
            <wp:positionV relativeFrom="paragraph">
              <wp:posOffset>406510</wp:posOffset>
            </wp:positionV>
            <wp:extent cx="2433140" cy="819584"/>
            <wp:effectExtent l="0" t="0" r="0" b="0"/>
            <wp:wrapNone/>
            <wp:docPr id="3" name="image2.png" descr="C:\Documents and Settings\Admin\Мои документы\Google Диск\конференции\англия\euroscico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2433140" cy="819584"/>
                    </a:xfrm>
                    <a:prstGeom prst="rect">
                      <a:avLst/>
                    </a:prstGeom>
                  </pic:spPr>
                </pic:pic>
              </a:graphicData>
            </a:graphic>
          </wp:anchor>
        </w:drawing>
      </w:r>
      <w:proofErr w:type="spellStart"/>
      <w:r w:rsidR="000C7E31" w:rsidRPr="00573374">
        <w:rPr>
          <w:rFonts w:asciiTheme="majorBidi" w:hAnsiTheme="majorBidi" w:cstheme="majorBidi"/>
          <w:b/>
          <w:bCs/>
          <w:i/>
          <w:w w:val="90"/>
          <w:sz w:val="56"/>
          <w:szCs w:val="56"/>
        </w:rPr>
        <w:t>JosnaVinutha</w:t>
      </w:r>
      <w:proofErr w:type="spellEnd"/>
      <w:r w:rsidR="000C7E31" w:rsidRPr="00573374">
        <w:rPr>
          <w:rFonts w:asciiTheme="majorBidi" w:hAnsiTheme="majorBidi" w:cstheme="majorBidi"/>
          <w:b/>
          <w:bCs/>
          <w:i/>
          <w:w w:val="90"/>
          <w:sz w:val="56"/>
          <w:szCs w:val="56"/>
        </w:rPr>
        <w:t xml:space="preserve"> Yadiki</w:t>
      </w:r>
    </w:p>
    <w:p w:rsidR="002C4C08" w:rsidRDefault="0038412B" w:rsidP="000C7E31">
      <w:pPr>
        <w:pStyle w:val="Heading3"/>
        <w:spacing w:before="150"/>
        <w:ind w:left="6127"/>
        <w:rPr>
          <w:rFonts w:asciiTheme="majorBidi" w:hAnsiTheme="majorBidi" w:cstheme="majorBidi"/>
          <w:b/>
          <w:bCs/>
          <w:position w:val="10"/>
          <w:sz w:val="72"/>
          <w:szCs w:val="72"/>
          <w:vertAlign w:val="superscript"/>
        </w:rPr>
      </w:pPr>
      <w:r>
        <w:rPr>
          <w:rFonts w:asciiTheme="majorBidi" w:hAnsiTheme="majorBidi" w:cstheme="majorBidi"/>
          <w:i w:val="0"/>
        </w:rPr>
        <w:pict>
          <v:group id="_x0000_s1337" style="position:absolute;left:0;text-align:left;margin-left:47.85pt;margin-top:46pt;width:1036.95pt;height:166.65pt;z-index:-251664896;mso-position-horizontal-relative:page" coordorigin="162,-1123" coordsize="22077,2519">
            <v:shape id="_x0000_s1339" style="position:absolute;left:188;top:-1097;width:22024;height:2465" coordorigin="188,-1096" coordsize="22024,2465" path="m21801,-1096r-21202,l525,-1090r-69,20l392,-1040r-57,41l285,-950r-40,57l214,-829r-19,70l188,-685r,1643l195,1032r19,69l245,1165r40,58l335,1272r57,41l456,1343r69,19l599,1369r21202,l21875,1362r69,-19l22008,1313r58,-41l22115,1223r41,-58l22186,1101r19,-69l22212,958r,-1643l22205,-759r-19,-70l22156,-893r-41,-57l22066,-999r-58,-41l21944,-1070r-69,-20l21801,-1096xe" fillcolor="#ff6" stroked="f">
              <v:path arrowok="t"/>
            </v:shape>
            <v:shape id="_x0000_s1338" style="position:absolute;left:188;top:-1097;width:22024;height:2465" coordorigin="188,-1096" coordsize="22024,2465" path="m188,-685r7,-74l214,-829r31,-64l285,-950r50,-49l392,-1040r64,-30l525,-1090r74,-6l21801,-1096r74,6l21944,-1070r64,30l22066,-999r49,49l22156,-893r30,64l22205,-759r7,74l22212,958r-7,74l22186,1101r-30,64l22115,1223r-49,49l22008,1313r-64,30l21875,1362r-74,7l599,1369r-74,-7l456,1343r-64,-30l335,1272r-50,-49l245,1165r-31,-64l195,1032r-7,-74l188,-685xe" filled="f" strokecolor="yellow" strokeweight=".93689mm">
              <v:path arrowok="t"/>
            </v:shape>
            <w10:wrap anchorx="page"/>
          </v:group>
        </w:pict>
      </w:r>
      <w:r w:rsidR="000C7E31" w:rsidRPr="00573374">
        <w:rPr>
          <w:rFonts w:asciiTheme="majorBidi" w:hAnsiTheme="majorBidi" w:cstheme="majorBidi"/>
          <w:b/>
          <w:bCs/>
          <w:position w:val="10"/>
          <w:sz w:val="72"/>
          <w:szCs w:val="72"/>
          <w:vertAlign w:val="superscript"/>
        </w:rPr>
        <w:t xml:space="preserve">College of Dentistry, </w:t>
      </w:r>
      <w:proofErr w:type="spellStart"/>
      <w:r w:rsidR="000C7E31" w:rsidRPr="00573374">
        <w:rPr>
          <w:rFonts w:asciiTheme="majorBidi" w:hAnsiTheme="majorBidi" w:cstheme="majorBidi"/>
          <w:b/>
          <w:bCs/>
          <w:position w:val="10"/>
          <w:sz w:val="72"/>
          <w:szCs w:val="72"/>
          <w:vertAlign w:val="superscript"/>
        </w:rPr>
        <w:t>Jouf</w:t>
      </w:r>
      <w:proofErr w:type="spellEnd"/>
      <w:r w:rsidR="000C7E31" w:rsidRPr="00573374">
        <w:rPr>
          <w:rFonts w:asciiTheme="majorBidi" w:hAnsiTheme="majorBidi" w:cstheme="majorBidi"/>
          <w:b/>
          <w:bCs/>
          <w:position w:val="10"/>
          <w:sz w:val="72"/>
          <w:szCs w:val="72"/>
          <w:vertAlign w:val="superscript"/>
        </w:rPr>
        <w:t xml:space="preserve"> University, </w:t>
      </w:r>
      <w:proofErr w:type="spellStart"/>
      <w:r w:rsidR="000C7E31" w:rsidRPr="00573374">
        <w:rPr>
          <w:rFonts w:asciiTheme="majorBidi" w:hAnsiTheme="majorBidi" w:cstheme="majorBidi"/>
          <w:b/>
          <w:bCs/>
          <w:position w:val="10"/>
          <w:sz w:val="72"/>
          <w:szCs w:val="72"/>
          <w:vertAlign w:val="superscript"/>
        </w:rPr>
        <w:t>Aljouf</w:t>
      </w:r>
      <w:proofErr w:type="spellEnd"/>
      <w:r w:rsidR="000C7E31" w:rsidRPr="00573374">
        <w:rPr>
          <w:rFonts w:asciiTheme="majorBidi" w:hAnsiTheme="majorBidi" w:cstheme="majorBidi"/>
          <w:b/>
          <w:bCs/>
          <w:position w:val="10"/>
          <w:sz w:val="72"/>
          <w:szCs w:val="72"/>
          <w:vertAlign w:val="superscript"/>
        </w:rPr>
        <w:t xml:space="preserve"> Province, </w:t>
      </w:r>
      <w:r w:rsidR="002C4C08" w:rsidRPr="00573374">
        <w:rPr>
          <w:rFonts w:asciiTheme="majorBidi" w:hAnsiTheme="majorBidi" w:cstheme="majorBidi"/>
          <w:b/>
          <w:bCs/>
          <w:position w:val="10"/>
          <w:sz w:val="72"/>
          <w:szCs w:val="72"/>
          <w:vertAlign w:val="superscript"/>
        </w:rPr>
        <w:t>Saudi Arabia</w:t>
      </w:r>
    </w:p>
    <w:p w:rsidR="00DE4B45" w:rsidRPr="00573374" w:rsidRDefault="0038412B" w:rsidP="000C7E31">
      <w:pPr>
        <w:pStyle w:val="Heading3"/>
        <w:spacing w:before="150"/>
        <w:ind w:left="6127"/>
        <w:rPr>
          <w:rFonts w:asciiTheme="majorBidi" w:hAnsiTheme="majorBidi" w:cstheme="majorBidi"/>
          <w:b/>
          <w:bCs/>
          <w:position w:val="10"/>
          <w:sz w:val="72"/>
          <w:szCs w:val="72"/>
          <w:vertAlign w:val="superscript"/>
        </w:rPr>
      </w:pPr>
      <w:r>
        <w:rPr>
          <w:rFonts w:asciiTheme="majorBidi" w:hAnsiTheme="majorBidi" w:cstheme="majorBidi"/>
          <w:noProof/>
        </w:rPr>
        <w:pict>
          <v:rect id="_x0000_s1363" style="position:absolute;left:0;text-align:left;margin-left:76.4pt;margin-top:15.65pt;width:986.5pt;height:126.9pt;z-index:251668992">
            <v:textbox style="mso-next-textbox:#_x0000_s1363">
              <w:txbxContent>
                <w:p w:rsidR="00573374" w:rsidRPr="00707013" w:rsidRDefault="00573374" w:rsidP="00DE4B45">
                  <w:pPr>
                    <w:pStyle w:val="BodyText"/>
                    <w:spacing w:before="154" w:line="276" w:lineRule="auto"/>
                    <w:ind w:left="90"/>
                    <w:jc w:val="both"/>
                    <w:rPr>
                      <w:rFonts w:eastAsia="Times New Roman"/>
                      <w:color w:val="000000"/>
                      <w:sz w:val="32"/>
                      <w:szCs w:val="32"/>
                    </w:rPr>
                  </w:pPr>
                  <w:r w:rsidRPr="00707013">
                    <w:rPr>
                      <w:rFonts w:eastAsia="Times New Roman"/>
                      <w:color w:val="000000"/>
                      <w:sz w:val="32"/>
                      <w:szCs w:val="32"/>
                    </w:rPr>
                    <w:t>Neglecting baby teeth affects the permanent teeth of the child, which causes lifelong dental trouble. Even though milk teeth are temporary, they need to be taken care of as carefully as permanent teeth.</w:t>
                  </w:r>
                </w:p>
                <w:p w:rsidR="00573374" w:rsidRPr="00707013" w:rsidRDefault="00573374" w:rsidP="00DE4B45">
                  <w:pPr>
                    <w:spacing w:line="276" w:lineRule="auto"/>
                    <w:ind w:left="90"/>
                    <w:jc w:val="both"/>
                    <w:rPr>
                      <w:rFonts w:eastAsia="Times New Roman"/>
                      <w:color w:val="000000"/>
                      <w:sz w:val="32"/>
                      <w:szCs w:val="32"/>
                    </w:rPr>
                  </w:pPr>
                  <w:r w:rsidRPr="00707013">
                    <w:rPr>
                      <w:rFonts w:eastAsia="Times New Roman"/>
                      <w:color w:val="000000"/>
                      <w:sz w:val="32"/>
                      <w:szCs w:val="32"/>
                    </w:rPr>
                    <w:t xml:space="preserve">A novel method was developed to manage carious primary molars by placing preformed metal crowns without local anesthesia, caries removal or tooth preparation. It </w:t>
                  </w:r>
                  <w:proofErr w:type="gramStart"/>
                  <w:r w:rsidRPr="00707013">
                    <w:rPr>
                      <w:rFonts w:eastAsia="Times New Roman"/>
                      <w:color w:val="000000"/>
                      <w:sz w:val="32"/>
                      <w:szCs w:val="32"/>
                    </w:rPr>
                    <w:t>was named</w:t>
                  </w:r>
                  <w:proofErr w:type="gramEnd"/>
                  <w:r w:rsidRPr="00707013">
                    <w:rPr>
                      <w:rFonts w:eastAsia="Times New Roman"/>
                      <w:color w:val="000000"/>
                      <w:sz w:val="32"/>
                      <w:szCs w:val="32"/>
                    </w:rPr>
                    <w:t xml:space="preserve"> after </w:t>
                  </w:r>
                  <w:proofErr w:type="spellStart"/>
                  <w:r w:rsidRPr="00707013">
                    <w:rPr>
                      <w:rFonts w:eastAsia="Times New Roman"/>
                      <w:color w:val="000000"/>
                      <w:sz w:val="32"/>
                      <w:szCs w:val="32"/>
                    </w:rPr>
                    <w:t>Dr</w:t>
                  </w:r>
                  <w:proofErr w:type="spellEnd"/>
                  <w:r w:rsidRPr="00707013">
                    <w:rPr>
                      <w:rFonts w:eastAsia="Times New Roman"/>
                      <w:color w:val="000000"/>
                      <w:sz w:val="32"/>
                      <w:szCs w:val="32"/>
                    </w:rPr>
                    <w:t xml:space="preserve"> </w:t>
                  </w:r>
                  <w:proofErr w:type="spellStart"/>
                  <w:r w:rsidRPr="00707013">
                    <w:rPr>
                      <w:rFonts w:eastAsia="Times New Roman"/>
                      <w:color w:val="000000"/>
                      <w:sz w:val="32"/>
                      <w:szCs w:val="32"/>
                    </w:rPr>
                    <w:t>Norna</w:t>
                  </w:r>
                  <w:proofErr w:type="spellEnd"/>
                  <w:r w:rsidRPr="00707013">
                    <w:rPr>
                      <w:rFonts w:eastAsia="Times New Roman"/>
                      <w:color w:val="000000"/>
                      <w:sz w:val="32"/>
                      <w:szCs w:val="32"/>
                    </w:rPr>
                    <w:t xml:space="preserve"> Hall, a general dentist from Scotland, who developed and used the technique for over 15 years until she retired in 2006.</w:t>
                  </w:r>
                </w:p>
                <w:p w:rsidR="00573374" w:rsidRPr="00DE4B45" w:rsidRDefault="00573374" w:rsidP="00DE4B45">
                  <w:pPr>
                    <w:spacing w:line="276" w:lineRule="auto"/>
                    <w:jc w:val="both"/>
                    <w:rPr>
                      <w:rFonts w:asciiTheme="minorBidi" w:hAnsiTheme="minorBidi" w:cstheme="minorBidi"/>
                      <w:sz w:val="28"/>
                      <w:szCs w:val="28"/>
                    </w:rPr>
                  </w:pPr>
                </w:p>
              </w:txbxContent>
            </v:textbox>
          </v:rect>
        </w:pict>
      </w:r>
    </w:p>
    <w:p w:rsidR="00D035EA" w:rsidRDefault="00D035EA">
      <w:pPr>
        <w:pStyle w:val="BodyText"/>
        <w:spacing w:before="9"/>
        <w:rPr>
          <w:rFonts w:ascii="Trebuchet MS"/>
          <w:i/>
          <w:sz w:val="29"/>
        </w:rPr>
      </w:pPr>
    </w:p>
    <w:p w:rsidR="00D035EA" w:rsidRDefault="00D035EA">
      <w:pPr>
        <w:rPr>
          <w:rFonts w:ascii="Trebuchet MS"/>
          <w:sz w:val="29"/>
        </w:rPr>
        <w:sectPr w:rsidR="00D035EA">
          <w:type w:val="continuous"/>
          <w:pgSz w:w="22370" w:h="31660"/>
          <w:pgMar w:top="120" w:right="100" w:bottom="0" w:left="0" w:header="720" w:footer="720" w:gutter="0"/>
          <w:cols w:space="720"/>
        </w:sectPr>
      </w:pPr>
    </w:p>
    <w:p w:rsidR="00D035EA" w:rsidRPr="002C4C08" w:rsidRDefault="00434DAC" w:rsidP="003560DA">
      <w:pPr>
        <w:pStyle w:val="BodyText"/>
        <w:spacing w:before="97" w:line="256" w:lineRule="auto"/>
        <w:ind w:left="356" w:right="294"/>
        <w:rPr>
          <w:rFonts w:asciiTheme="majorBidi" w:hAnsiTheme="majorBidi" w:cstheme="majorBidi"/>
          <w:sz w:val="32"/>
          <w:szCs w:val="32"/>
        </w:rPr>
      </w:pPr>
      <w:r w:rsidRPr="002C4C08">
        <w:rPr>
          <w:rFonts w:asciiTheme="majorBidi" w:hAnsiTheme="majorBidi" w:cstheme="majorBidi"/>
          <w:sz w:val="32"/>
          <w:szCs w:val="32"/>
        </w:rPr>
        <w:br w:type="column"/>
      </w:r>
    </w:p>
    <w:p w:rsidR="00D035EA" w:rsidRPr="002C4C08" w:rsidRDefault="00D035EA" w:rsidP="003560DA">
      <w:pPr>
        <w:spacing w:line="270" w:lineRule="exact"/>
        <w:rPr>
          <w:rFonts w:asciiTheme="majorBidi" w:hAnsiTheme="majorBidi" w:cstheme="majorBidi"/>
          <w:sz w:val="32"/>
          <w:szCs w:val="32"/>
        </w:rPr>
        <w:sectPr w:rsidR="00D035EA" w:rsidRPr="002C4C08">
          <w:type w:val="continuous"/>
          <w:pgSz w:w="22370" w:h="31660"/>
          <w:pgMar w:top="120" w:right="100" w:bottom="0" w:left="0" w:header="720" w:footer="720" w:gutter="0"/>
          <w:cols w:num="2" w:space="720" w:equalWidth="0">
            <w:col w:w="9204" w:space="73"/>
            <w:col w:w="12993"/>
          </w:cols>
        </w:sectPr>
      </w:pPr>
    </w:p>
    <w:p w:rsidR="00D035EA" w:rsidRPr="002C4C08" w:rsidRDefault="0038412B" w:rsidP="003560DA">
      <w:pPr>
        <w:pStyle w:val="BodyText"/>
        <w:rPr>
          <w:rFonts w:asciiTheme="majorBidi" w:hAnsiTheme="majorBidi" w:cstheme="majorBidi"/>
          <w:sz w:val="32"/>
          <w:szCs w:val="32"/>
        </w:rPr>
      </w:pPr>
      <w:r>
        <w:rPr>
          <w:rFonts w:asciiTheme="majorBidi" w:hAnsiTheme="majorBidi" w:cstheme="majorBidi"/>
          <w:sz w:val="32"/>
          <w:szCs w:val="32"/>
        </w:rPr>
        <w:pict>
          <v:line id="_x0000_s1336" style="position:absolute;z-index:-251663872;mso-position-horizontal-relative:page;mso-position-vertical-relative:page" from="40.9pt,1198.05pt" to="41pt,1172.85pt" strokeweight=".23422mm">
            <w10:wrap anchorx="page" anchory="page"/>
          </v:line>
        </w:pict>
      </w:r>
      <w:r>
        <w:rPr>
          <w:rFonts w:asciiTheme="majorBidi" w:hAnsiTheme="majorBidi" w:cstheme="majorBidi"/>
          <w:sz w:val="32"/>
          <w:szCs w:val="32"/>
        </w:rPr>
        <w:pict>
          <v:shape id="_x0000_s1335" style="position:absolute;margin-left:877.85pt;margin-top:723.2pt;width:4.15pt;height:7.1pt;z-index:-251662848;mso-position-horizontal-relative:page;mso-position-vertical-relative:page" coordorigin="17557,14464" coordsize="83,142" path="m17560,14464r-2,1l17557,14467r78,138l17636,14606r3,-2l17639,14603r-78,-139xe" fillcolor="black" stroked="f">
            <v:path arrowok="t"/>
            <w10:wrap anchorx="page" anchory="page"/>
          </v:shape>
        </w:pict>
      </w:r>
      <w:r>
        <w:rPr>
          <w:rFonts w:asciiTheme="majorBidi" w:hAnsiTheme="majorBidi" w:cstheme="majorBidi"/>
          <w:sz w:val="32"/>
          <w:szCs w:val="32"/>
        </w:rPr>
        <w:pict>
          <v:shape id="_x0000_s1334" style="position:absolute;margin-left:888.05pt;margin-top:728.5pt;width:2.95pt;height:3.15pt;z-index:251649536;mso-position-horizontal-relative:page;mso-position-vertical-relative:page" coordorigin="17761,14570" coordsize="59,63" o:spt="100" adj="0,,0" path="m17795,14570r-14,l17774,14573r-5,6l17763,14584r-2,8l17761,14608r1,5l17764,14617r2,5l17770,14626r4,3l17779,14632r5,1l17795,14633r5,-1l17804,14629r5,-2l17810,14626r-26,l17779,14624r-8,-9l17769,14610r,-17l17771,14587r4,-4l17779,14579r5,-2l17810,14577r-1,l17800,14571r-5,-1xm17810,14577r-16,l17797,14578r7,4l17806,14585r4,7l17810,14596r,14l17809,14615r-8,9l17796,14626r14,l17812,14623r5,-10l17819,14608r,-12l17817,14590r-2,-5l17813,14581r-3,-4xe" fillcolor="black" stroked="f">
            <v:stroke joinstyle="round"/>
            <v:formulas/>
            <v:path arrowok="t" o:connecttype="segments"/>
            <w10:wrap anchorx="page" anchory="page"/>
          </v:shape>
        </w:pict>
      </w:r>
      <w:r>
        <w:rPr>
          <w:rFonts w:asciiTheme="majorBidi" w:hAnsiTheme="majorBidi" w:cstheme="majorBidi"/>
          <w:sz w:val="32"/>
          <w:szCs w:val="32"/>
        </w:rPr>
        <w:pict>
          <v:shape id="_x0000_s1333" style="position:absolute;margin-left:908.45pt;margin-top:723.2pt;width:4.15pt;height:7.1pt;z-index:-251661824;mso-position-horizontal-relative:page;mso-position-vertical-relative:page" coordorigin="18169,14464" coordsize="83,142" path="m18171,14464r-2,1l18169,14467r77,138l18248,14606r2,-2l18251,14603r-78,-139xe" fillcolor="black" stroked="f">
            <v:path arrowok="t"/>
            <w10:wrap anchorx="page" anchory="page"/>
          </v:shape>
        </w:pict>
      </w:r>
      <w:r>
        <w:rPr>
          <w:rFonts w:asciiTheme="majorBidi" w:hAnsiTheme="majorBidi" w:cstheme="majorBidi"/>
          <w:sz w:val="32"/>
          <w:szCs w:val="32"/>
        </w:rPr>
        <w:pict>
          <v:shape id="_x0000_s1332" style="position:absolute;margin-left:896.95pt;margin-top:723.2pt;width:4.15pt;height:7.1pt;z-index:-251660800;mso-position-horizontal-relative:page;mso-position-vertical-relative:page" coordorigin="17939,14464" coordsize="83,142" path="m18019,14464r-2,l17939,14603r1,1l17942,14606r2,-1l18021,14467r,-2xe" fillcolor="black" stroked="f">
            <v:path arrowok="t"/>
            <w10:wrap anchorx="page" anchory="page"/>
          </v:shape>
        </w:pict>
      </w:r>
      <w:r>
        <w:rPr>
          <w:rFonts w:asciiTheme="majorBidi" w:hAnsiTheme="majorBidi" w:cstheme="majorBidi"/>
          <w:sz w:val="32"/>
          <w:szCs w:val="32"/>
        </w:rPr>
        <w:pict>
          <v:shape id="_x0000_s1331" style="position:absolute;margin-left:918.85pt;margin-top:720.65pt;width:2.45pt;height:10.9pt;z-index:-251659776;mso-position-horizontal-relative:page;mso-position-vertical-relative:page" coordorigin="18377,14413" coordsize="49,218" o:spt="100" adj="0,,0" path="m18403,14486r-1,-1l18399,14485r-1,1l18398,14563r1,1l18402,14564r1,-1l18403,14486xm18425,14570r-8,l18417,14618r-32,-48l18377,14570r,61l18385,14631r,-48l18417,14631r8,l18425,14570xm18425,14413r-8,l18417,14438r-32,l18385,14413r-8,l18377,14474r8,l18385,14445r32,l18417,14474r8,l18425,14413xe" fillcolor="black" stroked="f">
            <v:stroke joinstyle="round"/>
            <v:formulas/>
            <v:path arrowok="t" o:connecttype="segments"/>
            <w10:wrap anchorx="page" anchory="page"/>
          </v:shape>
        </w:pict>
      </w:r>
      <w:r>
        <w:rPr>
          <w:rFonts w:asciiTheme="majorBidi" w:hAnsiTheme="majorBidi" w:cstheme="majorBidi"/>
          <w:sz w:val="32"/>
          <w:szCs w:val="32"/>
        </w:rPr>
        <w:pict>
          <v:shape id="_x0000_s1330" style="position:absolute;margin-left:926.25pt;margin-top:720.65pt;width:2.95pt;height:11pt;z-index:-251658752;mso-position-horizontal-relative:page;mso-position-vertical-relative:page" coordorigin="18525,14413" coordsize="59,220" o:spt="100" adj="0,,0" path="m18547,14486r-1,-1l18543,14485r-1,1l18542,14563r1,1l18546,14564r1,-1l18547,14486xm18565,14486r-1,-1l18561,14485r-1,1l18560,14563r1,1l18564,14564r1,-1l18565,14486xm18581,14613r-8,-2l18572,14616r-2,3l18564,14625r-4,1l18552,14626r-4,-1l18542,14621r-2,-3l18537,14611r-1,-5l18536,14597r1,-4l18539,14586r2,-3l18548,14578r4,-1l18560,14577r4,1l18569,14582r2,3l18572,14590r8,-2l18579,14582r-3,-4l18568,14572r-6,-2l18551,14570r-5,1l18537,14576r-3,4l18529,14589r-1,6l18528,14607r1,5l18533,14622r3,4l18544,14632r6,1l18563,14633r5,-2l18577,14624r3,-5l18581,14613xm18583,14438r-1,-5l18580,14428r-3,-5l18575,14421r,32l18573,14458r-8,9l18560,14469r-12,l18543,14467r-8,-9l18533,14453r,-17l18535,14430r4,-4l18544,14422r4,-2l18558,14420r4,1l18568,14425r3,3l18574,14435r1,3l18575,14453r,-32l18574,14420r,l18565,14414r-5,-1l18546,14413r-7,3l18533,14421r-5,6l18525,14435r,16l18526,14455r2,5l18531,14465r3,4l18539,14471r4,3l18548,14476r11,l18564,14474r5,-2l18573,14469r1,l18577,14466r5,-10l18583,14451r,-13xe" fillcolor="black" stroked="f">
            <v:stroke joinstyle="round"/>
            <v:formulas/>
            <v:path arrowok="t" o:connecttype="segments"/>
            <w10:wrap anchorx="page" anchory="page"/>
          </v:shape>
        </w:pict>
      </w:r>
      <w:r>
        <w:rPr>
          <w:rFonts w:asciiTheme="majorBidi" w:hAnsiTheme="majorBidi" w:cstheme="majorBidi"/>
          <w:sz w:val="32"/>
          <w:szCs w:val="32"/>
        </w:rPr>
        <w:pict>
          <v:shape id="_x0000_s1329" style="position:absolute;margin-left:857.7pt;margin-top:720.65pt;width:2.45pt;height:10.9pt;z-index:-251657728;mso-position-horizontal-relative:page;mso-position-vertical-relative:page" coordorigin="17154,14413" coordsize="49,218" o:spt="100" adj="0,,0" path="m17180,14486r-1,-1l17176,14485r-1,1l17175,14563r1,1l17179,14564r1,-1l17180,14486xm17202,14570r-8,l17194,14618r-32,-48l17154,14570r,61l17162,14631r,-48l17194,14631r8,l17202,14570xm17202,14413r-8,l17194,14438r-32,l17162,14413r-8,l17154,14474r8,l17162,14445r32,l17194,14474r8,l17202,14413xe" fillcolor="black" stroked="f">
            <v:stroke joinstyle="round"/>
            <v:formulas/>
            <v:path arrowok="t" o:connecttype="segments"/>
            <w10:wrap anchorx="page" anchory="page"/>
          </v:shape>
        </w:pict>
      </w:r>
      <w:r>
        <w:rPr>
          <w:rFonts w:asciiTheme="majorBidi" w:hAnsiTheme="majorBidi" w:cstheme="majorBidi"/>
          <w:sz w:val="32"/>
          <w:szCs w:val="32"/>
        </w:rPr>
        <w:pict>
          <v:shape id="_x0000_s1328" style="position:absolute;margin-left:849.8pt;margin-top:720.65pt;width:2.95pt;height:11pt;z-index:-251656704;mso-position-horizontal-relative:page;mso-position-vertical-relative:page" coordorigin="16996,14413" coordsize="59,220" o:spt="100" adj="0,,0" path="m17018,14486r-1,-1l17014,14485r-1,1l17013,14563r1,1l17017,14564r1,-1l17018,14486xm17037,14486r-2,-1l17033,14485r-1,1l17032,14563r1,1l17035,14564r2,-1l17037,14486xm17053,14613r-8,-2l17044,14616r-3,3l17035,14625r-4,1l17023,14626r-3,-1l17013,14621r-2,-3l17008,14611r-1,-5l17007,14597r1,-4l17011,14586r2,-3l17019,14578r4,-1l17032,14577r3,1l17040,14582r2,3l17044,14590r8,-2l17050,14582r-3,-4l17039,14572r-5,-2l17022,14570r-5,1l17008,14576r-3,4l17000,14589r-1,6l16999,14607r1,5l17004,14622r3,4l17016,14632r5,1l17034,14633r5,-2l17048,14624r3,-5l17053,14613xm17054,14438r-1,-5l17051,14428r-2,-5l17046,14421r,32l17044,14458r-8,9l17031,14469r-12,l17014,14467r-8,-9l17005,14453r,-17l17007,14430r4,-4l17015,14422r5,-2l17029,14420r4,1l17039,14425r3,3l17045,14435r1,3l17046,14453r,-32l17045,14420r,l17036,14414r-5,-1l17017,14413r-7,3l17004,14421r-5,6l16996,14435r,16l16997,14455r3,5l17002,14465r4,4l17010,14471r4,3l17020,14476r11,l17036,14474r4,-2l17045,14469r,l17048,14466r5,-10l17054,14451r,-13xe" fillcolor="black" stroked="f">
            <v:stroke joinstyle="round"/>
            <v:formulas/>
            <v:path arrowok="t" o:connecttype="segments"/>
            <w10:wrap anchorx="page" anchory="page"/>
          </v:shape>
        </w:pict>
      </w:r>
      <w:r>
        <w:rPr>
          <w:rFonts w:asciiTheme="majorBidi" w:hAnsiTheme="majorBidi" w:cstheme="majorBidi"/>
          <w:sz w:val="32"/>
          <w:szCs w:val="32"/>
        </w:rPr>
        <w:pict>
          <v:shapetype id="_x0000_t202" coordsize="21600,21600" o:spt="202" path="m,l,21600r21600,l21600,xe">
            <v:stroke joinstyle="miter"/>
            <v:path gradientshapeok="t" o:connecttype="rect"/>
          </v:shapetype>
          <v:shape id="_x0000_s1326" type="#_x0000_t202" style="position:absolute;margin-left:35.7pt;margin-top:1151.25pt;width:10.95pt;height:19.85pt;z-index:251650560;mso-position-horizontal-relative:page;mso-position-vertical-relative:page" filled="f" stroked="f">
            <v:textbox style="layout-flow:vertical;mso-layout-flow-alt:bottom-to-top;mso-next-textbox:#_x0000_s1326" inset="0,0,0,0">
              <w:txbxContent>
                <w:p w:rsidR="00D035EA" w:rsidRDefault="00D035EA">
                  <w:pPr>
                    <w:spacing w:before="14"/>
                    <w:ind w:left="20"/>
                    <w:rPr>
                      <w:sz w:val="16"/>
                    </w:rPr>
                  </w:pPr>
                </w:p>
              </w:txbxContent>
            </v:textbox>
            <w10:wrap anchorx="page" anchory="page"/>
          </v:shape>
        </w:pict>
      </w:r>
    </w:p>
    <w:p w:rsidR="00D035EA" w:rsidRDefault="00D035EA" w:rsidP="003560DA">
      <w:pPr>
        <w:pStyle w:val="BodyText"/>
        <w:spacing w:before="8"/>
      </w:pPr>
    </w:p>
    <w:p w:rsidR="00D035EA" w:rsidRDefault="00434DAC">
      <w:pPr>
        <w:tabs>
          <w:tab w:val="left" w:pos="11900"/>
        </w:tabs>
        <w:ind w:left="248"/>
        <w:rPr>
          <w:sz w:val="20"/>
        </w:rPr>
      </w:pPr>
      <w:r>
        <w:rPr>
          <w:sz w:val="20"/>
        </w:rPr>
        <w:tab/>
      </w:r>
    </w:p>
    <w:p w:rsidR="00D035EA" w:rsidRDefault="00D035EA">
      <w:pPr>
        <w:pStyle w:val="BodyText"/>
        <w:rPr>
          <w:sz w:val="20"/>
        </w:rPr>
      </w:pPr>
    </w:p>
    <w:p w:rsidR="00D035EA" w:rsidRDefault="00D035EA">
      <w:pPr>
        <w:pStyle w:val="BodyText"/>
        <w:rPr>
          <w:sz w:val="20"/>
        </w:rPr>
      </w:pPr>
    </w:p>
    <w:p w:rsidR="00573374" w:rsidRDefault="00573374">
      <w:pPr>
        <w:pStyle w:val="BodyText"/>
        <w:rPr>
          <w:sz w:val="20"/>
        </w:rPr>
      </w:pPr>
    </w:p>
    <w:p w:rsidR="00573374" w:rsidRDefault="0038412B">
      <w:pPr>
        <w:pStyle w:val="BodyText"/>
        <w:rPr>
          <w:sz w:val="20"/>
        </w:rPr>
      </w:pPr>
      <w:r>
        <w:rPr>
          <w:noProof/>
        </w:rPr>
        <w:pict>
          <v:roundrect id="_x0000_s1360" style="position:absolute;margin-left:62.55pt;margin-top:.6pt;width:519.55pt;height:427.5pt;z-index:251666944" arcsize="10923f" fillcolor="#fd4d51"/>
        </w:pict>
      </w:r>
      <w:r>
        <w:rPr>
          <w:noProof/>
          <w:sz w:val="20"/>
        </w:rPr>
        <w:pict>
          <v:roundrect id="_x0000_s1341" style="position:absolute;margin-left:597.6pt;margin-top:.6pt;width:487.2pt;height:361.3pt;z-index:251660800" arcsize="10923f" fillcolor="#fd4d51"/>
        </w:pict>
      </w:r>
    </w:p>
    <w:p w:rsidR="00573374" w:rsidRDefault="0038412B">
      <w:pPr>
        <w:pStyle w:val="BodyText"/>
        <w:rPr>
          <w:sz w:val="20"/>
        </w:rPr>
      </w:pPr>
      <w:r>
        <w:rPr>
          <w:noProof/>
        </w:rPr>
        <w:pict>
          <v:shape id="_x0000_s1361" type="#_x0000_t202" style="position:absolute;margin-left:92.5pt;margin-top:6.85pt;width:459.4pt;height:388.2pt;z-index:251667968;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O6VHkKAIAAE8EAAAOAAAAAAAAAAAAAAAAAC4CAABkcnMvZTJvRG9j&#10;LnhtbFBLAQItABQABgAIAAAAIQBIWydy2wAAAAcBAAAPAAAAAAAAAAAAAAAAAIIEAABkcnMvZG93&#10;bnJldi54bWxQSwUGAAAAAAQABADzAAAAigUAAAAA&#10;">
            <v:textbox style="mso-next-textbox:#_x0000_s1361">
              <w:txbxContent>
                <w:p w:rsidR="00573374" w:rsidRPr="00696B9F" w:rsidRDefault="00707013" w:rsidP="00573374">
                  <w:pPr>
                    <w:spacing w:line="276" w:lineRule="auto"/>
                    <w:jc w:val="both"/>
                    <w:rPr>
                      <w:rFonts w:eastAsia="Times New Roman"/>
                      <w:color w:val="000000"/>
                      <w:sz w:val="28"/>
                      <w:szCs w:val="28"/>
                    </w:rPr>
                  </w:pPr>
                  <w:r w:rsidRPr="00423BF2">
                    <w:rPr>
                      <w:rFonts w:eastAsia="Times New Roman"/>
                      <w:b/>
                      <w:bCs/>
                      <w:color w:val="000000"/>
                      <w:sz w:val="28"/>
                      <w:szCs w:val="28"/>
                      <w:u w:val="single"/>
                    </w:rPr>
                    <w:t>Indications:</w:t>
                  </w:r>
                  <w:r>
                    <w:rPr>
                      <w:rFonts w:eastAsia="Times New Roman"/>
                      <w:color w:val="000000"/>
                      <w:sz w:val="28"/>
                      <w:szCs w:val="28"/>
                    </w:rPr>
                    <w:t xml:space="preserve"> </w:t>
                  </w:r>
                  <w:r w:rsidR="00573374" w:rsidRPr="00696B9F">
                    <w:rPr>
                      <w:rFonts w:eastAsia="Times New Roman"/>
                      <w:color w:val="000000"/>
                      <w:sz w:val="28"/>
                      <w:szCs w:val="28"/>
                    </w:rPr>
                    <w:t>Teeth with:</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 xml:space="preserve">Proximal (Class II) lesions, </w:t>
                  </w:r>
                  <w:proofErr w:type="spellStart"/>
                  <w:r w:rsidRPr="00696B9F">
                    <w:rPr>
                      <w:rFonts w:eastAsia="Times New Roman"/>
                      <w:color w:val="000000"/>
                      <w:sz w:val="28"/>
                      <w:szCs w:val="28"/>
                    </w:rPr>
                    <w:t>cavitated</w:t>
                  </w:r>
                  <w:proofErr w:type="spellEnd"/>
                  <w:r w:rsidRPr="00696B9F">
                    <w:rPr>
                      <w:rFonts w:eastAsia="Times New Roman"/>
                      <w:color w:val="000000"/>
                      <w:sz w:val="28"/>
                      <w:szCs w:val="28"/>
                    </w:rPr>
                    <w:t xml:space="preserve"> or non-</w:t>
                  </w:r>
                  <w:proofErr w:type="spellStart"/>
                  <w:r w:rsidRPr="00696B9F">
                    <w:rPr>
                      <w:rFonts w:eastAsia="Times New Roman"/>
                      <w:color w:val="000000"/>
                      <w:sz w:val="28"/>
                      <w:szCs w:val="28"/>
                    </w:rPr>
                    <w:t>cavitated</w:t>
                  </w:r>
                  <w:proofErr w:type="spellEnd"/>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Occlusal (Class I) lesions, non-</w:t>
                  </w:r>
                  <w:proofErr w:type="spellStart"/>
                  <w:r w:rsidRPr="00696B9F">
                    <w:rPr>
                      <w:rFonts w:eastAsia="Times New Roman"/>
                      <w:color w:val="000000"/>
                      <w:sz w:val="28"/>
                      <w:szCs w:val="28"/>
                    </w:rPr>
                    <w:t>cavitated</w:t>
                  </w:r>
                  <w:proofErr w:type="spellEnd"/>
                  <w:r w:rsidRPr="00696B9F">
                    <w:rPr>
                      <w:rFonts w:eastAsia="Times New Roman"/>
                      <w:color w:val="000000"/>
                      <w:sz w:val="28"/>
                      <w:szCs w:val="28"/>
                    </w:rPr>
                    <w:t xml:space="preserve"> if the patient is unable to accept a fissure sealant, or conventional restoration.</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 xml:space="preserve">Occlusal (Class I) lesions, </w:t>
                  </w:r>
                  <w:proofErr w:type="spellStart"/>
                  <w:r w:rsidRPr="00696B9F">
                    <w:rPr>
                      <w:rFonts w:eastAsia="Times New Roman"/>
                      <w:color w:val="000000"/>
                      <w:sz w:val="28"/>
                      <w:szCs w:val="28"/>
                    </w:rPr>
                    <w:t>cavitated</w:t>
                  </w:r>
                  <w:proofErr w:type="spellEnd"/>
                  <w:r w:rsidRPr="00696B9F">
                    <w:rPr>
                      <w:rFonts w:eastAsia="Times New Roman"/>
                      <w:color w:val="000000"/>
                      <w:sz w:val="28"/>
                      <w:szCs w:val="28"/>
                    </w:rPr>
                    <w:t xml:space="preserve"> if the patient is unable </w:t>
                  </w:r>
                  <w:proofErr w:type="gramStart"/>
                  <w:r w:rsidRPr="00696B9F">
                    <w:rPr>
                      <w:rFonts w:eastAsia="Times New Roman"/>
                      <w:color w:val="000000"/>
                      <w:sz w:val="28"/>
                      <w:szCs w:val="28"/>
                    </w:rPr>
                    <w:t>to simply accept</w:t>
                  </w:r>
                  <w:proofErr w:type="gramEnd"/>
                  <w:r w:rsidRPr="00696B9F">
                    <w:rPr>
                      <w:rFonts w:eastAsia="Times New Roman"/>
                      <w:color w:val="000000"/>
                      <w:sz w:val="28"/>
                      <w:szCs w:val="28"/>
                    </w:rPr>
                    <w:t xml:space="preserve"> partial caries removal technique, or a standard restoration.</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 xml:space="preserve">Radiographically, a clear band of dentine should be able to </w:t>
                  </w:r>
                  <w:proofErr w:type="gramStart"/>
                  <w:r w:rsidRPr="00696B9F">
                    <w:rPr>
                      <w:rFonts w:eastAsia="Times New Roman"/>
                      <w:color w:val="000000"/>
                      <w:sz w:val="28"/>
                      <w:szCs w:val="28"/>
                    </w:rPr>
                    <w:t>be seen</w:t>
                  </w:r>
                  <w:proofErr w:type="gramEnd"/>
                  <w:r w:rsidRPr="00696B9F">
                    <w:rPr>
                      <w:rFonts w:eastAsia="Times New Roman"/>
                      <w:color w:val="000000"/>
                      <w:sz w:val="28"/>
                      <w:szCs w:val="28"/>
                    </w:rPr>
                    <w:t xml:space="preserve"> between the carious lesion and the dental pulp. </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Restoration of fractured primary molars</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 xml:space="preserve">Developmental problems </w:t>
                  </w:r>
                  <w:r w:rsidR="0038412B" w:rsidRPr="00696B9F">
                    <w:rPr>
                      <w:rFonts w:eastAsia="Times New Roman"/>
                      <w:color w:val="000000"/>
                      <w:sz w:val="28"/>
                      <w:szCs w:val="28"/>
                    </w:rPr>
                    <w:t>both localized and</w:t>
                  </w:r>
                  <w:r w:rsidRPr="00696B9F">
                    <w:rPr>
                      <w:rFonts w:eastAsia="Times New Roman"/>
                      <w:color w:val="000000"/>
                      <w:sz w:val="28"/>
                      <w:szCs w:val="28"/>
                    </w:rPr>
                    <w:t xml:space="preserve"> generalized like enamel hypoplasia, </w:t>
                  </w:r>
                  <w:proofErr w:type="spellStart"/>
                  <w:r w:rsidRPr="00696B9F">
                    <w:rPr>
                      <w:rFonts w:eastAsia="Times New Roman"/>
                      <w:color w:val="000000"/>
                      <w:sz w:val="28"/>
                      <w:szCs w:val="28"/>
                    </w:rPr>
                    <w:t>dentinogenesis</w:t>
                  </w:r>
                  <w:proofErr w:type="spellEnd"/>
                  <w:r w:rsidRPr="00696B9F">
                    <w:rPr>
                      <w:rFonts w:eastAsia="Times New Roman"/>
                      <w:color w:val="000000"/>
                      <w:sz w:val="28"/>
                      <w:szCs w:val="28"/>
                    </w:rPr>
                    <w:t xml:space="preserve"> </w:t>
                  </w:r>
                  <w:proofErr w:type="spellStart"/>
                  <w:r w:rsidRPr="00696B9F">
                    <w:rPr>
                      <w:rFonts w:eastAsia="Times New Roman"/>
                      <w:color w:val="000000"/>
                      <w:sz w:val="28"/>
                      <w:szCs w:val="28"/>
                    </w:rPr>
                    <w:t>imperfecta</w:t>
                  </w:r>
                  <w:proofErr w:type="spellEnd"/>
                  <w:r w:rsidRPr="00696B9F">
                    <w:rPr>
                      <w:rFonts w:eastAsia="Times New Roman"/>
                      <w:color w:val="000000"/>
                      <w:sz w:val="28"/>
                      <w:szCs w:val="28"/>
                    </w:rPr>
                    <w:t xml:space="preserve">, </w:t>
                  </w:r>
                  <w:proofErr w:type="spellStart"/>
                  <w:r w:rsidRPr="00696B9F">
                    <w:rPr>
                      <w:rFonts w:eastAsia="Times New Roman"/>
                      <w:color w:val="000000"/>
                      <w:sz w:val="28"/>
                      <w:szCs w:val="28"/>
                    </w:rPr>
                    <w:t>amelogenesis</w:t>
                  </w:r>
                  <w:proofErr w:type="spellEnd"/>
                  <w:r w:rsidRPr="00696B9F">
                    <w:rPr>
                      <w:rFonts w:eastAsia="Times New Roman"/>
                      <w:color w:val="000000"/>
                      <w:sz w:val="28"/>
                      <w:szCs w:val="28"/>
                    </w:rPr>
                    <w:t xml:space="preserve"> </w:t>
                  </w:r>
                  <w:proofErr w:type="spellStart"/>
                  <w:r w:rsidRPr="00696B9F">
                    <w:rPr>
                      <w:rFonts w:eastAsia="Times New Roman"/>
                      <w:color w:val="000000"/>
                      <w:sz w:val="28"/>
                      <w:szCs w:val="28"/>
                    </w:rPr>
                    <w:t>imperfecta</w:t>
                  </w:r>
                  <w:proofErr w:type="spellEnd"/>
                  <w:r w:rsidRPr="00696B9F">
                    <w:rPr>
                      <w:rFonts w:eastAsia="Times New Roman"/>
                      <w:color w:val="000000"/>
                      <w:sz w:val="28"/>
                      <w:szCs w:val="28"/>
                    </w:rPr>
                    <w:t>, MIH.</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 xml:space="preserve">In patients who are at high risk of developing caries i.e. patients who have to undergo general </w:t>
                  </w:r>
                  <w:proofErr w:type="spellStart"/>
                  <w:r w:rsidRPr="00696B9F">
                    <w:rPr>
                      <w:rFonts w:eastAsia="Times New Roman"/>
                      <w:color w:val="000000"/>
                      <w:sz w:val="28"/>
                      <w:szCs w:val="28"/>
                    </w:rPr>
                    <w:t>anaesthesia</w:t>
                  </w:r>
                  <w:proofErr w:type="spellEnd"/>
                  <w:r w:rsidRPr="00696B9F">
                    <w:rPr>
                      <w:rFonts w:eastAsia="Times New Roman"/>
                      <w:color w:val="000000"/>
                      <w:sz w:val="28"/>
                      <w:szCs w:val="28"/>
                    </w:rPr>
                    <w:t xml:space="preserve"> for dental treatment due to rampant caries.</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Extensive tooth tissue loss due to erosion, attrition or abrasion.</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As a support for some dental appliances e.g. space maintainers</w:t>
                  </w:r>
                </w:p>
                <w:p w:rsidR="00573374" w:rsidRPr="00696B9F" w:rsidRDefault="00573374" w:rsidP="00573374">
                  <w:pPr>
                    <w:widowControl/>
                    <w:numPr>
                      <w:ilvl w:val="0"/>
                      <w:numId w:val="10"/>
                    </w:numPr>
                    <w:autoSpaceDE/>
                    <w:autoSpaceDN/>
                    <w:spacing w:line="276" w:lineRule="auto"/>
                    <w:ind w:left="720" w:hanging="360"/>
                    <w:jc w:val="both"/>
                    <w:rPr>
                      <w:rFonts w:eastAsia="Times New Roman"/>
                      <w:color w:val="000000"/>
                      <w:sz w:val="28"/>
                      <w:szCs w:val="28"/>
                    </w:rPr>
                  </w:pPr>
                  <w:r w:rsidRPr="00696B9F">
                    <w:rPr>
                      <w:rFonts w:eastAsia="Times New Roman"/>
                      <w:color w:val="000000"/>
                      <w:sz w:val="28"/>
                      <w:szCs w:val="28"/>
                    </w:rPr>
                    <w:t xml:space="preserve">In patients with partially submerged primary molars in order to maintain the </w:t>
                  </w:r>
                  <w:proofErr w:type="spellStart"/>
                  <w:r w:rsidRPr="00696B9F">
                    <w:rPr>
                      <w:rFonts w:eastAsia="Times New Roman"/>
                      <w:color w:val="000000"/>
                      <w:sz w:val="28"/>
                      <w:szCs w:val="28"/>
                    </w:rPr>
                    <w:t>mesiodistal</w:t>
                  </w:r>
                  <w:proofErr w:type="spellEnd"/>
                  <w:r w:rsidRPr="00696B9F">
                    <w:rPr>
                      <w:rFonts w:eastAsia="Times New Roman"/>
                      <w:color w:val="000000"/>
                      <w:sz w:val="28"/>
                      <w:szCs w:val="28"/>
                    </w:rPr>
                    <w:t xml:space="preserve"> space.</w:t>
                  </w:r>
                </w:p>
              </w:txbxContent>
            </v:textbox>
            <w10:wrap type="square"/>
          </v:shape>
        </w:pict>
      </w:r>
      <w:r>
        <w:rPr>
          <w:noProof/>
          <w:sz w:val="22"/>
        </w:rPr>
        <w:pict>
          <v:shape id="Text Box 2" o:spid="_x0000_s1342" type="#_x0000_t202" style="position:absolute;margin-left:627.3pt;margin-top:6.85pt;width:435.6pt;height:320.25pt;z-index:251661824;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O6VHkKAIAAE8EAAAOAAAAAAAAAAAAAAAAAC4CAABkcnMvZTJvRG9j&#10;LnhtbFBLAQItABQABgAIAAAAIQBIWydy2wAAAAcBAAAPAAAAAAAAAAAAAAAAAIIEAABkcnMvZG93&#10;bnJldi54bWxQSwUGAAAAAAQABADzAAAAigUAAAAA&#10;">
            <v:textbox style="mso-next-textbox:#Text Box 2;mso-fit-shape-to-text:t">
              <w:txbxContent>
                <w:p w:rsidR="003F4E48" w:rsidRPr="00423BF2" w:rsidRDefault="003F4E48" w:rsidP="003F4E48">
                  <w:pPr>
                    <w:spacing w:line="276" w:lineRule="auto"/>
                    <w:jc w:val="both"/>
                    <w:rPr>
                      <w:rFonts w:eastAsia="Times New Roman"/>
                      <w:b/>
                      <w:bCs/>
                      <w:color w:val="000000"/>
                      <w:sz w:val="28"/>
                      <w:szCs w:val="28"/>
                    </w:rPr>
                  </w:pPr>
                  <w:r w:rsidRPr="00423BF2">
                    <w:rPr>
                      <w:rFonts w:eastAsia="Times New Roman"/>
                      <w:b/>
                      <w:bCs/>
                      <w:color w:val="000000"/>
                      <w:sz w:val="28"/>
                      <w:szCs w:val="28"/>
                      <w:u w:val="single"/>
                    </w:rPr>
                    <w:t>Contraindications</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 xml:space="preserve">Clinical or radiographic signs of pulpal involvement, or </w:t>
                  </w:r>
                  <w:proofErr w:type="spellStart"/>
                  <w:r w:rsidRPr="00696B9F">
                    <w:rPr>
                      <w:rFonts w:eastAsia="Times New Roman"/>
                      <w:sz w:val="28"/>
                      <w:szCs w:val="28"/>
                    </w:rPr>
                    <w:t>periradicular</w:t>
                  </w:r>
                  <w:proofErr w:type="spellEnd"/>
                  <w:r w:rsidRPr="00696B9F">
                    <w:rPr>
                      <w:rFonts w:eastAsia="Times New Roman"/>
                      <w:sz w:val="28"/>
                      <w:szCs w:val="28"/>
                    </w:rPr>
                    <w:t xml:space="preserve"> pathology.</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Insufficient sound tissue left to retain the crown</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 xml:space="preserve">Patient co-operation where the clinician </w:t>
                  </w:r>
                  <w:proofErr w:type="gramStart"/>
                  <w:r w:rsidRPr="00696B9F">
                    <w:rPr>
                      <w:rFonts w:eastAsia="Times New Roman"/>
                      <w:sz w:val="28"/>
                      <w:szCs w:val="28"/>
                    </w:rPr>
                    <w:t>can't</w:t>
                  </w:r>
                  <w:proofErr w:type="gramEnd"/>
                  <w:r w:rsidRPr="00696B9F">
                    <w:rPr>
                      <w:rFonts w:eastAsia="Times New Roman"/>
                      <w:sz w:val="28"/>
                      <w:szCs w:val="28"/>
                    </w:rPr>
                    <w:t xml:space="preserve"> be confident that the crown are often fitted without endangering the patient’s airway.</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Patient at risk from bacterial endocarditis. In such situations, the tooth should be managed with a conventional restoration which would include complete caries removal</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 xml:space="preserve">Parent or child unhappy with aesthetics. </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Patient is known to be sensitive or allergic to nickel</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More than half of the root has resorbed and the primary tooth is close to exfoliation.</w:t>
                  </w:r>
                </w:p>
                <w:p w:rsidR="003F4E48" w:rsidRPr="00696B9F" w:rsidRDefault="003F4E48" w:rsidP="003F4E48">
                  <w:pPr>
                    <w:widowControl/>
                    <w:numPr>
                      <w:ilvl w:val="0"/>
                      <w:numId w:val="7"/>
                    </w:numPr>
                    <w:autoSpaceDE/>
                    <w:autoSpaceDN/>
                    <w:spacing w:line="276" w:lineRule="auto"/>
                    <w:ind w:left="720" w:hanging="360"/>
                    <w:jc w:val="both"/>
                    <w:rPr>
                      <w:rFonts w:eastAsia="Times New Roman"/>
                      <w:sz w:val="28"/>
                      <w:szCs w:val="28"/>
                    </w:rPr>
                  </w:pPr>
                  <w:r w:rsidRPr="00696B9F">
                    <w:rPr>
                      <w:rFonts w:eastAsia="Times New Roman"/>
                      <w:sz w:val="28"/>
                      <w:szCs w:val="28"/>
                    </w:rPr>
                    <w:t xml:space="preserve">Crowns that </w:t>
                  </w:r>
                  <w:proofErr w:type="gramStart"/>
                  <w:r w:rsidRPr="00696B9F">
                    <w:rPr>
                      <w:rFonts w:eastAsia="Times New Roman"/>
                      <w:sz w:val="28"/>
                      <w:szCs w:val="28"/>
                    </w:rPr>
                    <w:t>are so we</w:t>
                  </w:r>
                  <w:bookmarkStart w:id="0" w:name="_GoBack"/>
                  <w:bookmarkEnd w:id="0"/>
                  <w:r w:rsidRPr="00696B9F">
                    <w:rPr>
                      <w:rFonts w:eastAsia="Times New Roman"/>
                      <w:sz w:val="28"/>
                      <w:szCs w:val="28"/>
                    </w:rPr>
                    <w:t>akened</w:t>
                  </w:r>
                  <w:proofErr w:type="gramEnd"/>
                  <w:r w:rsidRPr="00696B9F">
                    <w:rPr>
                      <w:rFonts w:eastAsia="Times New Roman"/>
                      <w:sz w:val="28"/>
                      <w:szCs w:val="28"/>
                    </w:rPr>
                    <w:t xml:space="preserve"> they might be considered </w:t>
                  </w:r>
                  <w:proofErr w:type="spellStart"/>
                  <w:r w:rsidRPr="00696B9F">
                    <w:rPr>
                      <w:rFonts w:eastAsia="Times New Roman"/>
                      <w:sz w:val="28"/>
                      <w:szCs w:val="28"/>
                    </w:rPr>
                    <w:t>unrestorable</w:t>
                  </w:r>
                  <w:proofErr w:type="spellEnd"/>
                  <w:r w:rsidRPr="00696B9F">
                    <w:rPr>
                      <w:rFonts w:eastAsia="Times New Roman"/>
                      <w:sz w:val="28"/>
                      <w:szCs w:val="28"/>
                    </w:rPr>
                    <w:t xml:space="preserve"> with conventional techniques.</w:t>
                  </w:r>
                </w:p>
                <w:p w:rsidR="003F4E48" w:rsidRPr="00696B9F" w:rsidRDefault="003F4E48" w:rsidP="003F4E48">
                  <w:pPr>
                    <w:rPr>
                      <w:sz w:val="28"/>
                      <w:szCs w:val="28"/>
                    </w:rPr>
                  </w:pPr>
                </w:p>
              </w:txbxContent>
            </v:textbox>
            <w10:wrap type="square"/>
          </v:shape>
        </w:pict>
      </w: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38412B">
      <w:pPr>
        <w:pStyle w:val="BodyText"/>
        <w:rPr>
          <w:sz w:val="20"/>
        </w:rPr>
      </w:pPr>
      <w:r>
        <w:rPr>
          <w:noProof/>
          <w:sz w:val="20"/>
        </w:rPr>
        <w:pict>
          <v:roundrect id="_x0000_s1365" style="position:absolute;margin-left:580.85pt;margin-top:1.55pt;width:502.7pt;height:425.45pt;z-index:251647488" arcsize="10923f" fillcolor="#d99594 [1941]" strokecolor="#f2f2f2 [3041]" strokeweight="3pt">
            <v:shadow on="t" type="perspective" color="#622423 [1605]" opacity=".5" offset="1pt" offset2="-1pt"/>
          </v:roundrect>
        </w:pict>
      </w:r>
    </w:p>
    <w:p w:rsidR="00573374" w:rsidRDefault="0038412B">
      <w:pPr>
        <w:pStyle w:val="BodyText"/>
        <w:rPr>
          <w:sz w:val="20"/>
        </w:rPr>
      </w:pPr>
      <w:r>
        <w:rPr>
          <w:noProof/>
          <w:sz w:val="20"/>
        </w:rPr>
        <w:pict>
          <v:rect id="_x0000_s1366" style="position:absolute;margin-left:617.5pt;margin-top:6.85pt;width:436pt;height:393.5pt;z-index:251670016">
            <v:textbox style="mso-next-textbox:#_x0000_s1366">
              <w:txbxContent>
                <w:p w:rsidR="0015208D" w:rsidRPr="00423BF2" w:rsidRDefault="0015208D" w:rsidP="0015208D">
                  <w:pPr>
                    <w:spacing w:line="276" w:lineRule="auto"/>
                    <w:jc w:val="both"/>
                    <w:rPr>
                      <w:rFonts w:eastAsia="Times New Roman"/>
                      <w:b/>
                      <w:bCs/>
                      <w:color w:val="000000"/>
                      <w:sz w:val="32"/>
                      <w:szCs w:val="32"/>
                    </w:rPr>
                  </w:pPr>
                  <w:r w:rsidRPr="00423BF2">
                    <w:rPr>
                      <w:rFonts w:eastAsia="Times New Roman"/>
                      <w:b/>
                      <w:bCs/>
                      <w:sz w:val="32"/>
                      <w:szCs w:val="32"/>
                      <w:u w:val="single"/>
                    </w:rPr>
                    <w:t xml:space="preserve">Postoperative instructions: </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000000"/>
                      <w:sz w:val="32"/>
                      <w:szCs w:val="32"/>
                    </w:rPr>
                  </w:pPr>
                  <w:r w:rsidRPr="00707013">
                    <w:rPr>
                      <w:rFonts w:eastAsia="Times New Roman"/>
                      <w:color w:val="212529"/>
                      <w:sz w:val="32"/>
                      <w:szCs w:val="32"/>
                    </w:rPr>
                    <w:t>Instructions for a soft diet for the rest of the day.</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000000"/>
                      <w:sz w:val="32"/>
                      <w:szCs w:val="32"/>
                    </w:rPr>
                  </w:pPr>
                  <w:r w:rsidRPr="00707013">
                    <w:rPr>
                      <w:rFonts w:eastAsia="Times New Roman"/>
                      <w:color w:val="212529"/>
                      <w:sz w:val="32"/>
                      <w:szCs w:val="32"/>
                    </w:rPr>
                    <w:t>Reassurance that any blanching will dissipate within a day and the occlusion will stabilize over the following weeks.</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000000"/>
                      <w:sz w:val="32"/>
                      <w:szCs w:val="32"/>
                    </w:rPr>
                  </w:pPr>
                  <w:r w:rsidRPr="00707013">
                    <w:rPr>
                      <w:rFonts w:eastAsia="Times New Roman"/>
                      <w:color w:val="222222"/>
                      <w:sz w:val="32"/>
                      <w:szCs w:val="32"/>
                    </w:rPr>
                    <w:t xml:space="preserve">After the crown is fitted using the Hall Technique, the child may find that biting feels unusual. </w:t>
                  </w:r>
                  <w:r w:rsidRPr="00707013">
                    <w:rPr>
                      <w:rFonts w:eastAsia="Times New Roman"/>
                      <w:color w:val="000000"/>
                      <w:sz w:val="32"/>
                      <w:szCs w:val="32"/>
                    </w:rPr>
                    <w:t>Patients and parents should be reassured that the occlusion tends to adjust to give even contact on both sides within weeks.</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222222"/>
                      <w:sz w:val="32"/>
                      <w:szCs w:val="32"/>
                    </w:rPr>
                  </w:pPr>
                  <w:r w:rsidRPr="00707013">
                    <w:rPr>
                      <w:rFonts w:eastAsia="Times New Roman"/>
                      <w:color w:val="222222"/>
                      <w:sz w:val="32"/>
                      <w:szCs w:val="32"/>
                    </w:rPr>
                    <w:t>The gums may appear blanched and feel tight to the kid initially but will settle very quickly.</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222222"/>
                      <w:sz w:val="32"/>
                      <w:szCs w:val="32"/>
                    </w:rPr>
                  </w:pPr>
                  <w:r w:rsidRPr="00707013">
                    <w:rPr>
                      <w:rFonts w:eastAsia="Times New Roman"/>
                      <w:color w:val="222222"/>
                      <w:sz w:val="32"/>
                      <w:szCs w:val="32"/>
                    </w:rPr>
                    <w:t xml:space="preserve">The gum may also appear blue around the crown due to the metal placement under the gum. </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222222"/>
                      <w:sz w:val="32"/>
                      <w:szCs w:val="32"/>
                    </w:rPr>
                  </w:pPr>
                  <w:r w:rsidRPr="00707013">
                    <w:rPr>
                      <w:rFonts w:eastAsia="Times New Roman"/>
                      <w:color w:val="222222"/>
                      <w:sz w:val="32"/>
                      <w:szCs w:val="32"/>
                    </w:rPr>
                    <w:t>Avoid giving child sticky or chewy foods after the procedure as this may displace the crown.</w:t>
                  </w:r>
                </w:p>
                <w:p w:rsidR="0015208D" w:rsidRPr="00707013" w:rsidRDefault="0015208D" w:rsidP="0015208D">
                  <w:pPr>
                    <w:widowControl/>
                    <w:numPr>
                      <w:ilvl w:val="0"/>
                      <w:numId w:val="8"/>
                    </w:numPr>
                    <w:autoSpaceDE/>
                    <w:autoSpaceDN/>
                    <w:spacing w:line="276" w:lineRule="auto"/>
                    <w:ind w:left="720" w:hanging="360"/>
                    <w:jc w:val="both"/>
                    <w:rPr>
                      <w:rFonts w:eastAsia="Times New Roman"/>
                      <w:color w:val="000000"/>
                      <w:sz w:val="32"/>
                      <w:szCs w:val="32"/>
                    </w:rPr>
                  </w:pPr>
                  <w:r w:rsidRPr="00707013">
                    <w:rPr>
                      <w:rFonts w:eastAsia="Times New Roman"/>
                      <w:color w:val="222222"/>
                      <w:sz w:val="32"/>
                      <w:szCs w:val="32"/>
                    </w:rPr>
                    <w:t>It is important that the kid still brushes the tooth to assist maintain the crown.</w:t>
                  </w:r>
                </w:p>
                <w:p w:rsidR="0015208D" w:rsidRPr="0015208D" w:rsidRDefault="0015208D">
                  <w:pPr>
                    <w:rPr>
                      <w:rFonts w:asciiTheme="minorBidi" w:hAnsiTheme="minorBidi" w:cstheme="minorBidi"/>
                      <w:sz w:val="32"/>
                      <w:szCs w:val="32"/>
                    </w:rPr>
                  </w:pPr>
                </w:p>
              </w:txbxContent>
            </v:textbox>
          </v:rect>
        </w:pict>
      </w: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38412B">
      <w:pPr>
        <w:pStyle w:val="BodyText"/>
        <w:rPr>
          <w:sz w:val="20"/>
        </w:rPr>
      </w:pPr>
      <w:r>
        <w:rPr>
          <w:noProof/>
          <w:sz w:val="20"/>
        </w:rPr>
        <w:pict>
          <v:roundrect id="_x0000_s1364" style="position:absolute;margin-left:62.55pt;margin-top:1pt;width:497.9pt;height:345.5pt;z-index:251648512" arcsize="10923f" fillcolor="#fabf8f [1945]"/>
        </w:pict>
      </w:r>
    </w:p>
    <w:p w:rsidR="00573374" w:rsidRDefault="0038412B">
      <w:pPr>
        <w:pStyle w:val="BodyText"/>
        <w:rPr>
          <w:sz w:val="20"/>
        </w:rPr>
      </w:pPr>
      <w:r>
        <w:rPr>
          <w:noProof/>
          <w:sz w:val="20"/>
        </w:rPr>
        <w:pict>
          <v:rect id="_x0000_s1367" style="position:absolute;margin-left:101.05pt;margin-top:5.85pt;width:432.8pt;height:312.25pt;z-index:251671040">
            <v:textbox>
              <w:txbxContent>
                <w:p w:rsidR="0015208D" w:rsidRPr="00423BF2" w:rsidRDefault="0015208D" w:rsidP="00696B9F">
                  <w:pPr>
                    <w:rPr>
                      <w:b/>
                      <w:bCs/>
                      <w:sz w:val="28"/>
                      <w:szCs w:val="28"/>
                      <w:u w:val="single"/>
                    </w:rPr>
                  </w:pPr>
                  <w:r w:rsidRPr="00423BF2">
                    <w:rPr>
                      <w:b/>
                      <w:bCs/>
                      <w:sz w:val="28"/>
                      <w:szCs w:val="28"/>
                      <w:u w:val="single"/>
                    </w:rPr>
                    <w:t>The practical aspects of fitting a Hall Crown:</w:t>
                  </w:r>
                </w:p>
                <w:p w:rsidR="0015208D" w:rsidRPr="00696B9F" w:rsidRDefault="0015208D" w:rsidP="00696B9F">
                  <w:pPr>
                    <w:rPr>
                      <w:sz w:val="28"/>
                      <w:szCs w:val="28"/>
                    </w:rPr>
                  </w:pPr>
                  <w:r w:rsidRPr="00696B9F">
                    <w:rPr>
                      <w:sz w:val="28"/>
                      <w:szCs w:val="28"/>
                    </w:rPr>
                    <w:t>Step 1.</w:t>
                  </w:r>
                </w:p>
                <w:p w:rsidR="0015208D" w:rsidRPr="00696B9F" w:rsidRDefault="0015208D" w:rsidP="00696B9F">
                  <w:pPr>
                    <w:rPr>
                      <w:sz w:val="28"/>
                      <w:szCs w:val="28"/>
                    </w:rPr>
                  </w:pPr>
                  <w:r w:rsidRPr="00696B9F">
                    <w:rPr>
                      <w:sz w:val="28"/>
                      <w:szCs w:val="28"/>
                    </w:rPr>
                    <w:t>Assessing the tooth shape, contact points/ areas and the occlusion</w:t>
                  </w:r>
                </w:p>
                <w:p w:rsidR="0015208D" w:rsidRPr="00696B9F" w:rsidRDefault="0015208D" w:rsidP="00696B9F">
                  <w:pPr>
                    <w:rPr>
                      <w:sz w:val="28"/>
                      <w:szCs w:val="28"/>
                    </w:rPr>
                  </w:pPr>
                  <w:r w:rsidRPr="00696B9F">
                    <w:rPr>
                      <w:sz w:val="28"/>
                      <w:szCs w:val="28"/>
                    </w:rPr>
                    <w:t>Step 2.</w:t>
                  </w:r>
                </w:p>
                <w:p w:rsidR="0015208D" w:rsidRPr="00696B9F" w:rsidRDefault="0015208D" w:rsidP="00696B9F">
                  <w:pPr>
                    <w:rPr>
                      <w:sz w:val="28"/>
                      <w:szCs w:val="28"/>
                    </w:rPr>
                  </w:pPr>
                  <w:r w:rsidRPr="00696B9F">
                    <w:rPr>
                      <w:sz w:val="28"/>
                      <w:szCs w:val="28"/>
                    </w:rPr>
                    <w:t>Protecting the airway</w:t>
                  </w:r>
                </w:p>
                <w:p w:rsidR="0015208D" w:rsidRPr="00696B9F" w:rsidRDefault="0015208D" w:rsidP="00696B9F">
                  <w:pPr>
                    <w:rPr>
                      <w:sz w:val="28"/>
                      <w:szCs w:val="28"/>
                    </w:rPr>
                  </w:pPr>
                  <w:r w:rsidRPr="00696B9F">
                    <w:rPr>
                      <w:sz w:val="28"/>
                      <w:szCs w:val="28"/>
                    </w:rPr>
                    <w:t>Step 3.</w:t>
                  </w:r>
                </w:p>
                <w:p w:rsidR="0015208D" w:rsidRPr="00696B9F" w:rsidRDefault="0015208D" w:rsidP="00696B9F">
                  <w:pPr>
                    <w:rPr>
                      <w:sz w:val="28"/>
                      <w:szCs w:val="28"/>
                    </w:rPr>
                  </w:pPr>
                  <w:r w:rsidRPr="00696B9F">
                    <w:rPr>
                      <w:sz w:val="28"/>
                      <w:szCs w:val="28"/>
                    </w:rPr>
                    <w:t>Sizing a crown</w:t>
                  </w:r>
                </w:p>
                <w:p w:rsidR="0015208D" w:rsidRPr="00696B9F" w:rsidRDefault="0015208D" w:rsidP="00696B9F">
                  <w:pPr>
                    <w:rPr>
                      <w:sz w:val="28"/>
                      <w:szCs w:val="28"/>
                    </w:rPr>
                  </w:pPr>
                  <w:r w:rsidRPr="00696B9F">
                    <w:rPr>
                      <w:sz w:val="28"/>
                      <w:szCs w:val="28"/>
                    </w:rPr>
                    <w:t>Step 4.</w:t>
                  </w:r>
                </w:p>
                <w:p w:rsidR="0015208D" w:rsidRPr="00696B9F" w:rsidRDefault="0015208D" w:rsidP="00696B9F">
                  <w:pPr>
                    <w:rPr>
                      <w:sz w:val="28"/>
                      <w:szCs w:val="28"/>
                    </w:rPr>
                  </w:pPr>
                  <w:r w:rsidRPr="00696B9F">
                    <w:rPr>
                      <w:sz w:val="28"/>
                      <w:szCs w:val="28"/>
                    </w:rPr>
                    <w:t>Loading the crown with cement</w:t>
                  </w:r>
                </w:p>
                <w:p w:rsidR="0015208D" w:rsidRPr="00696B9F" w:rsidRDefault="0015208D" w:rsidP="00696B9F">
                  <w:pPr>
                    <w:rPr>
                      <w:sz w:val="28"/>
                      <w:szCs w:val="28"/>
                    </w:rPr>
                  </w:pPr>
                  <w:r w:rsidRPr="00696B9F">
                    <w:rPr>
                      <w:sz w:val="28"/>
                      <w:szCs w:val="28"/>
                    </w:rPr>
                    <w:t>Step 5.</w:t>
                  </w:r>
                </w:p>
                <w:p w:rsidR="0015208D" w:rsidRPr="00696B9F" w:rsidRDefault="0015208D" w:rsidP="00696B9F">
                  <w:pPr>
                    <w:rPr>
                      <w:sz w:val="28"/>
                      <w:szCs w:val="28"/>
                    </w:rPr>
                  </w:pPr>
                  <w:r w:rsidRPr="00696B9F">
                    <w:rPr>
                      <w:sz w:val="28"/>
                      <w:szCs w:val="28"/>
                    </w:rPr>
                    <w:t>Fitting the crown and first stage seating</w:t>
                  </w:r>
                </w:p>
                <w:p w:rsidR="0015208D" w:rsidRPr="00696B9F" w:rsidRDefault="0015208D" w:rsidP="00696B9F">
                  <w:pPr>
                    <w:rPr>
                      <w:sz w:val="28"/>
                      <w:szCs w:val="28"/>
                    </w:rPr>
                  </w:pPr>
                  <w:r w:rsidRPr="00696B9F">
                    <w:rPr>
                      <w:sz w:val="28"/>
                      <w:szCs w:val="28"/>
                    </w:rPr>
                    <w:t>Step 6.</w:t>
                  </w:r>
                </w:p>
                <w:p w:rsidR="0015208D" w:rsidRPr="00696B9F" w:rsidRDefault="0015208D" w:rsidP="00696B9F">
                  <w:pPr>
                    <w:rPr>
                      <w:sz w:val="28"/>
                      <w:szCs w:val="28"/>
                    </w:rPr>
                  </w:pPr>
                  <w:r w:rsidRPr="00696B9F">
                    <w:rPr>
                      <w:sz w:val="28"/>
                      <w:szCs w:val="28"/>
                    </w:rPr>
                    <w:t>Remove the excess cement, check fit, and second stage seating</w:t>
                  </w:r>
                </w:p>
                <w:p w:rsidR="0015208D" w:rsidRPr="00696B9F" w:rsidRDefault="0015208D" w:rsidP="00696B9F">
                  <w:pPr>
                    <w:rPr>
                      <w:sz w:val="28"/>
                      <w:szCs w:val="28"/>
                    </w:rPr>
                  </w:pPr>
                  <w:r w:rsidRPr="00696B9F">
                    <w:rPr>
                      <w:sz w:val="28"/>
                      <w:szCs w:val="28"/>
                    </w:rPr>
                    <w:t>Step 7.</w:t>
                  </w:r>
                </w:p>
                <w:p w:rsidR="00423BF2" w:rsidRDefault="0015208D" w:rsidP="00423BF2">
                  <w:pPr>
                    <w:rPr>
                      <w:sz w:val="28"/>
                      <w:szCs w:val="28"/>
                    </w:rPr>
                  </w:pPr>
                  <w:r w:rsidRPr="00696B9F">
                    <w:rPr>
                      <w:sz w:val="28"/>
                      <w:szCs w:val="28"/>
                    </w:rPr>
                    <w:t>Final clearance of cement,</w:t>
                  </w:r>
                  <w:r w:rsidR="00707013">
                    <w:rPr>
                      <w:sz w:val="28"/>
                      <w:szCs w:val="28"/>
                    </w:rPr>
                    <w:t xml:space="preserve"> check occlusion and discharge.</w:t>
                  </w:r>
                </w:p>
                <w:p w:rsidR="00423BF2" w:rsidRPr="00696B9F" w:rsidRDefault="00423BF2" w:rsidP="00423BF2">
                  <w:pPr>
                    <w:rPr>
                      <w:sz w:val="28"/>
                      <w:szCs w:val="28"/>
                    </w:rPr>
                  </w:pPr>
                  <w:r>
                    <w:rPr>
                      <w:sz w:val="28"/>
                      <w:szCs w:val="28"/>
                    </w:rPr>
                    <w:t xml:space="preserve">                       </w:t>
                  </w:r>
                  <w:r w:rsidRPr="00423BF2">
                    <w:rPr>
                      <w:noProof/>
                    </w:rPr>
                    <w:drawing>
                      <wp:inline distT="0" distB="0" distL="0" distR="0">
                        <wp:extent cx="962208" cy="7917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0663" cy="806914"/>
                                </a:xfrm>
                                <a:prstGeom prst="rect">
                                  <a:avLst/>
                                </a:prstGeom>
                                <a:noFill/>
                                <a:ln>
                                  <a:noFill/>
                                </a:ln>
                              </pic:spPr>
                            </pic:pic>
                          </a:graphicData>
                        </a:graphic>
                      </wp:inline>
                    </w:drawing>
                  </w:r>
                  <w:r>
                    <w:rPr>
                      <w:sz w:val="28"/>
                      <w:szCs w:val="28"/>
                    </w:rPr>
                    <w:t xml:space="preserve">              </w:t>
                  </w:r>
                  <w:r w:rsidRPr="00423BF2">
                    <w:rPr>
                      <w:noProof/>
                      <w:sz w:val="28"/>
                      <w:szCs w:val="28"/>
                    </w:rPr>
                    <w:drawing>
                      <wp:inline distT="0" distB="0" distL="0" distR="0" wp14:anchorId="6FB19B19" wp14:editId="61A2ACB3">
                        <wp:extent cx="955964" cy="787661"/>
                        <wp:effectExtent l="0" t="0" r="0" b="0"/>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9832" cy="807327"/>
                                </a:xfrm>
                                <a:prstGeom prst="rect">
                                  <a:avLst/>
                                </a:prstGeom>
                                <a:noFill/>
                                <a:ln>
                                  <a:noFill/>
                                </a:ln>
                                <a:effectLst/>
                                <a:extLst/>
                              </pic:spPr>
                            </pic:pic>
                          </a:graphicData>
                        </a:graphic>
                      </wp:inline>
                    </w:drawing>
                  </w:r>
                </w:p>
              </w:txbxContent>
            </v:textbox>
          </v:rect>
        </w:pict>
      </w: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D035EA" w:rsidRDefault="00D035EA">
      <w:pPr>
        <w:pStyle w:val="BodyText"/>
        <w:rPr>
          <w:sz w:val="20"/>
        </w:rPr>
      </w:pPr>
    </w:p>
    <w:p w:rsidR="00D035EA" w:rsidRDefault="00D035EA">
      <w:pPr>
        <w:pStyle w:val="BodyText"/>
        <w:spacing w:before="6"/>
        <w:rPr>
          <w:sz w:val="1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573374" w:rsidRDefault="00573374">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38412B">
      <w:pPr>
        <w:pStyle w:val="BodyText"/>
        <w:rPr>
          <w:sz w:val="20"/>
        </w:rPr>
      </w:pPr>
      <w:r>
        <w:rPr>
          <w:b/>
          <w:bCs/>
          <w:noProof/>
          <w:sz w:val="20"/>
        </w:rPr>
        <w:pict>
          <v:roundrect id="_x0000_s1347" style="position:absolute;margin-left:62.55pt;margin-top:5.5pt;width:1022.25pt;height:215.45pt;z-index:251665920" arcsize="10923f">
            <v:textbox style="mso-next-textbox:#_x0000_s1347">
              <w:txbxContent>
                <w:p w:rsidR="009B3981" w:rsidRPr="00423BF2" w:rsidRDefault="003560DA" w:rsidP="00707013">
                  <w:pPr>
                    <w:spacing w:line="276" w:lineRule="auto"/>
                    <w:jc w:val="both"/>
                    <w:rPr>
                      <w:rFonts w:eastAsia="Times New Roman"/>
                      <w:color w:val="0070C0"/>
                      <w:sz w:val="32"/>
                      <w:szCs w:val="32"/>
                    </w:rPr>
                  </w:pPr>
                  <w:r w:rsidRPr="00423BF2">
                    <w:rPr>
                      <w:rFonts w:eastAsia="Times New Roman"/>
                      <w:b/>
                      <w:bCs/>
                      <w:color w:val="403152" w:themeColor="accent4" w:themeShade="80"/>
                      <w:sz w:val="32"/>
                      <w:szCs w:val="32"/>
                      <w:u w:val="single"/>
                    </w:rPr>
                    <w:t>Discussion:</w:t>
                  </w:r>
                  <w:r w:rsidRPr="00423BF2">
                    <w:rPr>
                      <w:rFonts w:eastAsia="Times New Roman"/>
                      <w:color w:val="0070C0"/>
                      <w:sz w:val="32"/>
                      <w:szCs w:val="32"/>
                    </w:rPr>
                    <w:t xml:space="preserve"> </w:t>
                  </w:r>
                  <w:r w:rsidR="00707013" w:rsidRPr="00423BF2">
                    <w:rPr>
                      <w:rFonts w:eastAsia="Times New Roman"/>
                      <w:color w:val="0070C0"/>
                      <w:sz w:val="32"/>
                      <w:szCs w:val="32"/>
                    </w:rPr>
                    <w:t xml:space="preserve">Apart from </w:t>
                  </w:r>
                  <w:proofErr w:type="spellStart"/>
                  <w:proofErr w:type="gramStart"/>
                  <w:r w:rsidR="00707013" w:rsidRPr="00423BF2">
                    <w:rPr>
                      <w:rFonts w:eastAsia="Times New Roman"/>
                      <w:color w:val="0070C0"/>
                      <w:sz w:val="32"/>
                      <w:szCs w:val="32"/>
                    </w:rPr>
                    <w:t xml:space="preserve">non </w:t>
                  </w:r>
                  <w:r w:rsidR="009B3981" w:rsidRPr="00423BF2">
                    <w:rPr>
                      <w:rFonts w:eastAsia="Times New Roman"/>
                      <w:color w:val="0070C0"/>
                      <w:sz w:val="32"/>
                      <w:szCs w:val="32"/>
                    </w:rPr>
                    <w:t>invasive</w:t>
                  </w:r>
                  <w:proofErr w:type="spellEnd"/>
                  <w:proofErr w:type="gramEnd"/>
                  <w:r w:rsidR="009B3981" w:rsidRPr="00423BF2">
                    <w:rPr>
                      <w:rFonts w:eastAsia="Times New Roman"/>
                      <w:color w:val="0070C0"/>
                      <w:sz w:val="32"/>
                      <w:szCs w:val="32"/>
                    </w:rPr>
                    <w:t xml:space="preserve"> techniques like resin infiltration</w:t>
                  </w:r>
                  <w:r w:rsidR="009B3981" w:rsidRPr="00423BF2">
                    <w:rPr>
                      <w:rFonts w:eastAsia="Times New Roman"/>
                      <w:color w:val="0070C0"/>
                      <w:sz w:val="32"/>
                      <w:szCs w:val="32"/>
                      <w:vertAlign w:val="superscript"/>
                    </w:rPr>
                    <w:t>4</w:t>
                  </w:r>
                  <w:r w:rsidR="009B3981" w:rsidRPr="00423BF2">
                    <w:rPr>
                      <w:rFonts w:eastAsia="Times New Roman"/>
                      <w:color w:val="0070C0"/>
                      <w:sz w:val="32"/>
                      <w:szCs w:val="32"/>
                    </w:rPr>
                    <w:t>, air abrasion</w:t>
                  </w:r>
                  <w:r w:rsidR="009B3981" w:rsidRPr="00423BF2">
                    <w:rPr>
                      <w:rFonts w:eastAsia="Times New Roman"/>
                      <w:color w:val="0070C0"/>
                      <w:sz w:val="32"/>
                      <w:szCs w:val="32"/>
                      <w:vertAlign w:val="superscript"/>
                    </w:rPr>
                    <w:t>5</w:t>
                  </w:r>
                  <w:r w:rsidR="009B3981" w:rsidRPr="00423BF2">
                    <w:rPr>
                      <w:rFonts w:eastAsia="Times New Roman"/>
                      <w:color w:val="0070C0"/>
                      <w:sz w:val="32"/>
                      <w:szCs w:val="32"/>
                    </w:rPr>
                    <w:t xml:space="preserve"> and electrically accelerated and enhanced remineralisation</w:t>
                  </w:r>
                  <w:r w:rsidR="009B3981" w:rsidRPr="00423BF2">
                    <w:rPr>
                      <w:rFonts w:eastAsia="Times New Roman"/>
                      <w:color w:val="0070C0"/>
                      <w:sz w:val="32"/>
                      <w:szCs w:val="32"/>
                      <w:vertAlign w:val="superscript"/>
                    </w:rPr>
                    <w:t>6</w:t>
                  </w:r>
                  <w:r w:rsidR="009B3981" w:rsidRPr="00423BF2">
                    <w:rPr>
                      <w:rFonts w:eastAsia="Times New Roman"/>
                      <w:color w:val="0070C0"/>
                      <w:sz w:val="32"/>
                      <w:szCs w:val="32"/>
                    </w:rPr>
                    <w:t>, Hall technique is a novel method and an alternative to conventional preparation to manage carious primary teeth.</w:t>
                  </w:r>
                </w:p>
                <w:p w:rsidR="009B3981" w:rsidRPr="00423BF2" w:rsidRDefault="009B3981" w:rsidP="00707013">
                  <w:pPr>
                    <w:spacing w:line="276" w:lineRule="auto"/>
                    <w:jc w:val="both"/>
                    <w:rPr>
                      <w:rFonts w:eastAsia="Times New Roman"/>
                      <w:color w:val="0070C0"/>
                      <w:sz w:val="32"/>
                      <w:szCs w:val="32"/>
                    </w:rPr>
                  </w:pPr>
                  <w:proofErr w:type="spellStart"/>
                  <w:r w:rsidRPr="00423BF2">
                    <w:rPr>
                      <w:rFonts w:eastAsia="Times New Roman"/>
                      <w:color w:val="0070C0"/>
                      <w:sz w:val="32"/>
                      <w:szCs w:val="32"/>
                    </w:rPr>
                    <w:t>Eventhough</w:t>
                  </w:r>
                  <w:proofErr w:type="spellEnd"/>
                  <w:r w:rsidRPr="00423BF2">
                    <w:rPr>
                      <w:rFonts w:eastAsia="Times New Roman"/>
                      <w:color w:val="0070C0"/>
                      <w:sz w:val="32"/>
                      <w:szCs w:val="32"/>
                    </w:rPr>
                    <w:t xml:space="preserve"> the studies declare that the occlusal contact re-establishes without any </w:t>
                  </w:r>
                  <w:proofErr w:type="gramStart"/>
                  <w:r w:rsidRPr="00423BF2">
                    <w:rPr>
                      <w:rFonts w:eastAsia="Times New Roman"/>
                      <w:color w:val="0070C0"/>
                      <w:sz w:val="32"/>
                      <w:szCs w:val="32"/>
                    </w:rPr>
                    <w:t>long term</w:t>
                  </w:r>
                  <w:proofErr w:type="gramEnd"/>
                  <w:r w:rsidRPr="00423BF2">
                    <w:rPr>
                      <w:rFonts w:eastAsia="Times New Roman"/>
                      <w:color w:val="0070C0"/>
                      <w:sz w:val="32"/>
                      <w:szCs w:val="32"/>
                    </w:rPr>
                    <w:t xml:space="preserve"> issue, the reason for some dentists not using the Hall technique is that it will increase the occlusal vertical dimension. Hall PMCs on second primary molars caused slightly more of an increase than Hall PMCs on first primary molars.</w:t>
                  </w:r>
                  <w:r w:rsidR="00707013" w:rsidRPr="00423BF2">
                    <w:rPr>
                      <w:rFonts w:eastAsia="Times New Roman"/>
                      <w:color w:val="0070C0"/>
                      <w:sz w:val="32"/>
                      <w:szCs w:val="32"/>
                    </w:rPr>
                    <w:t xml:space="preserve"> </w:t>
                  </w:r>
                  <w:r w:rsidRPr="00423BF2">
                    <w:rPr>
                      <w:rFonts w:eastAsia="Times New Roman"/>
                      <w:color w:val="0070C0"/>
                      <w:sz w:val="32"/>
                      <w:szCs w:val="32"/>
                    </w:rPr>
                    <w:t xml:space="preserve">The qualitative findings support an overall positive reaction to the Hall Technique from the parents. </w:t>
                  </w:r>
                </w:p>
                <w:p w:rsidR="00E42B38" w:rsidRPr="00423BF2" w:rsidRDefault="00E42B38" w:rsidP="00707013">
                  <w:pPr>
                    <w:spacing w:line="276" w:lineRule="auto"/>
                    <w:jc w:val="both"/>
                    <w:rPr>
                      <w:rFonts w:eastAsia="Times New Roman"/>
                      <w:color w:val="0070C0"/>
                      <w:sz w:val="32"/>
                      <w:szCs w:val="32"/>
                      <w:u w:val="single"/>
                    </w:rPr>
                  </w:pPr>
                  <w:r w:rsidRPr="00423BF2">
                    <w:rPr>
                      <w:rFonts w:eastAsia="Times New Roman"/>
                      <w:b/>
                      <w:bCs/>
                      <w:color w:val="403152" w:themeColor="accent4" w:themeShade="80"/>
                      <w:sz w:val="32"/>
                      <w:szCs w:val="32"/>
                      <w:u w:val="single"/>
                    </w:rPr>
                    <w:t>Conclusion</w:t>
                  </w:r>
                  <w:r w:rsidR="005F0083" w:rsidRPr="00423BF2">
                    <w:rPr>
                      <w:rFonts w:eastAsia="Times New Roman"/>
                      <w:sz w:val="32"/>
                      <w:szCs w:val="32"/>
                    </w:rPr>
                    <w:t>:</w:t>
                  </w:r>
                  <w:r w:rsidR="005F0083" w:rsidRPr="00423BF2">
                    <w:rPr>
                      <w:rFonts w:eastAsia="Times New Roman"/>
                      <w:color w:val="0070C0"/>
                      <w:sz w:val="32"/>
                      <w:szCs w:val="32"/>
                    </w:rPr>
                    <w:t xml:space="preserve"> </w:t>
                  </w:r>
                  <w:r w:rsidRPr="00423BF2">
                    <w:rPr>
                      <w:rFonts w:eastAsia="Times New Roman"/>
                      <w:color w:val="0070C0"/>
                      <w:sz w:val="32"/>
                      <w:szCs w:val="32"/>
                    </w:rPr>
                    <w:t xml:space="preserve">Hall Technique </w:t>
                  </w:r>
                  <w:proofErr w:type="gramStart"/>
                  <w:r w:rsidRPr="00423BF2">
                    <w:rPr>
                      <w:rFonts w:eastAsia="Times New Roman"/>
                      <w:color w:val="0070C0"/>
                      <w:sz w:val="32"/>
                      <w:szCs w:val="32"/>
                    </w:rPr>
                    <w:t>is being used</w:t>
                  </w:r>
                  <w:proofErr w:type="gramEnd"/>
                  <w:r w:rsidRPr="00423BF2">
                    <w:rPr>
                      <w:rFonts w:eastAsia="Times New Roman"/>
                      <w:color w:val="0070C0"/>
                      <w:sz w:val="32"/>
                      <w:szCs w:val="32"/>
                    </w:rPr>
                    <w:t xml:space="preserve"> as an alternative to conventional preparation and not as a primary treatment for all patients. </w:t>
                  </w:r>
                  <w:proofErr w:type="gramStart"/>
                  <w:r w:rsidRPr="00423BF2">
                    <w:rPr>
                      <w:rFonts w:eastAsia="Times New Roman"/>
                      <w:color w:val="0070C0"/>
                      <w:sz w:val="32"/>
                      <w:szCs w:val="32"/>
                    </w:rPr>
                    <w:t>It's</w:t>
                  </w:r>
                  <w:proofErr w:type="gramEnd"/>
                  <w:r w:rsidRPr="00423BF2">
                    <w:rPr>
                      <w:rFonts w:eastAsia="Times New Roman"/>
                      <w:color w:val="0070C0"/>
                      <w:sz w:val="32"/>
                      <w:szCs w:val="32"/>
                    </w:rPr>
                    <w:t xml:space="preserve"> not a “fit and forget” technique. Patients </w:t>
                  </w:r>
                  <w:proofErr w:type="gramStart"/>
                  <w:r w:rsidRPr="00423BF2">
                    <w:rPr>
                      <w:rFonts w:eastAsia="Times New Roman"/>
                      <w:color w:val="0070C0"/>
                      <w:sz w:val="32"/>
                      <w:szCs w:val="32"/>
                    </w:rPr>
                    <w:t>should be reviewed</w:t>
                  </w:r>
                  <w:proofErr w:type="gramEnd"/>
                  <w:r w:rsidRPr="00423BF2">
                    <w:rPr>
                      <w:rFonts w:eastAsia="Times New Roman"/>
                      <w:color w:val="0070C0"/>
                      <w:sz w:val="32"/>
                      <w:szCs w:val="32"/>
                    </w:rPr>
                    <w:t xml:space="preserve"> on a normal recall schedule, with radiographic examination in line with current recommendations, and the Hall Technique should be used in conjunction w</w:t>
                  </w:r>
                  <w:r w:rsidR="00707013" w:rsidRPr="00423BF2">
                    <w:rPr>
                      <w:rFonts w:eastAsia="Times New Roman"/>
                      <w:color w:val="0070C0"/>
                      <w:sz w:val="32"/>
                      <w:szCs w:val="32"/>
                    </w:rPr>
                    <w:t xml:space="preserve">ith a full preventive </w:t>
                  </w:r>
                  <w:proofErr w:type="spellStart"/>
                  <w:r w:rsidR="00707013" w:rsidRPr="00423BF2">
                    <w:rPr>
                      <w:rFonts w:eastAsia="Times New Roman"/>
                      <w:color w:val="0070C0"/>
                      <w:sz w:val="32"/>
                      <w:szCs w:val="32"/>
                    </w:rPr>
                    <w:t>programme</w:t>
                  </w:r>
                  <w:proofErr w:type="spellEnd"/>
                  <w:r w:rsidR="00707013" w:rsidRPr="00423BF2">
                    <w:rPr>
                      <w:rFonts w:eastAsia="Times New Roman"/>
                      <w:color w:val="0070C0"/>
                      <w:sz w:val="32"/>
                      <w:szCs w:val="32"/>
                    </w:rPr>
                    <w:t>.</w:t>
                  </w:r>
                </w:p>
                <w:p w:rsidR="009B3981" w:rsidRPr="00573374" w:rsidRDefault="009B3981" w:rsidP="009B3981">
                  <w:pPr>
                    <w:rPr>
                      <w:color w:val="0070C0"/>
                      <w:sz w:val="32"/>
                      <w:szCs w:val="32"/>
                    </w:rPr>
                  </w:pPr>
                </w:p>
              </w:txbxContent>
            </v:textbox>
          </v:roundrect>
        </w:pict>
      </w: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E42B38" w:rsidRPr="00E42B38" w:rsidRDefault="00E42B38" w:rsidP="00E42B38">
      <w:pPr>
        <w:ind w:left="1260"/>
        <w:rPr>
          <w:color w:val="4F81BD" w:themeColor="accent1"/>
        </w:rPr>
      </w:pPr>
    </w:p>
    <w:p w:rsidR="00E42B38" w:rsidRPr="00E42B38" w:rsidRDefault="00E42B38" w:rsidP="00E42B38">
      <w:pPr>
        <w:spacing w:line="276" w:lineRule="auto"/>
        <w:ind w:left="1260"/>
        <w:jc w:val="both"/>
        <w:rPr>
          <w:rFonts w:eastAsia="Times New Roman"/>
          <w:color w:val="4F81BD" w:themeColor="accent1"/>
          <w:sz w:val="32"/>
          <w:szCs w:val="32"/>
        </w:rPr>
      </w:pPr>
    </w:p>
    <w:p w:rsidR="00E42B38" w:rsidRPr="00E42B38" w:rsidRDefault="00E42B38" w:rsidP="00E42B38">
      <w:pPr>
        <w:ind w:left="1260"/>
        <w:rPr>
          <w:color w:val="0070C0"/>
          <w:sz w:val="32"/>
          <w:szCs w:val="32"/>
        </w:rPr>
      </w:pPr>
    </w:p>
    <w:p w:rsidR="00D035EA" w:rsidRDefault="00D035EA" w:rsidP="00E42B38">
      <w:pPr>
        <w:pStyle w:val="BodyText"/>
        <w:ind w:left="1260"/>
        <w:rPr>
          <w:sz w:val="20"/>
        </w:rPr>
      </w:pPr>
    </w:p>
    <w:p w:rsidR="00D035EA" w:rsidRDefault="00D035EA" w:rsidP="00E42B38">
      <w:pPr>
        <w:pStyle w:val="BodyText"/>
        <w:ind w:left="1260"/>
        <w:rPr>
          <w:sz w:val="20"/>
        </w:rPr>
      </w:pPr>
    </w:p>
    <w:p w:rsidR="00D035EA" w:rsidRPr="009B3981" w:rsidRDefault="00D035EA" w:rsidP="00E42B38">
      <w:pPr>
        <w:pStyle w:val="BodyText"/>
        <w:ind w:left="1260"/>
        <w:rPr>
          <w:b/>
          <w:bCs/>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rPr>
          <w:sz w:val="20"/>
        </w:rPr>
      </w:pPr>
    </w:p>
    <w:p w:rsidR="00D035EA" w:rsidRDefault="00D035EA">
      <w:pPr>
        <w:pStyle w:val="BodyText"/>
        <w:spacing w:before="4"/>
        <w:rPr>
          <w:sz w:val="18"/>
        </w:rPr>
      </w:pPr>
    </w:p>
    <w:p w:rsidR="00707013" w:rsidRDefault="00707013">
      <w:pPr>
        <w:pStyle w:val="BodyText"/>
        <w:spacing w:before="4"/>
        <w:rPr>
          <w:sz w:val="18"/>
        </w:rPr>
      </w:pPr>
    </w:p>
    <w:p w:rsidR="00707013" w:rsidRDefault="00707013">
      <w:pPr>
        <w:pStyle w:val="BodyText"/>
        <w:spacing w:before="4"/>
        <w:rPr>
          <w:sz w:val="18"/>
        </w:rPr>
      </w:pPr>
    </w:p>
    <w:p w:rsidR="00707013" w:rsidRDefault="00707013">
      <w:pPr>
        <w:pStyle w:val="BodyText"/>
        <w:spacing w:before="4"/>
        <w:rPr>
          <w:sz w:val="18"/>
        </w:rPr>
      </w:pPr>
    </w:p>
    <w:p w:rsidR="00707013" w:rsidRDefault="00707013">
      <w:pPr>
        <w:pStyle w:val="BodyText"/>
        <w:spacing w:before="4"/>
        <w:rPr>
          <w:sz w:val="18"/>
        </w:rPr>
      </w:pPr>
    </w:p>
    <w:p w:rsidR="00707013" w:rsidRDefault="00707013" w:rsidP="00707013">
      <w:pPr>
        <w:pStyle w:val="ListParagraph"/>
        <w:numPr>
          <w:ilvl w:val="0"/>
          <w:numId w:val="9"/>
        </w:numPr>
        <w:spacing w:line="276" w:lineRule="auto"/>
        <w:ind w:firstLine="30"/>
        <w:jc w:val="both"/>
        <w:rPr>
          <w:rFonts w:asciiTheme="majorBidi" w:eastAsia="Times New Roman" w:hAnsiTheme="majorBidi" w:cstheme="majorBidi"/>
          <w:i/>
          <w:iCs/>
          <w:color w:val="000000"/>
          <w:sz w:val="32"/>
          <w:szCs w:val="32"/>
        </w:rPr>
      </w:pPr>
      <w:r w:rsidRPr="00707013">
        <w:rPr>
          <w:rFonts w:asciiTheme="majorBidi" w:eastAsia="Times New Roman" w:hAnsiTheme="majorBidi" w:cstheme="majorBidi"/>
          <w:i/>
          <w:iCs/>
          <w:color w:val="000000"/>
          <w:sz w:val="32"/>
          <w:szCs w:val="32"/>
        </w:rPr>
        <w:t xml:space="preserve">Innes N, Evans D, Stewart M, </w:t>
      </w:r>
      <w:proofErr w:type="spellStart"/>
      <w:r w:rsidRPr="00707013">
        <w:rPr>
          <w:rFonts w:asciiTheme="majorBidi" w:eastAsia="Times New Roman" w:hAnsiTheme="majorBidi" w:cstheme="majorBidi"/>
          <w:i/>
          <w:iCs/>
          <w:color w:val="000000"/>
          <w:sz w:val="32"/>
          <w:szCs w:val="32"/>
        </w:rPr>
        <w:t>Keightley</w:t>
      </w:r>
      <w:proofErr w:type="spellEnd"/>
      <w:r w:rsidRPr="00707013">
        <w:rPr>
          <w:rFonts w:asciiTheme="majorBidi" w:eastAsia="Times New Roman" w:hAnsiTheme="majorBidi" w:cstheme="majorBidi"/>
          <w:i/>
          <w:iCs/>
          <w:color w:val="000000"/>
          <w:sz w:val="32"/>
          <w:szCs w:val="32"/>
        </w:rPr>
        <w:t xml:space="preserve"> A. The Hall Technique: A minimal intervention, child </w:t>
      </w:r>
      <w:proofErr w:type="spellStart"/>
      <w:r w:rsidRPr="00707013">
        <w:rPr>
          <w:rFonts w:asciiTheme="majorBidi" w:eastAsia="Times New Roman" w:hAnsiTheme="majorBidi" w:cstheme="majorBidi"/>
          <w:i/>
          <w:iCs/>
          <w:color w:val="000000"/>
          <w:sz w:val="32"/>
          <w:szCs w:val="32"/>
        </w:rPr>
        <w:t>centred</w:t>
      </w:r>
      <w:proofErr w:type="spellEnd"/>
      <w:r w:rsidRPr="00707013">
        <w:rPr>
          <w:rFonts w:asciiTheme="majorBidi" w:eastAsia="Times New Roman" w:hAnsiTheme="majorBidi" w:cstheme="majorBidi"/>
          <w:i/>
          <w:iCs/>
          <w:color w:val="000000"/>
          <w:sz w:val="32"/>
          <w:szCs w:val="32"/>
        </w:rPr>
        <w:t xml:space="preserve"> approach to managing the carious primary molar. </w:t>
      </w:r>
    </w:p>
    <w:p w:rsidR="00707013" w:rsidRPr="00707013" w:rsidRDefault="00707013" w:rsidP="00707013">
      <w:pPr>
        <w:pStyle w:val="ListParagraph"/>
        <w:spacing w:line="276" w:lineRule="auto"/>
        <w:ind w:left="990" w:firstLine="0"/>
        <w:jc w:val="both"/>
        <w:rPr>
          <w:rFonts w:asciiTheme="majorBidi" w:eastAsia="Times New Roman" w:hAnsiTheme="majorBidi" w:cstheme="majorBidi"/>
          <w:i/>
          <w:iCs/>
          <w:color w:val="000000"/>
          <w:sz w:val="32"/>
          <w:szCs w:val="32"/>
        </w:rPr>
      </w:pPr>
      <w:r>
        <w:rPr>
          <w:rFonts w:asciiTheme="majorBidi" w:eastAsia="Times New Roman" w:hAnsiTheme="majorBidi" w:cstheme="majorBidi"/>
          <w:i/>
          <w:iCs/>
          <w:color w:val="000000"/>
          <w:sz w:val="32"/>
          <w:szCs w:val="32"/>
        </w:rPr>
        <w:t xml:space="preserve">     </w:t>
      </w:r>
      <w:r w:rsidRPr="00707013">
        <w:rPr>
          <w:rFonts w:asciiTheme="majorBidi" w:eastAsia="Times New Roman" w:hAnsiTheme="majorBidi" w:cstheme="majorBidi"/>
          <w:i/>
          <w:iCs/>
          <w:color w:val="000000"/>
          <w:sz w:val="32"/>
          <w:szCs w:val="32"/>
        </w:rPr>
        <w:t xml:space="preserve">A </w:t>
      </w:r>
      <w:proofErr w:type="spellStart"/>
      <w:proofErr w:type="gramStart"/>
      <w:r w:rsidRPr="00707013">
        <w:rPr>
          <w:rFonts w:asciiTheme="majorBidi" w:eastAsia="Times New Roman" w:hAnsiTheme="majorBidi" w:cstheme="majorBidi"/>
          <w:i/>
          <w:iCs/>
          <w:color w:val="000000"/>
          <w:sz w:val="32"/>
          <w:szCs w:val="32"/>
        </w:rPr>
        <w:t>users</w:t>
      </w:r>
      <w:proofErr w:type="gramEnd"/>
      <w:r w:rsidRPr="00707013">
        <w:rPr>
          <w:rFonts w:asciiTheme="majorBidi" w:eastAsia="Times New Roman" w:hAnsiTheme="majorBidi" w:cstheme="majorBidi"/>
          <w:i/>
          <w:iCs/>
          <w:color w:val="000000"/>
          <w:sz w:val="32"/>
          <w:szCs w:val="32"/>
        </w:rPr>
        <w:t xml:space="preserve"> manual</w:t>
      </w:r>
      <w:proofErr w:type="spellEnd"/>
      <w:r w:rsidRPr="00707013">
        <w:rPr>
          <w:rFonts w:asciiTheme="majorBidi" w:eastAsia="Times New Roman" w:hAnsiTheme="majorBidi" w:cstheme="majorBidi"/>
          <w:i/>
          <w:iCs/>
          <w:color w:val="000000"/>
          <w:sz w:val="32"/>
          <w:szCs w:val="32"/>
        </w:rPr>
        <w:t>. 2015.</w:t>
      </w:r>
    </w:p>
    <w:p w:rsidR="00423BF2" w:rsidRDefault="00AE1CCD" w:rsidP="00707013">
      <w:pPr>
        <w:pStyle w:val="ListParagraph"/>
        <w:numPr>
          <w:ilvl w:val="0"/>
          <w:numId w:val="9"/>
        </w:numPr>
        <w:spacing w:line="276" w:lineRule="auto"/>
        <w:ind w:right="180" w:firstLine="30"/>
        <w:jc w:val="both"/>
        <w:rPr>
          <w:rFonts w:asciiTheme="majorBidi" w:eastAsia="Times New Roman" w:hAnsiTheme="majorBidi" w:cstheme="majorBidi"/>
          <w:i/>
          <w:iCs/>
          <w:color w:val="000000"/>
          <w:sz w:val="32"/>
          <w:szCs w:val="32"/>
        </w:rPr>
      </w:pPr>
      <w:r w:rsidRPr="00707013">
        <w:rPr>
          <w:rFonts w:asciiTheme="majorBidi" w:eastAsia="Times New Roman" w:hAnsiTheme="majorBidi" w:cstheme="majorBidi"/>
          <w:i/>
          <w:iCs/>
          <w:color w:val="000000"/>
          <w:sz w:val="32"/>
          <w:szCs w:val="32"/>
        </w:rPr>
        <w:t xml:space="preserve">So D, Evans D J P, </w:t>
      </w:r>
      <w:proofErr w:type="spellStart"/>
      <w:r w:rsidRPr="00707013">
        <w:rPr>
          <w:rFonts w:asciiTheme="majorBidi" w:eastAsia="Times New Roman" w:hAnsiTheme="majorBidi" w:cstheme="majorBidi"/>
          <w:i/>
          <w:iCs/>
          <w:color w:val="000000"/>
          <w:sz w:val="32"/>
          <w:szCs w:val="32"/>
        </w:rPr>
        <w:t>Borrie</w:t>
      </w:r>
      <w:proofErr w:type="spellEnd"/>
      <w:r w:rsidRPr="00707013">
        <w:rPr>
          <w:rFonts w:asciiTheme="majorBidi" w:eastAsia="Times New Roman" w:hAnsiTheme="majorBidi" w:cstheme="majorBidi"/>
          <w:i/>
          <w:iCs/>
          <w:color w:val="000000"/>
          <w:sz w:val="32"/>
          <w:szCs w:val="32"/>
        </w:rPr>
        <w:t xml:space="preserve"> F et al. Measurement of Occlusal Equilibration Following Hall Crown Placement. J Dent Res 2015; 94 (Spec </w:t>
      </w:r>
      <w:proofErr w:type="spellStart"/>
      <w:r w:rsidRPr="00707013">
        <w:rPr>
          <w:rFonts w:asciiTheme="majorBidi" w:eastAsia="Times New Roman" w:hAnsiTheme="majorBidi" w:cstheme="majorBidi"/>
          <w:i/>
          <w:iCs/>
          <w:color w:val="000000"/>
          <w:sz w:val="32"/>
          <w:szCs w:val="32"/>
        </w:rPr>
        <w:t>Iss</w:t>
      </w:r>
      <w:proofErr w:type="spellEnd"/>
      <w:r w:rsidRPr="00707013">
        <w:rPr>
          <w:rFonts w:asciiTheme="majorBidi" w:eastAsia="Times New Roman" w:hAnsiTheme="majorBidi" w:cstheme="majorBidi"/>
          <w:i/>
          <w:iCs/>
          <w:color w:val="000000"/>
          <w:sz w:val="32"/>
          <w:szCs w:val="32"/>
        </w:rPr>
        <w:t xml:space="preserve"> A). Abstract </w:t>
      </w:r>
    </w:p>
    <w:p w:rsidR="00AE1CCD" w:rsidRPr="00423BF2" w:rsidRDefault="00423BF2" w:rsidP="00423BF2">
      <w:pPr>
        <w:pStyle w:val="ListParagraph"/>
        <w:spacing w:line="276" w:lineRule="auto"/>
        <w:ind w:left="990" w:right="180" w:firstLine="0"/>
        <w:jc w:val="both"/>
        <w:rPr>
          <w:rFonts w:asciiTheme="majorBidi" w:eastAsia="Times New Roman" w:hAnsiTheme="majorBidi" w:cstheme="majorBidi"/>
          <w:i/>
          <w:iCs/>
          <w:color w:val="000000"/>
          <w:sz w:val="32"/>
          <w:szCs w:val="32"/>
        </w:rPr>
      </w:pPr>
      <w:r>
        <w:rPr>
          <w:rFonts w:asciiTheme="majorBidi" w:eastAsia="Times New Roman" w:hAnsiTheme="majorBidi" w:cstheme="majorBidi"/>
          <w:i/>
          <w:iCs/>
          <w:color w:val="000000"/>
          <w:sz w:val="32"/>
          <w:szCs w:val="32"/>
        </w:rPr>
        <w:t xml:space="preserve">     </w:t>
      </w:r>
      <w:r w:rsidR="00AE1CCD" w:rsidRPr="00707013">
        <w:rPr>
          <w:rFonts w:asciiTheme="majorBidi" w:eastAsia="Times New Roman" w:hAnsiTheme="majorBidi" w:cstheme="majorBidi"/>
          <w:i/>
          <w:iCs/>
          <w:color w:val="000000"/>
          <w:sz w:val="32"/>
          <w:szCs w:val="32"/>
        </w:rPr>
        <w:t>No</w:t>
      </w:r>
      <w:r>
        <w:rPr>
          <w:rFonts w:asciiTheme="majorBidi" w:eastAsia="Times New Roman" w:hAnsiTheme="majorBidi" w:cstheme="majorBidi"/>
          <w:i/>
          <w:iCs/>
          <w:color w:val="000000"/>
          <w:sz w:val="32"/>
          <w:szCs w:val="32"/>
        </w:rPr>
        <w:t xml:space="preserve"> </w:t>
      </w:r>
      <w:r w:rsidR="00AE1CCD" w:rsidRPr="00423BF2">
        <w:rPr>
          <w:rFonts w:asciiTheme="majorBidi" w:eastAsia="Times New Roman" w:hAnsiTheme="majorBidi" w:cstheme="majorBidi"/>
          <w:i/>
          <w:iCs/>
          <w:color w:val="000000"/>
          <w:sz w:val="32"/>
          <w:szCs w:val="32"/>
        </w:rPr>
        <w:t xml:space="preserve">0080; 2015. IADR, Boston US. </w:t>
      </w:r>
    </w:p>
    <w:p w:rsidR="004E1E78" w:rsidRPr="00707013" w:rsidRDefault="00AE1CCD" w:rsidP="00707013">
      <w:pPr>
        <w:pStyle w:val="ListParagraph"/>
        <w:numPr>
          <w:ilvl w:val="0"/>
          <w:numId w:val="9"/>
        </w:numPr>
        <w:spacing w:line="276" w:lineRule="auto"/>
        <w:ind w:right="180" w:firstLine="30"/>
        <w:jc w:val="both"/>
        <w:rPr>
          <w:rFonts w:asciiTheme="majorBidi" w:eastAsia="Times New Roman" w:hAnsiTheme="majorBidi" w:cstheme="majorBidi"/>
          <w:i/>
          <w:iCs/>
          <w:color w:val="000000"/>
          <w:sz w:val="32"/>
          <w:szCs w:val="32"/>
        </w:rPr>
      </w:pPr>
      <w:r w:rsidRPr="00707013">
        <w:rPr>
          <w:rFonts w:asciiTheme="majorBidi" w:eastAsia="Times New Roman" w:hAnsiTheme="majorBidi" w:cstheme="majorBidi"/>
          <w:i/>
          <w:iCs/>
          <w:color w:val="000000"/>
          <w:sz w:val="32"/>
          <w:szCs w:val="32"/>
        </w:rPr>
        <w:t>Page LA, Boyd DH, Davidson SE, McKay SK, Thomson WM, Innes NP. Acceptability of the Hall Technique to parents and children. NZ Dent J. 2014</w:t>
      </w:r>
    </w:p>
    <w:p w:rsidR="00AE1CCD" w:rsidRPr="00707013" w:rsidRDefault="004E1E78" w:rsidP="00707013">
      <w:pPr>
        <w:pStyle w:val="ListParagraph"/>
        <w:spacing w:line="276" w:lineRule="auto"/>
        <w:ind w:left="990" w:right="180" w:firstLine="30"/>
        <w:jc w:val="both"/>
        <w:rPr>
          <w:rFonts w:asciiTheme="majorBidi" w:eastAsia="Times New Roman" w:hAnsiTheme="majorBidi" w:cstheme="majorBidi"/>
          <w:i/>
          <w:iCs/>
          <w:color w:val="000000"/>
          <w:sz w:val="32"/>
          <w:szCs w:val="32"/>
        </w:rPr>
      </w:pPr>
      <w:r w:rsidRPr="00707013">
        <w:rPr>
          <w:rFonts w:asciiTheme="majorBidi" w:eastAsia="Times New Roman" w:hAnsiTheme="majorBidi" w:cstheme="majorBidi"/>
          <w:i/>
          <w:iCs/>
          <w:color w:val="000000"/>
          <w:sz w:val="32"/>
          <w:szCs w:val="32"/>
        </w:rPr>
        <w:t xml:space="preserve">    </w:t>
      </w:r>
      <w:r w:rsidR="00AE1CCD" w:rsidRPr="00707013">
        <w:rPr>
          <w:rFonts w:asciiTheme="majorBidi" w:eastAsia="Times New Roman" w:hAnsiTheme="majorBidi" w:cstheme="majorBidi"/>
          <w:i/>
          <w:iCs/>
          <w:color w:val="000000"/>
          <w:sz w:val="32"/>
          <w:szCs w:val="32"/>
        </w:rPr>
        <w:t xml:space="preserve"> Mar</w:t>
      </w:r>
      <w:proofErr w:type="gramStart"/>
      <w:r w:rsidR="00AE1CCD" w:rsidRPr="00707013">
        <w:rPr>
          <w:rFonts w:asciiTheme="majorBidi" w:eastAsia="Times New Roman" w:hAnsiTheme="majorBidi" w:cstheme="majorBidi"/>
          <w:i/>
          <w:iCs/>
          <w:color w:val="000000"/>
          <w:sz w:val="32"/>
          <w:szCs w:val="32"/>
        </w:rPr>
        <w:t>;110</w:t>
      </w:r>
      <w:proofErr w:type="gramEnd"/>
      <w:r w:rsidR="00AE1CCD" w:rsidRPr="00707013">
        <w:rPr>
          <w:rFonts w:asciiTheme="majorBidi" w:eastAsia="Times New Roman" w:hAnsiTheme="majorBidi" w:cstheme="majorBidi"/>
          <w:i/>
          <w:iCs/>
          <w:color w:val="000000"/>
          <w:sz w:val="32"/>
          <w:szCs w:val="32"/>
        </w:rPr>
        <w:t>(1):12-7.</w:t>
      </w:r>
    </w:p>
    <w:p w:rsidR="00AE1CCD" w:rsidRPr="00707013" w:rsidRDefault="00AE1CCD" w:rsidP="00707013">
      <w:pPr>
        <w:pStyle w:val="ListParagraph"/>
        <w:spacing w:line="276" w:lineRule="auto"/>
        <w:ind w:left="960" w:firstLine="30"/>
        <w:jc w:val="both"/>
        <w:rPr>
          <w:rFonts w:asciiTheme="majorBidi" w:eastAsia="Times New Roman" w:hAnsiTheme="majorBidi" w:cstheme="majorBidi"/>
          <w:b/>
          <w:bCs/>
          <w:color w:val="000000"/>
          <w:sz w:val="32"/>
          <w:szCs w:val="32"/>
        </w:rPr>
      </w:pPr>
    </w:p>
    <w:sectPr w:rsidR="00AE1CCD" w:rsidRPr="00707013" w:rsidSect="00E42B38">
      <w:type w:val="continuous"/>
      <w:pgSz w:w="22370" w:h="31660"/>
      <w:pgMar w:top="120" w:right="59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3186"/>
    <w:multiLevelType w:val="hybridMultilevel"/>
    <w:tmpl w:val="19960120"/>
    <w:lvl w:ilvl="0" w:tplc="7D7A193C">
      <w:start w:val="1"/>
      <w:numFmt w:val="decimal"/>
      <w:lvlText w:val="%1."/>
      <w:lvlJc w:val="left"/>
      <w:pPr>
        <w:ind w:left="406" w:hanging="311"/>
      </w:pPr>
      <w:rPr>
        <w:rFonts w:ascii="Trebuchet MS" w:eastAsia="Trebuchet MS" w:hAnsi="Trebuchet MS" w:cs="Trebuchet MS" w:hint="default"/>
        <w:i/>
        <w:spacing w:val="-1"/>
        <w:w w:val="84"/>
        <w:sz w:val="32"/>
        <w:szCs w:val="32"/>
        <w:lang w:val="en-US" w:eastAsia="en-US" w:bidi="ar-SA"/>
      </w:rPr>
    </w:lvl>
    <w:lvl w:ilvl="1" w:tplc="55586CFA">
      <w:numFmt w:val="bullet"/>
      <w:lvlText w:val="•"/>
      <w:lvlJc w:val="left"/>
      <w:pPr>
        <w:ind w:left="440" w:hanging="311"/>
      </w:pPr>
      <w:rPr>
        <w:rFonts w:hint="default"/>
        <w:lang w:val="en-US" w:eastAsia="en-US" w:bidi="ar-SA"/>
      </w:rPr>
    </w:lvl>
    <w:lvl w:ilvl="2" w:tplc="359AC352">
      <w:numFmt w:val="bullet"/>
      <w:lvlText w:val="•"/>
      <w:lvlJc w:val="left"/>
      <w:pPr>
        <w:ind w:left="2864" w:hanging="311"/>
      </w:pPr>
      <w:rPr>
        <w:rFonts w:hint="default"/>
        <w:lang w:val="en-US" w:eastAsia="en-US" w:bidi="ar-SA"/>
      </w:rPr>
    </w:lvl>
    <w:lvl w:ilvl="3" w:tplc="B32AED72">
      <w:numFmt w:val="bullet"/>
      <w:lvlText w:val="•"/>
      <w:lvlJc w:val="left"/>
      <w:pPr>
        <w:ind w:left="5289" w:hanging="311"/>
      </w:pPr>
      <w:rPr>
        <w:rFonts w:hint="default"/>
        <w:lang w:val="en-US" w:eastAsia="en-US" w:bidi="ar-SA"/>
      </w:rPr>
    </w:lvl>
    <w:lvl w:ilvl="4" w:tplc="F30E1312">
      <w:numFmt w:val="bullet"/>
      <w:lvlText w:val="•"/>
      <w:lvlJc w:val="left"/>
      <w:pPr>
        <w:ind w:left="7713" w:hanging="311"/>
      </w:pPr>
      <w:rPr>
        <w:rFonts w:hint="default"/>
        <w:lang w:val="en-US" w:eastAsia="en-US" w:bidi="ar-SA"/>
      </w:rPr>
    </w:lvl>
    <w:lvl w:ilvl="5" w:tplc="1DD6E94E">
      <w:numFmt w:val="bullet"/>
      <w:lvlText w:val="•"/>
      <w:lvlJc w:val="left"/>
      <w:pPr>
        <w:ind w:left="10138" w:hanging="311"/>
      </w:pPr>
      <w:rPr>
        <w:rFonts w:hint="default"/>
        <w:lang w:val="en-US" w:eastAsia="en-US" w:bidi="ar-SA"/>
      </w:rPr>
    </w:lvl>
    <w:lvl w:ilvl="6" w:tplc="044C2E86">
      <w:numFmt w:val="bullet"/>
      <w:lvlText w:val="•"/>
      <w:lvlJc w:val="left"/>
      <w:pPr>
        <w:ind w:left="12562" w:hanging="311"/>
      </w:pPr>
      <w:rPr>
        <w:rFonts w:hint="default"/>
        <w:lang w:val="en-US" w:eastAsia="en-US" w:bidi="ar-SA"/>
      </w:rPr>
    </w:lvl>
    <w:lvl w:ilvl="7" w:tplc="25687EC0">
      <w:numFmt w:val="bullet"/>
      <w:lvlText w:val="•"/>
      <w:lvlJc w:val="left"/>
      <w:pPr>
        <w:ind w:left="14987" w:hanging="311"/>
      </w:pPr>
      <w:rPr>
        <w:rFonts w:hint="default"/>
        <w:lang w:val="en-US" w:eastAsia="en-US" w:bidi="ar-SA"/>
      </w:rPr>
    </w:lvl>
    <w:lvl w:ilvl="8" w:tplc="F22C1A9C">
      <w:numFmt w:val="bullet"/>
      <w:lvlText w:val="•"/>
      <w:lvlJc w:val="left"/>
      <w:pPr>
        <w:ind w:left="17411" w:hanging="311"/>
      </w:pPr>
      <w:rPr>
        <w:rFonts w:hint="default"/>
        <w:lang w:val="en-US" w:eastAsia="en-US" w:bidi="ar-SA"/>
      </w:rPr>
    </w:lvl>
  </w:abstractNum>
  <w:abstractNum w:abstractNumId="1" w15:restartNumberingAfterBreak="0">
    <w:nsid w:val="10B64FFE"/>
    <w:multiLevelType w:val="multilevel"/>
    <w:tmpl w:val="F76A43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3B413E"/>
    <w:multiLevelType w:val="hybridMultilevel"/>
    <w:tmpl w:val="D622769A"/>
    <w:lvl w:ilvl="0" w:tplc="B382F2A2">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25950549"/>
    <w:multiLevelType w:val="hybridMultilevel"/>
    <w:tmpl w:val="00E258D2"/>
    <w:lvl w:ilvl="0" w:tplc="CD12BDC2">
      <w:numFmt w:val="bullet"/>
      <w:lvlText w:val="•"/>
      <w:lvlJc w:val="left"/>
      <w:pPr>
        <w:ind w:left="3415" w:hanging="165"/>
      </w:pPr>
      <w:rPr>
        <w:rFonts w:ascii="Arial" w:eastAsia="Arial" w:hAnsi="Arial" w:cs="Arial" w:hint="default"/>
        <w:w w:val="102"/>
        <w:sz w:val="26"/>
        <w:szCs w:val="26"/>
        <w:lang w:val="en-US" w:eastAsia="en-US" w:bidi="ar-SA"/>
      </w:rPr>
    </w:lvl>
    <w:lvl w:ilvl="1" w:tplc="4C50E60A">
      <w:numFmt w:val="bullet"/>
      <w:lvlText w:val="•"/>
      <w:lvlJc w:val="left"/>
      <w:pPr>
        <w:ind w:left="4211" w:hanging="165"/>
      </w:pPr>
      <w:rPr>
        <w:rFonts w:hint="default"/>
        <w:lang w:val="en-US" w:eastAsia="en-US" w:bidi="ar-SA"/>
      </w:rPr>
    </w:lvl>
    <w:lvl w:ilvl="2" w:tplc="CB06433E">
      <w:numFmt w:val="bullet"/>
      <w:lvlText w:val="•"/>
      <w:lvlJc w:val="left"/>
      <w:pPr>
        <w:ind w:left="5002" w:hanging="165"/>
      </w:pPr>
      <w:rPr>
        <w:rFonts w:hint="default"/>
        <w:lang w:val="en-US" w:eastAsia="en-US" w:bidi="ar-SA"/>
      </w:rPr>
    </w:lvl>
    <w:lvl w:ilvl="3" w:tplc="F19ECD32">
      <w:numFmt w:val="bullet"/>
      <w:lvlText w:val="•"/>
      <w:lvlJc w:val="left"/>
      <w:pPr>
        <w:ind w:left="5793" w:hanging="165"/>
      </w:pPr>
      <w:rPr>
        <w:rFonts w:hint="default"/>
        <w:lang w:val="en-US" w:eastAsia="en-US" w:bidi="ar-SA"/>
      </w:rPr>
    </w:lvl>
    <w:lvl w:ilvl="4" w:tplc="B4C0C9C8">
      <w:numFmt w:val="bullet"/>
      <w:lvlText w:val="•"/>
      <w:lvlJc w:val="left"/>
      <w:pPr>
        <w:ind w:left="6584" w:hanging="165"/>
      </w:pPr>
      <w:rPr>
        <w:rFonts w:hint="default"/>
        <w:lang w:val="en-US" w:eastAsia="en-US" w:bidi="ar-SA"/>
      </w:rPr>
    </w:lvl>
    <w:lvl w:ilvl="5" w:tplc="951CFE70">
      <w:numFmt w:val="bullet"/>
      <w:lvlText w:val="•"/>
      <w:lvlJc w:val="left"/>
      <w:pPr>
        <w:ind w:left="7375" w:hanging="165"/>
      </w:pPr>
      <w:rPr>
        <w:rFonts w:hint="default"/>
        <w:lang w:val="en-US" w:eastAsia="en-US" w:bidi="ar-SA"/>
      </w:rPr>
    </w:lvl>
    <w:lvl w:ilvl="6" w:tplc="AC5007F2">
      <w:numFmt w:val="bullet"/>
      <w:lvlText w:val="•"/>
      <w:lvlJc w:val="left"/>
      <w:pPr>
        <w:ind w:left="8167" w:hanging="165"/>
      </w:pPr>
      <w:rPr>
        <w:rFonts w:hint="default"/>
        <w:lang w:val="en-US" w:eastAsia="en-US" w:bidi="ar-SA"/>
      </w:rPr>
    </w:lvl>
    <w:lvl w:ilvl="7" w:tplc="14845954">
      <w:numFmt w:val="bullet"/>
      <w:lvlText w:val="•"/>
      <w:lvlJc w:val="left"/>
      <w:pPr>
        <w:ind w:left="8958" w:hanging="165"/>
      </w:pPr>
      <w:rPr>
        <w:rFonts w:hint="default"/>
        <w:lang w:val="en-US" w:eastAsia="en-US" w:bidi="ar-SA"/>
      </w:rPr>
    </w:lvl>
    <w:lvl w:ilvl="8" w:tplc="4ED82C30">
      <w:numFmt w:val="bullet"/>
      <w:lvlText w:val="•"/>
      <w:lvlJc w:val="left"/>
      <w:pPr>
        <w:ind w:left="9749" w:hanging="165"/>
      </w:pPr>
      <w:rPr>
        <w:rFonts w:hint="default"/>
        <w:lang w:val="en-US" w:eastAsia="en-US" w:bidi="ar-SA"/>
      </w:rPr>
    </w:lvl>
  </w:abstractNum>
  <w:abstractNum w:abstractNumId="4" w15:restartNumberingAfterBreak="0">
    <w:nsid w:val="26467669"/>
    <w:multiLevelType w:val="hybridMultilevel"/>
    <w:tmpl w:val="E4F6471A"/>
    <w:lvl w:ilvl="0" w:tplc="2F2AC026">
      <w:numFmt w:val="bullet"/>
      <w:lvlText w:val="•"/>
      <w:lvlJc w:val="left"/>
      <w:pPr>
        <w:ind w:left="2693" w:hanging="165"/>
      </w:pPr>
      <w:rPr>
        <w:rFonts w:ascii="Arial" w:eastAsia="Arial" w:hAnsi="Arial" w:cs="Arial" w:hint="default"/>
        <w:w w:val="102"/>
        <w:sz w:val="26"/>
        <w:szCs w:val="26"/>
        <w:lang w:val="en-US" w:eastAsia="en-US" w:bidi="ar-SA"/>
      </w:rPr>
    </w:lvl>
    <w:lvl w:ilvl="1" w:tplc="1B14265E">
      <w:numFmt w:val="bullet"/>
      <w:lvlText w:val="•"/>
      <w:lvlJc w:val="left"/>
      <w:pPr>
        <w:ind w:left="3563" w:hanging="165"/>
      </w:pPr>
      <w:rPr>
        <w:rFonts w:hint="default"/>
        <w:lang w:val="en-US" w:eastAsia="en-US" w:bidi="ar-SA"/>
      </w:rPr>
    </w:lvl>
    <w:lvl w:ilvl="2" w:tplc="650CEECE">
      <w:numFmt w:val="bullet"/>
      <w:lvlText w:val="•"/>
      <w:lvlJc w:val="left"/>
      <w:pPr>
        <w:ind w:left="4426" w:hanging="165"/>
      </w:pPr>
      <w:rPr>
        <w:rFonts w:hint="default"/>
        <w:lang w:val="en-US" w:eastAsia="en-US" w:bidi="ar-SA"/>
      </w:rPr>
    </w:lvl>
    <w:lvl w:ilvl="3" w:tplc="DF38F812">
      <w:numFmt w:val="bullet"/>
      <w:lvlText w:val="•"/>
      <w:lvlJc w:val="left"/>
      <w:pPr>
        <w:ind w:left="5289" w:hanging="165"/>
      </w:pPr>
      <w:rPr>
        <w:rFonts w:hint="default"/>
        <w:lang w:val="en-US" w:eastAsia="en-US" w:bidi="ar-SA"/>
      </w:rPr>
    </w:lvl>
    <w:lvl w:ilvl="4" w:tplc="89BA12F4">
      <w:numFmt w:val="bullet"/>
      <w:lvlText w:val="•"/>
      <w:lvlJc w:val="left"/>
      <w:pPr>
        <w:ind w:left="6152" w:hanging="165"/>
      </w:pPr>
      <w:rPr>
        <w:rFonts w:hint="default"/>
        <w:lang w:val="en-US" w:eastAsia="en-US" w:bidi="ar-SA"/>
      </w:rPr>
    </w:lvl>
    <w:lvl w:ilvl="5" w:tplc="7B7CE040">
      <w:numFmt w:val="bullet"/>
      <w:lvlText w:val="•"/>
      <w:lvlJc w:val="left"/>
      <w:pPr>
        <w:ind w:left="7015" w:hanging="165"/>
      </w:pPr>
      <w:rPr>
        <w:rFonts w:hint="default"/>
        <w:lang w:val="en-US" w:eastAsia="en-US" w:bidi="ar-SA"/>
      </w:rPr>
    </w:lvl>
    <w:lvl w:ilvl="6" w:tplc="B52E2A68">
      <w:numFmt w:val="bullet"/>
      <w:lvlText w:val="•"/>
      <w:lvlJc w:val="left"/>
      <w:pPr>
        <w:ind w:left="7879" w:hanging="165"/>
      </w:pPr>
      <w:rPr>
        <w:rFonts w:hint="default"/>
        <w:lang w:val="en-US" w:eastAsia="en-US" w:bidi="ar-SA"/>
      </w:rPr>
    </w:lvl>
    <w:lvl w:ilvl="7" w:tplc="4C7802CA">
      <w:numFmt w:val="bullet"/>
      <w:lvlText w:val="•"/>
      <w:lvlJc w:val="left"/>
      <w:pPr>
        <w:ind w:left="8742" w:hanging="165"/>
      </w:pPr>
      <w:rPr>
        <w:rFonts w:hint="default"/>
        <w:lang w:val="en-US" w:eastAsia="en-US" w:bidi="ar-SA"/>
      </w:rPr>
    </w:lvl>
    <w:lvl w:ilvl="8" w:tplc="3CC6C7B4">
      <w:numFmt w:val="bullet"/>
      <w:lvlText w:val="•"/>
      <w:lvlJc w:val="left"/>
      <w:pPr>
        <w:ind w:left="9605" w:hanging="165"/>
      </w:pPr>
      <w:rPr>
        <w:rFonts w:hint="default"/>
        <w:lang w:val="en-US" w:eastAsia="en-US" w:bidi="ar-SA"/>
      </w:rPr>
    </w:lvl>
  </w:abstractNum>
  <w:abstractNum w:abstractNumId="5" w15:restartNumberingAfterBreak="0">
    <w:nsid w:val="485D69D2"/>
    <w:multiLevelType w:val="multilevel"/>
    <w:tmpl w:val="BF580A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290310"/>
    <w:multiLevelType w:val="hybridMultilevel"/>
    <w:tmpl w:val="790C1D2C"/>
    <w:lvl w:ilvl="0" w:tplc="779292C6">
      <w:numFmt w:val="bullet"/>
      <w:lvlText w:val="•"/>
      <w:lvlJc w:val="left"/>
      <w:pPr>
        <w:ind w:left="1258" w:hanging="165"/>
      </w:pPr>
      <w:rPr>
        <w:rFonts w:ascii="Arial" w:eastAsia="Arial" w:hAnsi="Arial" w:cs="Arial" w:hint="default"/>
        <w:w w:val="102"/>
        <w:sz w:val="26"/>
        <w:szCs w:val="26"/>
        <w:lang w:val="en-US" w:eastAsia="en-US" w:bidi="ar-SA"/>
      </w:rPr>
    </w:lvl>
    <w:lvl w:ilvl="1" w:tplc="3678150C">
      <w:numFmt w:val="bullet"/>
      <w:lvlText w:val="•"/>
      <w:lvlJc w:val="left"/>
      <w:pPr>
        <w:ind w:left="4140" w:hanging="165"/>
      </w:pPr>
      <w:rPr>
        <w:rFonts w:ascii="Arial" w:eastAsia="Arial" w:hAnsi="Arial" w:cs="Arial" w:hint="default"/>
        <w:w w:val="102"/>
        <w:sz w:val="26"/>
        <w:szCs w:val="26"/>
        <w:lang w:val="en-US" w:eastAsia="en-US" w:bidi="ar-SA"/>
      </w:rPr>
    </w:lvl>
    <w:lvl w:ilvl="2" w:tplc="F1A84218">
      <w:numFmt w:val="bullet"/>
      <w:lvlText w:val="•"/>
      <w:lvlJc w:val="left"/>
      <w:pPr>
        <w:ind w:left="4939" w:hanging="165"/>
      </w:pPr>
      <w:rPr>
        <w:rFonts w:hint="default"/>
        <w:lang w:val="en-US" w:eastAsia="en-US" w:bidi="ar-SA"/>
      </w:rPr>
    </w:lvl>
    <w:lvl w:ilvl="3" w:tplc="DE7257EE">
      <w:numFmt w:val="bullet"/>
      <w:lvlText w:val="•"/>
      <w:lvlJc w:val="left"/>
      <w:pPr>
        <w:ind w:left="5738" w:hanging="165"/>
      </w:pPr>
      <w:rPr>
        <w:rFonts w:hint="default"/>
        <w:lang w:val="en-US" w:eastAsia="en-US" w:bidi="ar-SA"/>
      </w:rPr>
    </w:lvl>
    <w:lvl w:ilvl="4" w:tplc="DBC0FE12">
      <w:numFmt w:val="bullet"/>
      <w:lvlText w:val="•"/>
      <w:lvlJc w:val="left"/>
      <w:pPr>
        <w:ind w:left="6537" w:hanging="165"/>
      </w:pPr>
      <w:rPr>
        <w:rFonts w:hint="default"/>
        <w:lang w:val="en-US" w:eastAsia="en-US" w:bidi="ar-SA"/>
      </w:rPr>
    </w:lvl>
    <w:lvl w:ilvl="5" w:tplc="A6D0270C">
      <w:numFmt w:val="bullet"/>
      <w:lvlText w:val="•"/>
      <w:lvlJc w:val="left"/>
      <w:pPr>
        <w:ind w:left="7336" w:hanging="165"/>
      </w:pPr>
      <w:rPr>
        <w:rFonts w:hint="default"/>
        <w:lang w:val="en-US" w:eastAsia="en-US" w:bidi="ar-SA"/>
      </w:rPr>
    </w:lvl>
    <w:lvl w:ilvl="6" w:tplc="3A52AFBC">
      <w:numFmt w:val="bullet"/>
      <w:lvlText w:val="•"/>
      <w:lvlJc w:val="left"/>
      <w:pPr>
        <w:ind w:left="8135" w:hanging="165"/>
      </w:pPr>
      <w:rPr>
        <w:rFonts w:hint="default"/>
        <w:lang w:val="en-US" w:eastAsia="en-US" w:bidi="ar-SA"/>
      </w:rPr>
    </w:lvl>
    <w:lvl w:ilvl="7" w:tplc="6E764190">
      <w:numFmt w:val="bullet"/>
      <w:lvlText w:val="•"/>
      <w:lvlJc w:val="left"/>
      <w:pPr>
        <w:ind w:left="8934" w:hanging="165"/>
      </w:pPr>
      <w:rPr>
        <w:rFonts w:hint="default"/>
        <w:lang w:val="en-US" w:eastAsia="en-US" w:bidi="ar-SA"/>
      </w:rPr>
    </w:lvl>
    <w:lvl w:ilvl="8" w:tplc="99C6D3D0">
      <w:numFmt w:val="bullet"/>
      <w:lvlText w:val="•"/>
      <w:lvlJc w:val="left"/>
      <w:pPr>
        <w:ind w:left="9733" w:hanging="165"/>
      </w:pPr>
      <w:rPr>
        <w:rFonts w:hint="default"/>
        <w:lang w:val="en-US" w:eastAsia="en-US" w:bidi="ar-SA"/>
      </w:rPr>
    </w:lvl>
  </w:abstractNum>
  <w:abstractNum w:abstractNumId="7" w15:restartNumberingAfterBreak="0">
    <w:nsid w:val="5D751611"/>
    <w:multiLevelType w:val="multilevel"/>
    <w:tmpl w:val="5D7CD9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5C639B7"/>
    <w:multiLevelType w:val="hybridMultilevel"/>
    <w:tmpl w:val="BD70ECDE"/>
    <w:lvl w:ilvl="0" w:tplc="8ECEF822">
      <w:numFmt w:val="bullet"/>
      <w:lvlText w:val="•"/>
      <w:lvlJc w:val="left"/>
      <w:pPr>
        <w:ind w:left="1940" w:hanging="165"/>
      </w:pPr>
      <w:rPr>
        <w:rFonts w:ascii="Arial" w:eastAsia="Arial" w:hAnsi="Arial" w:cs="Arial" w:hint="default"/>
        <w:w w:val="102"/>
        <w:sz w:val="26"/>
        <w:szCs w:val="26"/>
        <w:lang w:val="en-US" w:eastAsia="en-US" w:bidi="ar-SA"/>
      </w:rPr>
    </w:lvl>
    <w:lvl w:ilvl="1" w:tplc="FAC2B176">
      <w:numFmt w:val="bullet"/>
      <w:lvlText w:val="•"/>
      <w:lvlJc w:val="left"/>
      <w:pPr>
        <w:ind w:left="3557" w:hanging="95"/>
      </w:pPr>
      <w:rPr>
        <w:rFonts w:ascii="Arial" w:eastAsia="Arial" w:hAnsi="Arial" w:cs="Arial" w:hint="default"/>
        <w:spacing w:val="-1"/>
        <w:w w:val="102"/>
        <w:sz w:val="24"/>
        <w:szCs w:val="24"/>
        <w:lang w:val="en-US" w:eastAsia="en-US" w:bidi="ar-SA"/>
      </w:rPr>
    </w:lvl>
    <w:lvl w:ilvl="2" w:tplc="A6EC21DE">
      <w:numFmt w:val="bullet"/>
      <w:lvlText w:val="•"/>
      <w:lvlJc w:val="left"/>
      <w:pPr>
        <w:ind w:left="4423" w:hanging="95"/>
      </w:pPr>
      <w:rPr>
        <w:rFonts w:hint="default"/>
        <w:lang w:val="en-US" w:eastAsia="en-US" w:bidi="ar-SA"/>
      </w:rPr>
    </w:lvl>
    <w:lvl w:ilvl="3" w:tplc="9FD43738">
      <w:numFmt w:val="bullet"/>
      <w:lvlText w:val="•"/>
      <w:lvlJc w:val="left"/>
      <w:pPr>
        <w:ind w:left="5287" w:hanging="95"/>
      </w:pPr>
      <w:rPr>
        <w:rFonts w:hint="default"/>
        <w:lang w:val="en-US" w:eastAsia="en-US" w:bidi="ar-SA"/>
      </w:rPr>
    </w:lvl>
    <w:lvl w:ilvl="4" w:tplc="D17ADD42">
      <w:numFmt w:val="bullet"/>
      <w:lvlText w:val="•"/>
      <w:lvlJc w:val="left"/>
      <w:pPr>
        <w:ind w:left="6150" w:hanging="95"/>
      </w:pPr>
      <w:rPr>
        <w:rFonts w:hint="default"/>
        <w:lang w:val="en-US" w:eastAsia="en-US" w:bidi="ar-SA"/>
      </w:rPr>
    </w:lvl>
    <w:lvl w:ilvl="5" w:tplc="D674AF96">
      <w:numFmt w:val="bullet"/>
      <w:lvlText w:val="•"/>
      <w:lvlJc w:val="left"/>
      <w:pPr>
        <w:ind w:left="7014" w:hanging="95"/>
      </w:pPr>
      <w:rPr>
        <w:rFonts w:hint="default"/>
        <w:lang w:val="en-US" w:eastAsia="en-US" w:bidi="ar-SA"/>
      </w:rPr>
    </w:lvl>
    <w:lvl w:ilvl="6" w:tplc="852431B2">
      <w:numFmt w:val="bullet"/>
      <w:lvlText w:val="•"/>
      <w:lvlJc w:val="left"/>
      <w:pPr>
        <w:ind w:left="7877" w:hanging="95"/>
      </w:pPr>
      <w:rPr>
        <w:rFonts w:hint="default"/>
        <w:lang w:val="en-US" w:eastAsia="en-US" w:bidi="ar-SA"/>
      </w:rPr>
    </w:lvl>
    <w:lvl w:ilvl="7" w:tplc="E5548D92">
      <w:numFmt w:val="bullet"/>
      <w:lvlText w:val="•"/>
      <w:lvlJc w:val="left"/>
      <w:pPr>
        <w:ind w:left="8741" w:hanging="95"/>
      </w:pPr>
      <w:rPr>
        <w:rFonts w:hint="default"/>
        <w:lang w:val="en-US" w:eastAsia="en-US" w:bidi="ar-SA"/>
      </w:rPr>
    </w:lvl>
    <w:lvl w:ilvl="8" w:tplc="BF6C1888">
      <w:numFmt w:val="bullet"/>
      <w:lvlText w:val="•"/>
      <w:lvlJc w:val="left"/>
      <w:pPr>
        <w:ind w:left="9604" w:hanging="95"/>
      </w:pPr>
      <w:rPr>
        <w:rFonts w:hint="default"/>
        <w:lang w:val="en-US" w:eastAsia="en-US" w:bidi="ar-SA"/>
      </w:rPr>
    </w:lvl>
  </w:abstractNum>
  <w:abstractNum w:abstractNumId="9" w15:restartNumberingAfterBreak="0">
    <w:nsid w:val="7DAA384D"/>
    <w:multiLevelType w:val="multilevel"/>
    <w:tmpl w:val="225475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6"/>
  </w:num>
  <w:num w:numId="4">
    <w:abstractNumId w:val="4"/>
  </w:num>
  <w:num w:numId="5">
    <w:abstractNumId w:val="8"/>
  </w:num>
  <w:num w:numId="6">
    <w:abstractNumId w:val="7"/>
  </w:num>
  <w:num w:numId="7">
    <w:abstractNumId w:val="9"/>
  </w:num>
  <w:num w:numId="8">
    <w:abstractNumId w:val="1"/>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D035EA"/>
    <w:rsid w:val="000C7E31"/>
    <w:rsid w:val="0015208D"/>
    <w:rsid w:val="002C4C08"/>
    <w:rsid w:val="003560DA"/>
    <w:rsid w:val="0038412B"/>
    <w:rsid w:val="003F4E48"/>
    <w:rsid w:val="00423BF2"/>
    <w:rsid w:val="00434DAC"/>
    <w:rsid w:val="004D7E6B"/>
    <w:rsid w:val="004E1E78"/>
    <w:rsid w:val="004F0115"/>
    <w:rsid w:val="00500BFE"/>
    <w:rsid w:val="00573374"/>
    <w:rsid w:val="005F0083"/>
    <w:rsid w:val="00696B9F"/>
    <w:rsid w:val="00707013"/>
    <w:rsid w:val="0076168A"/>
    <w:rsid w:val="008240D7"/>
    <w:rsid w:val="009B3981"/>
    <w:rsid w:val="00AE1CCD"/>
    <w:rsid w:val="00C83821"/>
    <w:rsid w:val="00D035EA"/>
    <w:rsid w:val="00DE4B45"/>
    <w:rsid w:val="00E42B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68">
      <o:colormru v:ext="edit" colors="#ffc,#ff6,#ff5050,#f30,#ff7c80,#f60,#fd4d51"/>
    </o:shapedefaults>
    <o:shapelayout v:ext="edit">
      <o:idmap v:ext="edit" data="1"/>
    </o:shapelayout>
  </w:shapeDefaults>
  <w:decimalSymbol w:val="."/>
  <w:listSeparator w:val=","/>
  <w14:docId w14:val="41ACAD60"/>
  <w15:docId w15:val="{E1CC2A58-FA66-45C0-9D0C-B7FC59BBD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857" w:right="819"/>
      <w:jc w:val="center"/>
      <w:outlineLvl w:val="0"/>
    </w:pPr>
    <w:rPr>
      <w:rFonts w:ascii="Trebuchet MS" w:eastAsia="Trebuchet MS" w:hAnsi="Trebuchet MS" w:cs="Trebuchet MS"/>
      <w:b/>
      <w:bCs/>
      <w:sz w:val="77"/>
      <w:szCs w:val="77"/>
      <w:u w:val="single" w:color="000000"/>
    </w:rPr>
  </w:style>
  <w:style w:type="paragraph" w:styleId="Heading2">
    <w:name w:val="heading 2"/>
    <w:basedOn w:val="Normal"/>
    <w:uiPriority w:val="1"/>
    <w:qFormat/>
    <w:pPr>
      <w:ind w:left="11513"/>
      <w:outlineLvl w:val="1"/>
    </w:pPr>
    <w:rPr>
      <w:b/>
      <w:bCs/>
      <w:sz w:val="32"/>
      <w:szCs w:val="32"/>
    </w:rPr>
  </w:style>
  <w:style w:type="paragraph" w:styleId="Heading3">
    <w:name w:val="heading 3"/>
    <w:basedOn w:val="Normal"/>
    <w:uiPriority w:val="1"/>
    <w:qFormat/>
    <w:pPr>
      <w:spacing w:before="11"/>
      <w:ind w:left="406"/>
      <w:outlineLvl w:val="2"/>
    </w:pPr>
    <w:rPr>
      <w:rFonts w:ascii="Trebuchet MS" w:eastAsia="Trebuchet MS" w:hAnsi="Trebuchet MS" w:cs="Trebuchet MS"/>
      <w: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1"/>
      <w:ind w:left="406" w:hanging="312"/>
    </w:pPr>
    <w:rPr>
      <w:rFonts w:ascii="Trebuchet MS" w:eastAsia="Trebuchet MS" w:hAnsi="Trebuchet MS" w:cs="Trebuchet MS"/>
    </w:rPr>
  </w:style>
  <w:style w:type="paragraph" w:customStyle="1" w:styleId="TableParagraph">
    <w:name w:val="Table Paragraph"/>
    <w:basedOn w:val="Normal"/>
    <w:uiPriority w:val="1"/>
    <w:qFormat/>
    <w:pPr>
      <w:spacing w:before="77"/>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Pages>
  <Words>121</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Слайд 1</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Слайд 1</dc:title>
  <dc:creator>Admin</dc:creator>
  <cp:lastModifiedBy>josnavinutha yadiki jabbabu yadiki</cp:lastModifiedBy>
  <cp:revision>16</cp:revision>
  <dcterms:created xsi:type="dcterms:W3CDTF">2020-07-15T09:44:00Z</dcterms:created>
  <dcterms:modified xsi:type="dcterms:W3CDTF">2020-09-06T06:03:00Z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2020-02-28T00:00:00Z</vt:filetime>
  </property>
  <property fmtid="{D5CDD505-2E9C-101B-9397-08002B2CF9AE}" pid="3" name="Creator">
    <vt:lpwstr>Microsoft® Office PowerPoint® 2007</vt:lpwstr>
  </property>
  <property fmtid="{D5CDD505-2E9C-101B-9397-08002B2CF9AE}" pid="4" name="LastSaved">
    <vt:filetime>2020-07-15T00:00:00Z</vt:filetime>
  </property>
</Properties>
</file>