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FA196F"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6D9C844E" w14:textId="7DA59C11" w:rsidR="000F0D27" w:rsidRPr="000F0D27" w:rsidRDefault="000F0D27" w:rsidP="000F0D27">
      <w:pPr>
        <w:spacing w:line="360" w:lineRule="auto"/>
        <w:jc w:val="center"/>
        <w:rPr>
          <w:rFonts w:ascii="Times New Roman" w:hAnsi="Times New Roman" w:cs="Times New Roman"/>
          <w:b/>
          <w:sz w:val="24"/>
          <w:szCs w:val="24"/>
          <w:u w:val="single"/>
          <w:lang w:val="en-GB"/>
        </w:rPr>
      </w:pPr>
      <w:r w:rsidRPr="000F0D27">
        <w:rPr>
          <w:rFonts w:ascii="Times New Roman" w:hAnsi="Times New Roman" w:cs="Times New Roman"/>
          <w:b/>
          <w:bCs/>
          <w:sz w:val="24"/>
          <w:szCs w:val="24"/>
          <w:lang w:val="en-GB"/>
        </w:rPr>
        <w:t>EVOO polyphenols can relieve autophagy dysregulation in Alzheimer's disease</w:t>
      </w:r>
    </w:p>
    <w:p w14:paraId="288C958E" w14:textId="77777777" w:rsidR="000F0D27" w:rsidRPr="000F0D27" w:rsidRDefault="000F0D27" w:rsidP="000F0D27">
      <w:pPr>
        <w:autoSpaceDE w:val="0"/>
        <w:autoSpaceDN w:val="0"/>
        <w:adjustRightInd w:val="0"/>
        <w:jc w:val="center"/>
        <w:rPr>
          <w:rFonts w:ascii="Times New Roman" w:hAnsi="Times New Roman" w:cs="Times New Roman"/>
          <w:sz w:val="24"/>
          <w:szCs w:val="24"/>
          <w:lang w:val="it-IT"/>
        </w:rPr>
      </w:pPr>
      <w:r w:rsidRPr="000F0D27">
        <w:rPr>
          <w:rFonts w:ascii="Times New Roman" w:hAnsi="Times New Roman" w:cs="Times New Roman"/>
          <w:sz w:val="24"/>
          <w:szCs w:val="24"/>
          <w:lang w:val="it-IT"/>
        </w:rPr>
        <w:t>Manuela Leri</w:t>
      </w:r>
      <w:r w:rsidRPr="000F0D27">
        <w:rPr>
          <w:rFonts w:ascii="Times New Roman" w:hAnsi="Times New Roman" w:cs="Times New Roman"/>
          <w:sz w:val="24"/>
          <w:szCs w:val="24"/>
          <w:vertAlign w:val="superscript"/>
          <w:lang w:val="it-IT"/>
        </w:rPr>
        <w:t>1,2</w:t>
      </w:r>
      <w:r w:rsidRPr="000F0D27">
        <w:rPr>
          <w:rFonts w:ascii="Times New Roman" w:hAnsi="Times New Roman" w:cs="Times New Roman"/>
          <w:sz w:val="24"/>
          <w:szCs w:val="24"/>
          <w:lang w:val="it-IT"/>
        </w:rPr>
        <w:t>, Massimo Stefani</w:t>
      </w:r>
      <w:r w:rsidRPr="000F0D27">
        <w:rPr>
          <w:rFonts w:ascii="Times New Roman" w:hAnsi="Times New Roman" w:cs="Times New Roman"/>
          <w:sz w:val="24"/>
          <w:szCs w:val="24"/>
          <w:vertAlign w:val="superscript"/>
          <w:lang w:val="it-IT"/>
        </w:rPr>
        <w:t>1</w:t>
      </w:r>
      <w:r w:rsidRPr="000F0D27">
        <w:rPr>
          <w:rFonts w:ascii="Times New Roman" w:hAnsi="Times New Roman" w:cs="Times New Roman"/>
          <w:sz w:val="24"/>
          <w:szCs w:val="24"/>
          <w:lang w:val="it-IT"/>
        </w:rPr>
        <w:t>, Monica Bucciantini</w:t>
      </w:r>
      <w:r w:rsidRPr="000F0D27">
        <w:rPr>
          <w:rFonts w:ascii="Times New Roman" w:hAnsi="Times New Roman" w:cs="Times New Roman"/>
          <w:sz w:val="24"/>
          <w:szCs w:val="24"/>
          <w:vertAlign w:val="superscript"/>
          <w:lang w:val="it-IT"/>
        </w:rPr>
        <w:t>1</w:t>
      </w:r>
    </w:p>
    <w:p w14:paraId="34522DBF" w14:textId="77777777" w:rsidR="000F0D27" w:rsidRPr="000F0D27" w:rsidRDefault="000F0D27" w:rsidP="000F0D27">
      <w:pPr>
        <w:jc w:val="both"/>
        <w:rPr>
          <w:rFonts w:ascii="Times New Roman" w:hAnsi="Times New Roman" w:cs="Times New Roman"/>
          <w:sz w:val="24"/>
          <w:szCs w:val="24"/>
          <w:lang w:val="it-IT"/>
        </w:rPr>
      </w:pPr>
      <w:r w:rsidRPr="000F0D27">
        <w:rPr>
          <w:rFonts w:ascii="Times New Roman" w:hAnsi="Times New Roman" w:cs="Times New Roman"/>
          <w:sz w:val="24"/>
          <w:szCs w:val="24"/>
          <w:vertAlign w:val="superscript"/>
          <w:lang w:val="it-IT"/>
        </w:rPr>
        <w:t xml:space="preserve">1 </w:t>
      </w:r>
      <w:r w:rsidRPr="000F0D27">
        <w:rPr>
          <w:rFonts w:ascii="Times New Roman" w:hAnsi="Times New Roman" w:cs="Times New Roman"/>
          <w:sz w:val="24"/>
          <w:szCs w:val="24"/>
          <w:lang w:val="it-IT"/>
        </w:rPr>
        <w:t>Dipartimento di Scienze Biomediche Sperimentali e Cliniche “Mario Serio”, Università degli Studi di Firenze</w:t>
      </w:r>
    </w:p>
    <w:p w14:paraId="4FB1C4F6" w14:textId="77777777" w:rsidR="000F0D27" w:rsidRPr="000F0D27" w:rsidRDefault="000F0D27" w:rsidP="000F0D27">
      <w:pPr>
        <w:jc w:val="both"/>
        <w:rPr>
          <w:rFonts w:ascii="Times New Roman" w:hAnsi="Times New Roman" w:cs="Times New Roman"/>
          <w:sz w:val="24"/>
          <w:szCs w:val="24"/>
          <w:lang w:val="it-IT"/>
        </w:rPr>
      </w:pPr>
      <w:r w:rsidRPr="000F0D27">
        <w:rPr>
          <w:rFonts w:ascii="Times New Roman" w:hAnsi="Times New Roman" w:cs="Times New Roman"/>
          <w:sz w:val="24"/>
          <w:szCs w:val="24"/>
          <w:vertAlign w:val="superscript"/>
          <w:lang w:val="it-IT"/>
        </w:rPr>
        <w:t>2</w:t>
      </w:r>
      <w:r w:rsidRPr="000F0D27">
        <w:rPr>
          <w:rFonts w:ascii="Times New Roman" w:hAnsi="Times New Roman" w:cs="Times New Roman"/>
          <w:sz w:val="24"/>
          <w:szCs w:val="24"/>
          <w:lang w:val="it-IT"/>
        </w:rPr>
        <w:t xml:space="preserve"> NEUROFARBA Dipartimento di Neuroscienze, Psicologia, Area del Farmaco e Salute del Bambino, Università degli Studi di Firenze</w:t>
      </w:r>
    </w:p>
    <w:p w14:paraId="0A90DC0C" w14:textId="71DE03A1" w:rsidR="0028059F" w:rsidRPr="000F0D27" w:rsidRDefault="0028059F" w:rsidP="000F0D27">
      <w:pPr>
        <w:jc w:val="center"/>
        <w:rPr>
          <w:rFonts w:ascii="Times New Roman" w:hAnsi="Times New Roman" w:cs="Times New Roman"/>
          <w:i/>
          <w:iCs/>
          <w:sz w:val="24"/>
          <w:vertAlign w:val="superscript"/>
          <w:lang w:val="it-IT"/>
        </w:rPr>
      </w:pPr>
    </w:p>
    <w:p w14:paraId="72567161" w14:textId="77777777" w:rsidR="00DF04E3" w:rsidRPr="000F0D27" w:rsidRDefault="00DF04E3" w:rsidP="00DF04E3">
      <w:pPr>
        <w:pStyle w:val="PreformattatoHTML"/>
        <w:rPr>
          <w:rFonts w:ascii="Times New Roman" w:hAnsi="Times New Roman" w:cs="Times New Roman"/>
          <w:i/>
          <w:iCs/>
          <w:sz w:val="24"/>
          <w:lang w:val="it-IT"/>
        </w:rPr>
      </w:pPr>
    </w:p>
    <w:p w14:paraId="794878D7" w14:textId="2CB76172" w:rsidR="00DF04E3" w:rsidRPr="00DF04E3" w:rsidRDefault="00DF04E3" w:rsidP="00DF04E3">
      <w:pPr>
        <w:pStyle w:val="Preformattato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6C50D1CE" w14:textId="77777777" w:rsidR="00DF04E3" w:rsidRDefault="00DF04E3" w:rsidP="00DF04E3">
      <w:pPr>
        <w:pStyle w:val="PreformattatoHTML"/>
        <w:tabs>
          <w:tab w:val="left" w:pos="4374"/>
        </w:tabs>
        <w:jc w:val="both"/>
        <w:rPr>
          <w:rFonts w:ascii="Times New Roman" w:hAnsi="Times New Roman" w:cs="Times New Roman"/>
          <w:sz w:val="24"/>
        </w:rPr>
      </w:pPr>
    </w:p>
    <w:p w14:paraId="19946F27" w14:textId="5F453786" w:rsidR="000F0D27" w:rsidRPr="000F0D27" w:rsidRDefault="000F0D27" w:rsidP="000F0D27">
      <w:pPr>
        <w:jc w:val="both"/>
        <w:rPr>
          <w:rFonts w:ascii="Times New Roman" w:hAnsi="Times New Roman" w:cs="Times New Roman"/>
          <w:bCs/>
          <w:lang w:val="en-US"/>
        </w:rPr>
      </w:pPr>
      <w:r w:rsidRPr="000F0D27">
        <w:rPr>
          <w:rFonts w:ascii="Times New Roman" w:hAnsi="Times New Roman" w:cs="Times New Roman"/>
          <w:lang w:val="en-GB"/>
        </w:rPr>
        <w:t xml:space="preserve">Autophagy is a key process involved in </w:t>
      </w:r>
      <w:r w:rsidR="006B33E8">
        <w:rPr>
          <w:rFonts w:ascii="Times New Roman" w:hAnsi="Times New Roman" w:cs="Times New Roman"/>
          <w:lang w:val="en-GB"/>
        </w:rPr>
        <w:t xml:space="preserve">the control of </w:t>
      </w:r>
      <w:r w:rsidRPr="000F0D27">
        <w:rPr>
          <w:rFonts w:ascii="Times New Roman" w:hAnsi="Times New Roman" w:cs="Times New Roman"/>
          <w:lang w:val="en-GB"/>
        </w:rPr>
        <w:t xml:space="preserve">cell </w:t>
      </w:r>
      <w:proofErr w:type="spellStart"/>
      <w:r w:rsidRPr="000F0D27">
        <w:rPr>
          <w:rFonts w:ascii="Times New Roman" w:hAnsi="Times New Roman" w:cs="Times New Roman"/>
          <w:lang w:val="en-GB"/>
        </w:rPr>
        <w:t>proteostasis</w:t>
      </w:r>
      <w:proofErr w:type="spellEnd"/>
      <w:r w:rsidR="006B33E8">
        <w:rPr>
          <w:rFonts w:ascii="Times New Roman" w:hAnsi="Times New Roman" w:cs="Times New Roman"/>
          <w:lang w:val="en-GB"/>
        </w:rPr>
        <w:t>, in the</w:t>
      </w:r>
      <w:r w:rsidRPr="000F0D27">
        <w:rPr>
          <w:rFonts w:ascii="Times New Roman" w:hAnsi="Times New Roman" w:cs="Times New Roman"/>
          <w:lang w:val="en-GB"/>
        </w:rPr>
        <w:t xml:space="preserve"> regulati</w:t>
      </w:r>
      <w:r w:rsidR="006B33E8">
        <w:rPr>
          <w:rFonts w:ascii="Times New Roman" w:hAnsi="Times New Roman" w:cs="Times New Roman"/>
          <w:lang w:val="en-GB"/>
        </w:rPr>
        <w:t>o</w:t>
      </w:r>
      <w:r w:rsidRPr="000F0D27">
        <w:rPr>
          <w:rFonts w:ascii="Times New Roman" w:hAnsi="Times New Roman" w:cs="Times New Roman"/>
          <w:lang w:val="en-GB"/>
        </w:rPr>
        <w:t>n of lipid metabolism and organelle turnover</w:t>
      </w:r>
      <w:r w:rsidR="006B33E8">
        <w:rPr>
          <w:rFonts w:ascii="Times New Roman" w:hAnsi="Times New Roman" w:cs="Times New Roman"/>
          <w:lang w:val="en-GB"/>
        </w:rPr>
        <w:t xml:space="preserve"> and in the </w:t>
      </w:r>
      <w:r w:rsidR="00FD5529">
        <w:rPr>
          <w:rFonts w:ascii="Times New Roman" w:hAnsi="Times New Roman" w:cs="Times New Roman"/>
          <w:lang w:val="en-GB"/>
        </w:rPr>
        <w:t>clearance</w:t>
      </w:r>
      <w:r w:rsidR="006B33E8">
        <w:rPr>
          <w:rFonts w:ascii="Times New Roman" w:hAnsi="Times New Roman" w:cs="Times New Roman"/>
          <w:lang w:val="en-GB"/>
        </w:rPr>
        <w:t xml:space="preserve"> of</w:t>
      </w:r>
      <w:r w:rsidRPr="000F0D27">
        <w:rPr>
          <w:rFonts w:ascii="Times New Roman" w:hAnsi="Times New Roman" w:cs="Times New Roman"/>
          <w:lang w:val="en-GB"/>
        </w:rPr>
        <w:t xml:space="preserve"> materials of endogenous or exogenous origin. Autophagy efficiency declines with age, </w:t>
      </w:r>
      <w:r w:rsidR="006B33E8">
        <w:rPr>
          <w:rFonts w:ascii="Times New Roman" w:hAnsi="Times New Roman" w:cs="Times New Roman"/>
          <w:lang w:val="en-GB"/>
        </w:rPr>
        <w:t>leading to</w:t>
      </w:r>
      <w:r w:rsidRPr="000F0D27">
        <w:rPr>
          <w:rFonts w:ascii="Times New Roman" w:hAnsi="Times New Roman" w:cs="Times New Roman"/>
          <w:lang w:val="en-GB"/>
        </w:rPr>
        <w:t xml:space="preserve"> accumulation of harmful protein aggregates and damaged mitochondria, with increased ROS production</w:t>
      </w:r>
      <w:r w:rsidR="006B33E8">
        <w:rPr>
          <w:rFonts w:ascii="Times New Roman" w:hAnsi="Times New Roman" w:cs="Times New Roman"/>
          <w:lang w:val="en-GB"/>
        </w:rPr>
        <w:t>. These modifications</w:t>
      </w:r>
      <w:r w:rsidRPr="000F0D27">
        <w:rPr>
          <w:rFonts w:ascii="Times New Roman" w:hAnsi="Times New Roman" w:cs="Times New Roman"/>
          <w:lang w:val="en-GB"/>
        </w:rPr>
        <w:t xml:space="preserve"> contribut</w:t>
      </w:r>
      <w:r w:rsidR="006B33E8">
        <w:rPr>
          <w:rFonts w:ascii="Times New Roman" w:hAnsi="Times New Roman" w:cs="Times New Roman"/>
          <w:lang w:val="en-GB"/>
        </w:rPr>
        <w:t>e</w:t>
      </w:r>
      <w:r w:rsidRPr="000F0D27">
        <w:rPr>
          <w:rFonts w:ascii="Times New Roman" w:hAnsi="Times New Roman" w:cs="Times New Roman"/>
          <w:lang w:val="en-GB"/>
        </w:rPr>
        <w:t xml:space="preserve"> to</w:t>
      </w:r>
      <w:r w:rsidR="006B33E8">
        <w:rPr>
          <w:rFonts w:ascii="Times New Roman" w:hAnsi="Times New Roman" w:cs="Times New Roman"/>
          <w:lang w:val="en-GB"/>
        </w:rPr>
        <w:t xml:space="preserve"> several</w:t>
      </w:r>
      <w:r w:rsidRPr="000F0D27">
        <w:rPr>
          <w:rFonts w:ascii="Times New Roman" w:hAnsi="Times New Roman" w:cs="Times New Roman"/>
          <w:lang w:val="en-GB"/>
        </w:rPr>
        <w:t xml:space="preserve"> pathophysiological conditions</w:t>
      </w:r>
      <w:r w:rsidR="006B33E8">
        <w:rPr>
          <w:rFonts w:ascii="Times New Roman" w:hAnsi="Times New Roman" w:cs="Times New Roman"/>
          <w:lang w:val="en-GB"/>
        </w:rPr>
        <w:t>, including</w:t>
      </w:r>
      <w:r w:rsidRPr="000F0D27">
        <w:rPr>
          <w:rFonts w:ascii="Times New Roman" w:hAnsi="Times New Roman" w:cs="Times New Roman"/>
          <w:lang w:val="en-GB"/>
        </w:rPr>
        <w:t xml:space="preserve"> Alzheimer’s disease (AD). Indeed, several studies have</w:t>
      </w:r>
      <w:r w:rsidR="006B33E8">
        <w:rPr>
          <w:rFonts w:ascii="Times New Roman" w:hAnsi="Times New Roman" w:cs="Times New Roman"/>
          <w:lang w:val="en-GB"/>
        </w:rPr>
        <w:t xml:space="preserve"> reported</w:t>
      </w:r>
      <w:r w:rsidRPr="000F0D27">
        <w:rPr>
          <w:rFonts w:ascii="Times New Roman" w:hAnsi="Times New Roman" w:cs="Times New Roman"/>
          <w:lang w:val="en-GB"/>
        </w:rPr>
        <w:t xml:space="preserve"> that the maturation of </w:t>
      </w:r>
      <w:proofErr w:type="spellStart"/>
      <w:r w:rsidRPr="000F0D27">
        <w:rPr>
          <w:rFonts w:ascii="Times New Roman" w:hAnsi="Times New Roman" w:cs="Times New Roman"/>
          <w:lang w:val="en-GB"/>
        </w:rPr>
        <w:t>autophagolysosomes</w:t>
      </w:r>
      <w:proofErr w:type="spellEnd"/>
      <w:r w:rsidRPr="000F0D27">
        <w:rPr>
          <w:rFonts w:ascii="Times New Roman" w:hAnsi="Times New Roman" w:cs="Times New Roman"/>
          <w:lang w:val="en-GB"/>
        </w:rPr>
        <w:t xml:space="preserve"> and the inhibition of their retrograde transport creates favourable conditions for </w:t>
      </w:r>
      <w:r w:rsidR="006B33E8">
        <w:rPr>
          <w:rFonts w:ascii="Times New Roman" w:hAnsi="Times New Roman" w:cs="Times New Roman"/>
          <w:lang w:val="en-GB"/>
        </w:rPr>
        <w:t xml:space="preserve">the </w:t>
      </w:r>
      <w:r w:rsidRPr="000F0D27">
        <w:rPr>
          <w:rFonts w:ascii="Times New Roman" w:hAnsi="Times New Roman" w:cs="Times New Roman"/>
          <w:lang w:val="en-GB"/>
        </w:rPr>
        <w:t>accumulation of the A</w:t>
      </w:r>
      <w:r w:rsidRPr="000F0D27">
        <w:rPr>
          <w:rFonts w:ascii="Symbol" w:hAnsi="Symbol" w:cs="Times New Roman"/>
        </w:rPr>
        <w:t></w:t>
      </w:r>
      <w:r w:rsidRPr="000F0D27">
        <w:rPr>
          <w:rFonts w:ascii="Times New Roman" w:hAnsi="Times New Roman" w:cs="Times New Roman"/>
          <w:lang w:val="en-GB"/>
        </w:rPr>
        <w:t xml:space="preserve"> peptide</w:t>
      </w:r>
      <w:r w:rsidR="006B33E8">
        <w:rPr>
          <w:rFonts w:ascii="Times New Roman" w:hAnsi="Times New Roman" w:cs="Times New Roman"/>
          <w:lang w:val="en-GB"/>
        </w:rPr>
        <w:t>,</w:t>
      </w:r>
      <w:r w:rsidRPr="000F0D27">
        <w:rPr>
          <w:rFonts w:ascii="Times New Roman" w:hAnsi="Times New Roman" w:cs="Times New Roman"/>
          <w:lang w:val="en-GB"/>
        </w:rPr>
        <w:t xml:space="preserve"> whose aggregation into extracellular plaques is considered</w:t>
      </w:r>
      <w:r w:rsidR="006B33E8">
        <w:rPr>
          <w:rFonts w:ascii="Times New Roman" w:hAnsi="Times New Roman" w:cs="Times New Roman"/>
          <w:lang w:val="en-GB"/>
        </w:rPr>
        <w:t xml:space="preserve"> a key</w:t>
      </w:r>
      <w:r w:rsidRPr="000F0D27">
        <w:rPr>
          <w:rFonts w:ascii="Times New Roman" w:hAnsi="Times New Roman" w:cs="Times New Roman"/>
          <w:lang w:val="en-GB"/>
        </w:rPr>
        <w:t xml:space="preserve"> responsible </w:t>
      </w:r>
      <w:r w:rsidR="006B33E8">
        <w:rPr>
          <w:rFonts w:ascii="Times New Roman" w:hAnsi="Times New Roman" w:cs="Times New Roman"/>
          <w:lang w:val="en-GB"/>
        </w:rPr>
        <w:t>of</w:t>
      </w:r>
      <w:r w:rsidRPr="000F0D27">
        <w:rPr>
          <w:rFonts w:ascii="Times New Roman" w:hAnsi="Times New Roman" w:cs="Times New Roman"/>
          <w:lang w:val="en-GB"/>
        </w:rPr>
        <w:t xml:space="preserve"> neuronal damage in AD.</w:t>
      </w:r>
      <w:r w:rsidR="00FD5529">
        <w:rPr>
          <w:rFonts w:ascii="Times New Roman" w:hAnsi="Times New Roman" w:cs="Times New Roman"/>
          <w:lang w:val="en-GB"/>
        </w:rPr>
        <w:t xml:space="preserve"> </w:t>
      </w:r>
      <w:r w:rsidRPr="000F0D27">
        <w:rPr>
          <w:rFonts w:ascii="Times New Roman" w:hAnsi="Times New Roman" w:cs="Times New Roman"/>
          <w:lang w:val="en-GB"/>
        </w:rPr>
        <w:t>Recent</w:t>
      </w:r>
      <w:r w:rsidR="004447F6">
        <w:rPr>
          <w:rFonts w:ascii="Times New Roman" w:hAnsi="Times New Roman" w:cs="Times New Roman"/>
          <w:lang w:val="en-GB"/>
        </w:rPr>
        <w:t xml:space="preserve"> data have</w:t>
      </w:r>
      <w:r w:rsidRPr="000F0D27">
        <w:rPr>
          <w:rFonts w:ascii="Times New Roman" w:hAnsi="Times New Roman" w:cs="Times New Roman"/>
          <w:lang w:val="en-GB"/>
        </w:rPr>
        <w:t xml:space="preserve"> shown that oleuropein aglycone (</w:t>
      </w:r>
      <w:proofErr w:type="spellStart"/>
      <w:r w:rsidRPr="000F0D27">
        <w:rPr>
          <w:rFonts w:ascii="Times New Roman" w:hAnsi="Times New Roman" w:cs="Times New Roman"/>
          <w:lang w:val="en-GB"/>
        </w:rPr>
        <w:t>OleA</w:t>
      </w:r>
      <w:proofErr w:type="spellEnd"/>
      <w:r w:rsidRPr="000F0D27">
        <w:rPr>
          <w:rFonts w:ascii="Times New Roman" w:hAnsi="Times New Roman" w:cs="Times New Roman"/>
          <w:lang w:val="en-GB"/>
        </w:rPr>
        <w:t xml:space="preserve">), a key component of olive oil (EVOO), </w:t>
      </w:r>
      <w:r w:rsidR="006B33E8">
        <w:rPr>
          <w:rFonts w:ascii="Times New Roman" w:hAnsi="Times New Roman" w:cs="Times New Roman"/>
          <w:lang w:val="en-GB"/>
        </w:rPr>
        <w:t xml:space="preserve">interferes with </w:t>
      </w:r>
      <w:r w:rsidR="006B33E8" w:rsidRPr="000F0D27">
        <w:rPr>
          <w:rFonts w:ascii="Times New Roman" w:hAnsi="Times New Roman" w:cs="Times New Roman"/>
          <w:lang w:val="en-GB"/>
        </w:rPr>
        <w:t>A</w:t>
      </w:r>
      <w:r w:rsidR="006B33E8" w:rsidRPr="000F0D27">
        <w:rPr>
          <w:rFonts w:ascii="Symbol" w:hAnsi="Symbol" w:cs="Times New Roman"/>
        </w:rPr>
        <w:t></w:t>
      </w:r>
      <w:r w:rsidR="006B33E8">
        <w:rPr>
          <w:rFonts w:ascii="Times New Roman" w:hAnsi="Times New Roman" w:cs="Times New Roman"/>
          <w:lang w:val="en-GB"/>
        </w:rPr>
        <w:t xml:space="preserve"> </w:t>
      </w:r>
      <w:r w:rsidR="00D56A50">
        <w:rPr>
          <w:rFonts w:ascii="Times New Roman" w:hAnsi="Times New Roman" w:cs="Times New Roman"/>
          <w:lang w:val="en-GB"/>
        </w:rPr>
        <w:t xml:space="preserve">aggregation, </w:t>
      </w:r>
      <w:r w:rsidRPr="000F0D27">
        <w:rPr>
          <w:rFonts w:ascii="Times New Roman" w:hAnsi="Times New Roman" w:cs="Times New Roman"/>
          <w:lang w:val="en-GB"/>
        </w:rPr>
        <w:t xml:space="preserve">stimulates cell defences against plaque-induced neurodegeneration and triggers autophagy. After ingestion, </w:t>
      </w:r>
      <w:proofErr w:type="spellStart"/>
      <w:r w:rsidRPr="000F0D27">
        <w:rPr>
          <w:rFonts w:ascii="Times New Roman" w:hAnsi="Times New Roman" w:cs="Times New Roman"/>
          <w:lang w:val="en-GB"/>
        </w:rPr>
        <w:t>OleA</w:t>
      </w:r>
      <w:proofErr w:type="spellEnd"/>
      <w:r w:rsidRPr="000F0D27">
        <w:rPr>
          <w:rFonts w:ascii="Times New Roman" w:hAnsi="Times New Roman" w:cs="Times New Roman"/>
          <w:lang w:val="en-GB"/>
        </w:rPr>
        <w:t xml:space="preserve"> is metabolized to </w:t>
      </w:r>
      <w:proofErr w:type="spellStart"/>
      <w:r w:rsidR="00D56A50">
        <w:rPr>
          <w:rFonts w:ascii="Times New Roman" w:hAnsi="Times New Roman" w:cs="Times New Roman"/>
          <w:lang w:val="en-GB"/>
        </w:rPr>
        <w:t>h</w:t>
      </w:r>
      <w:r w:rsidR="001B1C14" w:rsidRPr="000F0D27">
        <w:rPr>
          <w:rFonts w:ascii="Times New Roman" w:hAnsi="Times New Roman" w:cs="Times New Roman"/>
          <w:lang w:val="en-GB"/>
        </w:rPr>
        <w:t>ydroxytyrosol</w:t>
      </w:r>
      <w:proofErr w:type="spellEnd"/>
      <w:r w:rsidRPr="000F0D27">
        <w:rPr>
          <w:rFonts w:ascii="Times New Roman" w:hAnsi="Times New Roman" w:cs="Times New Roman"/>
          <w:lang w:val="en-GB"/>
        </w:rPr>
        <w:t xml:space="preserve"> (HT), the most powerful antioxidant compound in the olive tree. Based on these premises and considering that about 30% of </w:t>
      </w:r>
      <w:proofErr w:type="spellStart"/>
      <w:r w:rsidRPr="000F0D27">
        <w:rPr>
          <w:rFonts w:ascii="Times New Roman" w:hAnsi="Times New Roman" w:cs="Times New Roman"/>
          <w:lang w:val="en-GB"/>
        </w:rPr>
        <w:t>OleA</w:t>
      </w:r>
      <w:proofErr w:type="spellEnd"/>
      <w:r w:rsidRPr="000F0D27">
        <w:rPr>
          <w:rFonts w:ascii="Times New Roman" w:hAnsi="Times New Roman" w:cs="Times New Roman"/>
          <w:lang w:val="en-GB"/>
        </w:rPr>
        <w:t xml:space="preserve"> is converted to HT during digestion, we aimed to investigate the molecular mechanism</w:t>
      </w:r>
      <w:r w:rsidR="00D56A50">
        <w:rPr>
          <w:rFonts w:ascii="Times New Roman" w:hAnsi="Times New Roman" w:cs="Times New Roman"/>
          <w:lang w:val="en-GB"/>
        </w:rPr>
        <w:t>s</w:t>
      </w:r>
      <w:r w:rsidRPr="000F0D27">
        <w:rPr>
          <w:rFonts w:ascii="Times New Roman" w:hAnsi="Times New Roman" w:cs="Times New Roman"/>
          <w:lang w:val="en-GB"/>
        </w:rPr>
        <w:t xml:space="preserve"> involved in autophagy activation by a mixture of </w:t>
      </w:r>
      <w:proofErr w:type="spellStart"/>
      <w:r w:rsidRPr="000F0D27">
        <w:rPr>
          <w:rFonts w:ascii="Times New Roman" w:hAnsi="Times New Roman" w:cs="Times New Roman"/>
          <w:lang w:val="en-GB"/>
        </w:rPr>
        <w:t>OleA</w:t>
      </w:r>
      <w:proofErr w:type="spellEnd"/>
      <w:r w:rsidRPr="000F0D27">
        <w:rPr>
          <w:rFonts w:ascii="Times New Roman" w:hAnsi="Times New Roman" w:cs="Times New Roman"/>
          <w:lang w:val="en-GB"/>
        </w:rPr>
        <w:t xml:space="preserve"> and HT. Therefore, we performed a set of </w:t>
      </w:r>
      <w:r w:rsidRPr="000F0D27">
        <w:rPr>
          <w:rFonts w:ascii="Times New Roman" w:hAnsi="Times New Roman" w:cs="Times New Roman"/>
          <w:i/>
          <w:lang w:val="en-GB"/>
        </w:rPr>
        <w:t>in vitro</w:t>
      </w:r>
      <w:r w:rsidRPr="000F0D27">
        <w:rPr>
          <w:rFonts w:ascii="Times New Roman" w:hAnsi="Times New Roman" w:cs="Times New Roman"/>
          <w:lang w:val="en-GB"/>
        </w:rPr>
        <w:t xml:space="preserve"> experiments </w:t>
      </w:r>
      <w:r w:rsidRPr="000F0D27">
        <w:rPr>
          <w:rFonts w:ascii="Times New Roman" w:hAnsi="Times New Roman" w:cs="Times New Roman"/>
          <w:lang w:val="en-US"/>
        </w:rPr>
        <w:t>to extend and to deepen the knowledge on the molecular determinants of the beneficial properties of olive polyphenols.</w:t>
      </w:r>
      <w:r w:rsidRPr="000F0D27">
        <w:rPr>
          <w:rFonts w:ascii="Times New Roman" w:hAnsi="Times New Roman" w:cs="Times New Roman"/>
          <w:lang w:val="en-GB"/>
        </w:rPr>
        <w:t xml:space="preserve"> Our</w:t>
      </w:r>
      <w:r w:rsidRPr="000F0D27">
        <w:rPr>
          <w:rFonts w:ascii="Times New Roman" w:hAnsi="Times New Roman" w:cs="Times New Roman"/>
          <w:lang w:val="en-US"/>
        </w:rPr>
        <w:t xml:space="preserve"> results show that a mix of </w:t>
      </w:r>
      <w:proofErr w:type="spellStart"/>
      <w:r w:rsidRPr="000F0D27">
        <w:rPr>
          <w:rFonts w:ascii="Times New Roman" w:hAnsi="Times New Roman" w:cs="Times New Roman"/>
          <w:lang w:val="en-US"/>
        </w:rPr>
        <w:t>OleA</w:t>
      </w:r>
      <w:proofErr w:type="spellEnd"/>
      <w:r w:rsidRPr="000F0D27">
        <w:rPr>
          <w:rFonts w:ascii="Times New Roman" w:hAnsi="Times New Roman" w:cs="Times New Roman"/>
          <w:lang w:val="en-US"/>
        </w:rPr>
        <w:t>/HT activate</w:t>
      </w:r>
      <w:r w:rsidR="00D56A50">
        <w:rPr>
          <w:rFonts w:ascii="Times New Roman" w:hAnsi="Times New Roman" w:cs="Times New Roman"/>
          <w:lang w:val="en-US"/>
        </w:rPr>
        <w:t>s</w:t>
      </w:r>
      <w:r w:rsidRPr="000F0D27">
        <w:rPr>
          <w:rFonts w:ascii="Times New Roman" w:hAnsi="Times New Roman" w:cs="Times New Roman"/>
          <w:lang w:val="en-US"/>
        </w:rPr>
        <w:t xml:space="preserve"> the autophag</w:t>
      </w:r>
      <w:r w:rsidR="00D56A50">
        <w:rPr>
          <w:rFonts w:ascii="Times New Roman" w:hAnsi="Times New Roman" w:cs="Times New Roman"/>
          <w:lang w:val="en-US"/>
        </w:rPr>
        <w:t>ic</w:t>
      </w:r>
      <w:r w:rsidRPr="000F0D27">
        <w:rPr>
          <w:rFonts w:ascii="Times New Roman" w:hAnsi="Times New Roman" w:cs="Times New Roman"/>
          <w:lang w:val="en-US"/>
        </w:rPr>
        <w:t xml:space="preserve"> pathway more than the same amounts (in molar terms) of </w:t>
      </w:r>
      <w:proofErr w:type="spellStart"/>
      <w:r w:rsidRPr="000F0D27">
        <w:rPr>
          <w:rFonts w:ascii="Times New Roman" w:hAnsi="Times New Roman" w:cs="Times New Roman"/>
          <w:lang w:val="en-US"/>
        </w:rPr>
        <w:t>OleA</w:t>
      </w:r>
      <w:proofErr w:type="spellEnd"/>
      <w:r w:rsidRPr="000F0D27">
        <w:rPr>
          <w:rFonts w:ascii="Times New Roman" w:hAnsi="Times New Roman" w:cs="Times New Roman"/>
          <w:lang w:val="en-US"/>
        </w:rPr>
        <w:t xml:space="preserve"> or HT</w:t>
      </w:r>
      <w:r w:rsidR="00D56A50">
        <w:rPr>
          <w:rFonts w:ascii="Times New Roman" w:hAnsi="Times New Roman" w:cs="Times New Roman"/>
          <w:lang w:val="en-US"/>
        </w:rPr>
        <w:t xml:space="preserve"> taken alone</w:t>
      </w:r>
      <w:r w:rsidRPr="000F0D27">
        <w:rPr>
          <w:rFonts w:ascii="Times New Roman" w:hAnsi="Times New Roman" w:cs="Times New Roman"/>
          <w:lang w:val="en-US"/>
        </w:rPr>
        <w:t>. Moreover, a reduction of ROS production with a significant recovery of cell viability was observed</w:t>
      </w:r>
      <w:r w:rsidRPr="000F0D27" w:rsidDel="000036E4">
        <w:rPr>
          <w:rFonts w:ascii="Times New Roman" w:hAnsi="Times New Roman" w:cs="Times New Roman"/>
          <w:lang w:val="en-US"/>
        </w:rPr>
        <w:t xml:space="preserve"> </w:t>
      </w:r>
      <w:r w:rsidRPr="000F0D27">
        <w:rPr>
          <w:rFonts w:ascii="Times New Roman" w:hAnsi="Times New Roman" w:cs="Times New Roman"/>
          <w:lang w:val="en-US"/>
        </w:rPr>
        <w:t>in cells exposed to toxic A</w:t>
      </w:r>
      <w:r w:rsidRPr="000F0D27">
        <w:rPr>
          <w:rFonts w:ascii="Symbol" w:hAnsi="Symbol" w:cs="Times New Roman"/>
          <w:lang w:val="en-US"/>
        </w:rPr>
        <w:t></w:t>
      </w:r>
      <w:r w:rsidRPr="000F0D27">
        <w:rPr>
          <w:rFonts w:ascii="Times New Roman" w:hAnsi="Times New Roman" w:cs="Times New Roman"/>
          <w:vertAlign w:val="subscript"/>
          <w:lang w:val="en-US"/>
        </w:rPr>
        <w:t xml:space="preserve">1-42 </w:t>
      </w:r>
      <w:r w:rsidRPr="000F0D27">
        <w:rPr>
          <w:rFonts w:ascii="Times New Roman" w:hAnsi="Times New Roman" w:cs="Times New Roman"/>
          <w:lang w:val="en-US"/>
        </w:rPr>
        <w:t>oligomers</w:t>
      </w:r>
      <w:r w:rsidR="00D56A50">
        <w:rPr>
          <w:rFonts w:ascii="Times New Roman" w:hAnsi="Times New Roman" w:cs="Times New Roman"/>
          <w:lang w:val="en-US"/>
        </w:rPr>
        <w:t xml:space="preserve"> following treatment with the mixture</w:t>
      </w:r>
      <w:r w:rsidRPr="000F0D27">
        <w:rPr>
          <w:rFonts w:ascii="Times New Roman" w:hAnsi="Times New Roman" w:cs="Times New Roman"/>
          <w:lang w:val="en-US"/>
        </w:rPr>
        <w:t>. These studies extend previous data and provide the rationale</w:t>
      </w:r>
      <w:r w:rsidR="00D56A50">
        <w:rPr>
          <w:rFonts w:ascii="Times New Roman" w:hAnsi="Times New Roman" w:cs="Times New Roman"/>
          <w:lang w:val="en-US"/>
        </w:rPr>
        <w:t xml:space="preserve"> to</w:t>
      </w:r>
      <w:r w:rsidRPr="000F0D27">
        <w:rPr>
          <w:rFonts w:ascii="Times New Roman" w:hAnsi="Times New Roman" w:cs="Times New Roman"/>
          <w:lang w:val="en-US"/>
        </w:rPr>
        <w:t xml:space="preserve"> consider these molecules as promising candidates for prevention and long-term nutraceutical treatment of neurodegeneration or as molecular scaffolds for further pharmacological development. </w:t>
      </w:r>
    </w:p>
    <w:p w14:paraId="1E8693AA" w14:textId="77777777" w:rsidR="002350BC" w:rsidRPr="000F0D27" w:rsidRDefault="002350BC" w:rsidP="00DF04E3">
      <w:pPr>
        <w:pStyle w:val="PreformattatoHTML"/>
        <w:jc w:val="both"/>
        <w:rPr>
          <w:rFonts w:ascii="Times New Roman" w:hAnsi="Times New Roman" w:cs="Times New Roman"/>
          <w:sz w:val="24"/>
          <w:lang w:val="en-US"/>
        </w:rPr>
      </w:pPr>
    </w:p>
    <w:p w14:paraId="2BDB9309" w14:textId="084F38CD" w:rsidR="0028059F" w:rsidRDefault="0028059F" w:rsidP="00DF04E3">
      <w:pPr>
        <w:pStyle w:val="PreformattatoHTML"/>
        <w:jc w:val="both"/>
        <w:rPr>
          <w:rFonts w:ascii="Times New Roman" w:hAnsi="Times New Roman" w:cs="Times New Roman"/>
          <w:i/>
          <w:sz w:val="24"/>
        </w:rPr>
      </w:pPr>
      <w:r w:rsidRPr="0028059F">
        <w:rPr>
          <w:rFonts w:ascii="Times New Roman" w:hAnsi="Times New Roman" w:cs="Times New Roman"/>
          <w:sz w:val="24"/>
        </w:rPr>
        <w:t>Keywords—</w:t>
      </w:r>
      <w:r w:rsidR="00B6703B" w:rsidRPr="00B6703B">
        <w:rPr>
          <w:rFonts w:ascii="Times New Roman" w:hAnsi="Times New Roman" w:cs="Times New Roman"/>
          <w:i/>
          <w:sz w:val="24"/>
        </w:rPr>
        <w:t>F</w:t>
      </w:r>
      <w:r w:rsidRPr="0028059F">
        <w:rPr>
          <w:rFonts w:ascii="Times New Roman" w:hAnsi="Times New Roman" w:cs="Times New Roman"/>
          <w:i/>
          <w:sz w:val="24"/>
        </w:rPr>
        <w:t>our key words or phrases in alphabetical order, separated by commas</w:t>
      </w:r>
    </w:p>
    <w:p w14:paraId="1C5053BA" w14:textId="77777777" w:rsidR="001B1C14" w:rsidRDefault="001B1C14" w:rsidP="00DF04E3">
      <w:pPr>
        <w:pStyle w:val="PreformattatoHTML"/>
        <w:jc w:val="both"/>
        <w:rPr>
          <w:rFonts w:ascii="Times New Roman" w:hAnsi="Times New Roman" w:cs="Times New Roman"/>
          <w:i/>
          <w:sz w:val="24"/>
        </w:rPr>
      </w:pPr>
    </w:p>
    <w:p w14:paraId="6242B4A9" w14:textId="5842F8D1" w:rsidR="001B1C14" w:rsidRDefault="001B1C14" w:rsidP="00DF04E3">
      <w:pPr>
        <w:pStyle w:val="PreformattatoHTML"/>
        <w:jc w:val="both"/>
        <w:rPr>
          <w:rFonts w:ascii="Times New Roman" w:hAnsi="Times New Roman" w:cs="Times New Roman"/>
          <w:sz w:val="24"/>
        </w:rPr>
      </w:pPr>
      <w:r>
        <w:rPr>
          <w:rFonts w:ascii="Times New Roman" w:hAnsi="Times New Roman" w:cs="Times New Roman"/>
          <w:i/>
          <w:sz w:val="24"/>
        </w:rPr>
        <w:t>Autophagy, Alzheimer’s disease, Oleuropein aglycone, Hydroxytyrosol</w:t>
      </w:r>
    </w:p>
    <w:p w14:paraId="21A4958A" w14:textId="77777777" w:rsidR="00DF04E3" w:rsidRDefault="00DF04E3" w:rsidP="00DF04E3">
      <w:pPr>
        <w:pStyle w:val="PreformattatoHTML"/>
        <w:jc w:val="both"/>
        <w:rPr>
          <w:rFonts w:ascii="Times New Roman" w:hAnsi="Times New Roman" w:cs="Times New Roman"/>
          <w:sz w:val="24"/>
        </w:rPr>
      </w:pPr>
    </w:p>
    <w:p w14:paraId="42099DBC" w14:textId="77777777" w:rsidR="00DF04E3" w:rsidRDefault="00DF04E3" w:rsidP="00DF04E3">
      <w:pPr>
        <w:pStyle w:val="PreformattatoHTML"/>
        <w:jc w:val="both"/>
        <w:rPr>
          <w:rFonts w:ascii="Times New Roman" w:hAnsi="Times New Roman" w:cs="Times New Roman"/>
          <w:i/>
          <w:iCs/>
          <w:sz w:val="24"/>
        </w:rPr>
      </w:pPr>
    </w:p>
    <w:p w14:paraId="05F4FD88" w14:textId="12222DFB" w:rsidR="00DF04E3" w:rsidRDefault="0028059F" w:rsidP="00DF04E3">
      <w:pPr>
        <w:pStyle w:val="PreformattatoHTML"/>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p>
    <w:p w14:paraId="22AF01C8" w14:textId="77777777" w:rsidR="00DF04E3" w:rsidRDefault="00DF04E3" w:rsidP="00DF04E3">
      <w:pPr>
        <w:pStyle w:val="PreformattatoHTML"/>
        <w:jc w:val="both"/>
        <w:rPr>
          <w:rFonts w:ascii="Times New Roman" w:hAnsi="Times New Roman" w:cs="Times New Roman"/>
          <w:b/>
          <w:iCs/>
          <w:sz w:val="24"/>
        </w:rPr>
      </w:pPr>
    </w:p>
    <w:p w14:paraId="2EE4120D" w14:textId="0DFD530E" w:rsidR="00DF04E3" w:rsidRPr="001B1C14" w:rsidRDefault="001B1C14" w:rsidP="001B1C14">
      <w:pPr>
        <w:jc w:val="both"/>
        <w:rPr>
          <w:rFonts w:ascii="Times New Roman" w:hAnsi="Times New Roman" w:cs="Times New Roman"/>
          <w:sz w:val="24"/>
          <w:szCs w:val="24"/>
          <w:lang w:val="en-GB"/>
        </w:rPr>
      </w:pPr>
      <w:r w:rsidRPr="001B1C14">
        <w:rPr>
          <w:rFonts w:ascii="Times New Roman" w:hAnsi="Times New Roman" w:cs="Times New Roman"/>
          <w:b/>
          <w:sz w:val="24"/>
          <w:szCs w:val="24"/>
          <w:lang w:val="en-GB"/>
        </w:rPr>
        <w:t>Manuela Leri</w:t>
      </w:r>
      <w:r w:rsidRPr="001B1C14">
        <w:rPr>
          <w:rFonts w:ascii="Times New Roman" w:hAnsi="Times New Roman" w:cs="Times New Roman"/>
          <w:sz w:val="24"/>
          <w:szCs w:val="24"/>
          <w:lang w:val="en-GB"/>
        </w:rPr>
        <w:t xml:space="preserve"> has completed his PhD at the age of 29 years </w:t>
      </w:r>
      <w:r w:rsidR="00D56A50">
        <w:rPr>
          <w:rFonts w:ascii="Times New Roman" w:hAnsi="Times New Roman" w:cs="Times New Roman"/>
          <w:sz w:val="24"/>
          <w:szCs w:val="24"/>
          <w:lang w:val="en-GB"/>
        </w:rPr>
        <w:t>at the</w:t>
      </w:r>
      <w:r w:rsidRPr="001B1C14">
        <w:rPr>
          <w:rFonts w:ascii="Times New Roman" w:hAnsi="Times New Roman" w:cs="Times New Roman"/>
          <w:sz w:val="24"/>
          <w:szCs w:val="24"/>
          <w:lang w:val="en-GB"/>
        </w:rPr>
        <w:t xml:space="preserve"> University of Florence and </w:t>
      </w:r>
      <w:r w:rsidR="00D56A50">
        <w:rPr>
          <w:rFonts w:ascii="Times New Roman" w:hAnsi="Times New Roman" w:cs="Times New Roman"/>
          <w:sz w:val="24"/>
          <w:szCs w:val="24"/>
          <w:lang w:val="en-GB"/>
        </w:rPr>
        <w:t xml:space="preserve">is carrying out her </w:t>
      </w:r>
      <w:proofErr w:type="spellStart"/>
      <w:r w:rsidR="00D56A50">
        <w:rPr>
          <w:rFonts w:ascii="Times New Roman" w:hAnsi="Times New Roman" w:cs="Times New Roman"/>
          <w:sz w:val="24"/>
          <w:szCs w:val="24"/>
          <w:lang w:val="en-GB"/>
        </w:rPr>
        <w:t>PostDoc</w:t>
      </w:r>
      <w:proofErr w:type="spellEnd"/>
      <w:r w:rsidR="00D56A50">
        <w:rPr>
          <w:rFonts w:ascii="Times New Roman" w:hAnsi="Times New Roman" w:cs="Times New Roman"/>
          <w:sz w:val="24"/>
          <w:szCs w:val="24"/>
          <w:lang w:val="en-GB"/>
        </w:rPr>
        <w:t xml:space="preserve"> training at the same</w:t>
      </w:r>
      <w:r w:rsidRPr="001B1C14">
        <w:rPr>
          <w:rFonts w:ascii="Times New Roman" w:hAnsi="Times New Roman" w:cs="Times New Roman"/>
          <w:sz w:val="24"/>
          <w:szCs w:val="24"/>
          <w:lang w:val="en-GB"/>
        </w:rPr>
        <w:t xml:space="preserve"> </w:t>
      </w:r>
      <w:r w:rsidR="00D56A50">
        <w:rPr>
          <w:rFonts w:ascii="Times New Roman" w:hAnsi="Times New Roman" w:cs="Times New Roman"/>
          <w:sz w:val="24"/>
          <w:szCs w:val="24"/>
          <w:lang w:val="en-GB"/>
        </w:rPr>
        <w:t>u</w:t>
      </w:r>
      <w:r w:rsidRPr="001B1C14">
        <w:rPr>
          <w:rFonts w:ascii="Times New Roman" w:hAnsi="Times New Roman" w:cs="Times New Roman"/>
          <w:sz w:val="24"/>
          <w:szCs w:val="24"/>
          <w:lang w:val="en-GB"/>
        </w:rPr>
        <w:t>niversity</w:t>
      </w:r>
      <w:r w:rsidR="00D56A50">
        <w:rPr>
          <w:rFonts w:ascii="Times New Roman" w:hAnsi="Times New Roman" w:cs="Times New Roman"/>
          <w:sz w:val="24"/>
          <w:szCs w:val="24"/>
          <w:lang w:val="en-GB"/>
        </w:rPr>
        <w:t xml:space="preserve"> by a grant of the</w:t>
      </w:r>
      <w:r w:rsidRPr="001B1C14">
        <w:rPr>
          <w:rFonts w:ascii="Times New Roman" w:hAnsi="Times New Roman" w:cs="Times New Roman"/>
          <w:sz w:val="24"/>
          <w:szCs w:val="24"/>
          <w:lang w:val="en-GB"/>
        </w:rPr>
        <w:t xml:space="preserve"> </w:t>
      </w:r>
      <w:proofErr w:type="spellStart"/>
      <w:r w:rsidRPr="001B1C14">
        <w:rPr>
          <w:rFonts w:ascii="Times New Roman" w:hAnsi="Times New Roman" w:cs="Times New Roman"/>
          <w:sz w:val="24"/>
          <w:szCs w:val="24"/>
          <w:lang w:val="en-GB"/>
        </w:rPr>
        <w:t>Airalzh</w:t>
      </w:r>
      <w:proofErr w:type="spellEnd"/>
      <w:r w:rsidRPr="001B1C14">
        <w:rPr>
          <w:rFonts w:ascii="Times New Roman" w:hAnsi="Times New Roman" w:cs="Times New Roman"/>
          <w:sz w:val="24"/>
          <w:szCs w:val="24"/>
          <w:lang w:val="en-GB"/>
        </w:rPr>
        <w:t xml:space="preserve">-ONLUS. She has dedicated her efforts to the study of biophysical and molecular biology issues of protein folding, misfolding and amyloid aggregation and to the investigation of the molecular mechanisms underlying aggregate cytotoxicity to living systems. She has also focused her attention </w:t>
      </w:r>
      <w:r w:rsidR="00D56A50">
        <w:rPr>
          <w:rFonts w:ascii="Times New Roman" w:hAnsi="Times New Roman" w:cs="Times New Roman"/>
          <w:sz w:val="24"/>
          <w:szCs w:val="24"/>
          <w:lang w:val="en-GB"/>
        </w:rPr>
        <w:t>to</w:t>
      </w:r>
      <w:r w:rsidRPr="001B1C14">
        <w:rPr>
          <w:rFonts w:ascii="Times New Roman" w:hAnsi="Times New Roman" w:cs="Times New Roman"/>
          <w:sz w:val="24"/>
          <w:szCs w:val="24"/>
          <w:lang w:val="en-GB"/>
        </w:rPr>
        <w:t xml:space="preserve"> the molecular and cellular basis of </w:t>
      </w:r>
      <w:r w:rsidR="00D56A50">
        <w:rPr>
          <w:rFonts w:ascii="Times New Roman" w:hAnsi="Times New Roman" w:cs="Times New Roman"/>
          <w:sz w:val="24"/>
          <w:szCs w:val="24"/>
          <w:lang w:val="en-GB"/>
        </w:rPr>
        <w:t>the protection by</w:t>
      </w:r>
      <w:r w:rsidRPr="001B1C14">
        <w:rPr>
          <w:rFonts w:ascii="Times New Roman" w:hAnsi="Times New Roman" w:cs="Times New Roman"/>
          <w:sz w:val="24"/>
          <w:szCs w:val="24"/>
          <w:lang w:val="en-GB"/>
        </w:rPr>
        <w:t xml:space="preserve"> plant polyphenols against amyloid aggregation, cytotoxicity, and dysfunctional autophagy in model</w:t>
      </w:r>
      <w:r w:rsidR="00D56A50">
        <w:rPr>
          <w:rFonts w:ascii="Times New Roman" w:hAnsi="Times New Roman" w:cs="Times New Roman"/>
          <w:sz w:val="24"/>
          <w:szCs w:val="24"/>
          <w:lang w:val="en-GB"/>
        </w:rPr>
        <w:t>s</w:t>
      </w:r>
      <w:r w:rsidRPr="001B1C14">
        <w:rPr>
          <w:rFonts w:ascii="Times New Roman" w:hAnsi="Times New Roman" w:cs="Times New Roman"/>
          <w:sz w:val="24"/>
          <w:szCs w:val="24"/>
          <w:lang w:val="en-GB"/>
        </w:rPr>
        <w:t xml:space="preserve"> of neuro- and cardio-degenerative diseases. </w:t>
      </w:r>
      <w:r w:rsidRPr="001B1C14">
        <w:rPr>
          <w:rFonts w:ascii="Times New Roman" w:hAnsi="Times New Roman" w:cs="Times New Roman"/>
          <w:iCs/>
          <w:sz w:val="24"/>
          <w:szCs w:val="24"/>
          <w:lang w:val="en-GB"/>
        </w:rPr>
        <w:t>She</w:t>
      </w:r>
      <w:r w:rsidR="00DF04E3" w:rsidRPr="001B1C14">
        <w:rPr>
          <w:rFonts w:ascii="Times New Roman" w:hAnsi="Times New Roman" w:cs="Times New Roman"/>
          <w:iCs/>
          <w:sz w:val="24"/>
          <w:szCs w:val="24"/>
        </w:rPr>
        <w:t xml:space="preserve"> has published </w:t>
      </w:r>
      <w:r w:rsidRPr="001B1C14">
        <w:rPr>
          <w:rFonts w:ascii="Times New Roman" w:hAnsi="Times New Roman" w:cs="Times New Roman"/>
          <w:iCs/>
          <w:sz w:val="24"/>
          <w:szCs w:val="24"/>
        </w:rPr>
        <w:t xml:space="preserve">20 </w:t>
      </w:r>
      <w:r w:rsidR="00DF04E3" w:rsidRPr="001B1C14">
        <w:rPr>
          <w:rFonts w:ascii="Times New Roman" w:hAnsi="Times New Roman" w:cs="Times New Roman"/>
          <w:iCs/>
          <w:sz w:val="24"/>
          <w:szCs w:val="24"/>
        </w:rPr>
        <w:t xml:space="preserve">papers in </w:t>
      </w:r>
      <w:r w:rsidR="00D56A50">
        <w:rPr>
          <w:rFonts w:ascii="Times New Roman" w:hAnsi="Times New Roman" w:cs="Times New Roman"/>
          <w:iCs/>
          <w:sz w:val="24"/>
          <w:szCs w:val="24"/>
        </w:rPr>
        <w:t>international peer-reviewed</w:t>
      </w:r>
      <w:r w:rsidR="00DF04E3" w:rsidRPr="001B1C14">
        <w:rPr>
          <w:rFonts w:ascii="Times New Roman" w:hAnsi="Times New Roman" w:cs="Times New Roman"/>
          <w:iCs/>
          <w:sz w:val="24"/>
          <w:szCs w:val="24"/>
        </w:rPr>
        <w:t xml:space="preserve"> journals</w:t>
      </w:r>
      <w:r w:rsidRPr="001B1C14">
        <w:rPr>
          <w:rFonts w:ascii="Times New Roman" w:hAnsi="Times New Roman" w:cs="Times New Roman"/>
          <w:iCs/>
          <w:sz w:val="24"/>
          <w:szCs w:val="24"/>
        </w:rPr>
        <w:t>.</w:t>
      </w:r>
    </w:p>
    <w:p w14:paraId="7E953FA1" w14:textId="77777777" w:rsidR="00B3082B" w:rsidRDefault="00B3082B" w:rsidP="00DF04E3">
      <w:pPr>
        <w:pStyle w:val="PreformattatoHTML"/>
        <w:jc w:val="both"/>
        <w:rPr>
          <w:rFonts w:ascii="Times New Roman" w:hAnsi="Times New Roman" w:cs="Times New Roman"/>
          <w:iCs/>
          <w:sz w:val="24"/>
        </w:rPr>
      </w:pPr>
    </w:p>
    <w:p w14:paraId="3EB70B8F" w14:textId="77777777" w:rsidR="00B3082B" w:rsidRDefault="00B3082B" w:rsidP="00DF04E3">
      <w:pPr>
        <w:pStyle w:val="PreformattatoHTML"/>
        <w:jc w:val="both"/>
        <w:rPr>
          <w:rFonts w:ascii="Times New Roman" w:hAnsi="Times New Roman" w:cs="Times New Roman"/>
          <w:iCs/>
          <w:sz w:val="24"/>
        </w:rPr>
      </w:pPr>
    </w:p>
    <w:p w14:paraId="0F434166" w14:textId="7DC5FE89" w:rsidR="00B3082B" w:rsidRDefault="00B3082B" w:rsidP="00B3082B">
      <w:pPr>
        <w:pStyle w:val="PreformattatoHTML"/>
        <w:jc w:val="both"/>
        <w:rPr>
          <w:rFonts w:ascii="Times New Roman" w:hAnsi="Times New Roman" w:cs="Times New Roman"/>
          <w:b/>
          <w:iCs/>
          <w:sz w:val="24"/>
        </w:rPr>
      </w:pPr>
    </w:p>
    <w:p w14:paraId="22308E5E" w14:textId="2000AAAF" w:rsidR="00B3082B" w:rsidRDefault="001B1C14" w:rsidP="00DF04E3">
      <w:pPr>
        <w:pStyle w:val="PreformattatoHTML"/>
        <w:jc w:val="both"/>
        <w:rPr>
          <w:rFonts w:ascii="Times New Roman" w:hAnsi="Times New Roman" w:cs="Times New Roman"/>
          <w:iCs/>
          <w:sz w:val="24"/>
        </w:rPr>
      </w:pPr>
      <w:r>
        <w:rPr>
          <w:rFonts w:ascii="Times New Roman" w:hAnsi="Times New Roman" w:cs="Times New Roman"/>
          <w:b/>
          <w:iCs/>
          <w:noProof/>
          <w:sz w:val="24"/>
          <w:lang w:val="it-IT" w:eastAsia="it-IT"/>
        </w:rPr>
        <w:drawing>
          <wp:anchor distT="0" distB="0" distL="114300" distR="114300" simplePos="0" relativeHeight="251658240" behindDoc="0" locked="0" layoutInCell="1" allowOverlap="1" wp14:anchorId="03A3C309" wp14:editId="54A0C348">
            <wp:simplePos x="0" y="0"/>
            <wp:positionH relativeFrom="margin">
              <wp:align>left</wp:align>
            </wp:positionH>
            <wp:positionV relativeFrom="paragraph">
              <wp:posOffset>118110</wp:posOffset>
            </wp:positionV>
            <wp:extent cx="1421765" cy="1485900"/>
            <wp:effectExtent l="0" t="0" r="6985" b="0"/>
            <wp:wrapThrough wrapText="bothSides">
              <wp:wrapPolygon edited="0">
                <wp:start x="0" y="0"/>
                <wp:lineTo x="0" y="21323"/>
                <wp:lineTo x="21417" y="21323"/>
                <wp:lineTo x="21417" y="0"/>
                <wp:lineTo x="0" y="0"/>
              </wp:wrapPolygon>
            </wp:wrapThrough>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l="5457" t="18750" b="5803"/>
                    <a:stretch>
                      <a:fillRect/>
                    </a:stretch>
                  </pic:blipFill>
                  <pic:spPr bwMode="auto">
                    <a:xfrm>
                      <a:off x="0" y="0"/>
                      <a:ext cx="142176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D27B59" w14:textId="660E460B" w:rsidR="00B3082B" w:rsidRPr="00DF04E3" w:rsidRDefault="00B3082B" w:rsidP="00B3082B">
      <w:pPr>
        <w:pStyle w:val="Preformattato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B1C14">
        <w:rPr>
          <w:rFonts w:ascii="Times New Roman" w:hAnsi="Times New Roman" w:cs="Times New Roman"/>
          <w:iCs/>
          <w:sz w:val="24"/>
        </w:rPr>
        <w:t>manuela.leri@unifi.it</w:t>
      </w:r>
    </w:p>
    <w:p w14:paraId="14D2DEF3" w14:textId="77777777" w:rsidR="00DF04E3" w:rsidRPr="001B1C14" w:rsidRDefault="00DF04E3" w:rsidP="00495C76">
      <w:pPr>
        <w:jc w:val="center"/>
        <w:rPr>
          <w:rFonts w:ascii="Times New Roman" w:hAnsi="Times New Roman" w:cs="Times New Roman"/>
          <w:b/>
          <w:sz w:val="24"/>
          <w:szCs w:val="24"/>
          <w:lang w:val="en-GB"/>
        </w:rPr>
      </w:pPr>
    </w:p>
    <w:sectPr w:rsidR="00DF04E3" w:rsidRPr="001B1C1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A9F099" w14:textId="77777777" w:rsidR="00C07252" w:rsidRDefault="00C07252" w:rsidP="00495C76">
      <w:pPr>
        <w:spacing w:after="0" w:line="240" w:lineRule="auto"/>
      </w:pPr>
      <w:r>
        <w:separator/>
      </w:r>
    </w:p>
  </w:endnote>
  <w:endnote w:type="continuationSeparator" w:id="0">
    <w:p w14:paraId="16DF4BF2" w14:textId="77777777" w:rsidR="00C07252" w:rsidRDefault="00C0725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EDA4E2" w14:textId="77777777" w:rsidR="00C07252" w:rsidRDefault="00C07252" w:rsidP="00495C76">
      <w:pPr>
        <w:spacing w:after="0" w:line="240" w:lineRule="auto"/>
      </w:pPr>
      <w:r>
        <w:separator/>
      </w:r>
    </w:p>
  </w:footnote>
  <w:footnote w:type="continuationSeparator" w:id="0">
    <w:p w14:paraId="0FDBB4D6" w14:textId="77777777" w:rsidR="00C07252" w:rsidRDefault="00C0725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945EAE" w14:textId="77777777" w:rsidR="00495C76" w:rsidRDefault="00495C76" w:rsidP="00495C76">
    <w:pPr>
      <w:pStyle w:val="Intestazione"/>
      <w:jc w:val="center"/>
    </w:pPr>
    <w:r>
      <w:rPr>
        <w:noProof/>
        <w:lang w:val="it-IT" w:eastAsia="it-IT"/>
      </w:rPr>
      <w:drawing>
        <wp:inline distT="0" distB="0" distL="0" distR="0" wp14:anchorId="5E1CC11E" wp14:editId="1029979C">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6B00EEEF" w14:textId="77777777" w:rsidR="00495C76" w:rsidRDefault="00495C76">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C7114"/>
    <w:rsid w:val="000F0D27"/>
    <w:rsid w:val="001B1C14"/>
    <w:rsid w:val="001F410B"/>
    <w:rsid w:val="002350BC"/>
    <w:rsid w:val="0028059F"/>
    <w:rsid w:val="002F4DF0"/>
    <w:rsid w:val="00333E31"/>
    <w:rsid w:val="00342AF9"/>
    <w:rsid w:val="0038483D"/>
    <w:rsid w:val="00435234"/>
    <w:rsid w:val="004447F6"/>
    <w:rsid w:val="004529F1"/>
    <w:rsid w:val="00495C76"/>
    <w:rsid w:val="00621B10"/>
    <w:rsid w:val="00627419"/>
    <w:rsid w:val="0069218D"/>
    <w:rsid w:val="006B33E8"/>
    <w:rsid w:val="00AE67EE"/>
    <w:rsid w:val="00B3082B"/>
    <w:rsid w:val="00B6703B"/>
    <w:rsid w:val="00BA654F"/>
    <w:rsid w:val="00BF6216"/>
    <w:rsid w:val="00C07252"/>
    <w:rsid w:val="00C75695"/>
    <w:rsid w:val="00CA0659"/>
    <w:rsid w:val="00CE511D"/>
    <w:rsid w:val="00D56A50"/>
    <w:rsid w:val="00DE7C05"/>
    <w:rsid w:val="00DF04E3"/>
    <w:rsid w:val="00FD552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47DD9"/>
  <w15:docId w15:val="{3B6CB549-0CD3-4DB0-9048-A28F02AD3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95C7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95C76"/>
    <w:rPr>
      <w:rFonts w:ascii="Tahoma" w:hAnsi="Tahoma" w:cs="Tahoma"/>
      <w:sz w:val="16"/>
      <w:szCs w:val="16"/>
    </w:rPr>
  </w:style>
  <w:style w:type="paragraph" w:styleId="Intestazione">
    <w:name w:val="header"/>
    <w:basedOn w:val="Normale"/>
    <w:link w:val="IntestazioneCarattere"/>
    <w:uiPriority w:val="99"/>
    <w:unhideWhenUsed/>
    <w:rsid w:val="00495C76"/>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495C76"/>
  </w:style>
  <w:style w:type="paragraph" w:styleId="Pidipagina">
    <w:name w:val="footer"/>
    <w:basedOn w:val="Normale"/>
    <w:link w:val="PidipaginaCarattere"/>
    <w:uiPriority w:val="99"/>
    <w:unhideWhenUsed/>
    <w:rsid w:val="00495C76"/>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495C76"/>
  </w:style>
  <w:style w:type="paragraph" w:styleId="PreformattatoHTML">
    <w:name w:val="HTML Preformatted"/>
    <w:basedOn w:val="Normale"/>
    <w:link w:val="PreformattatoHTMLCarattere"/>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eformattatoHTMLCarattere">
    <w:name w:val="Preformattato HTML Carattere"/>
    <w:basedOn w:val="Carpredefinitoparagrafo"/>
    <w:link w:val="Preformattato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2902</Characters>
  <Application>Microsoft Office Word</Application>
  <DocSecurity>0</DocSecurity>
  <Lines>24</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Manuela Leri</cp:lastModifiedBy>
  <cp:revision>2</cp:revision>
  <dcterms:created xsi:type="dcterms:W3CDTF">2020-05-12T11:32:00Z</dcterms:created>
  <dcterms:modified xsi:type="dcterms:W3CDTF">2020-05-12T11:32:00Z</dcterms:modified>
</cp:coreProperties>
</file>