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xml" ContentType="application/xml"/>
  <Default Extension="gif" ContentType="image/gif"/>
  <Default Extension="jpg" ContentType="image/jpeg"/>
  <Default Extension="jpeg" ContentType="image/jpeg"/>
  <Default Extension="png" ContentType="image/png"/>
  <Default Extension="tiff" ContentType="image/tiff"/>
  <Default Extension="emf" ContentType="image/x-emf"/>
  <Default Extension="wmf" ContentType="image/x-wmf"/>
  <Override PartName="/docProps/app.xml" ContentType="application/vnd.openxmlformats-officedocument.extended-properties+xml"/>
  <Override PartName="/word/theme/theme1.xml" ContentType="application/vnd.openxmlformats-officedocument.theme+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aink="http://schemas.microsoft.com/office/drawing/2016/ink" xmlns:am3d="http://schemas.microsoft.com/office/drawing/2017/model3d" xmlns:c="http://schemas.openxmlformats.org/drawingml/2006/chart"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dgm="http://schemas.openxmlformats.org/drawingml/2006/diagram" xmlns:lc="http://schemas.openxmlformats.org/drawingml/2006/lockedCanvas" xmlns:m="http://schemas.openxmlformats.org/officeDocument/2006/math" xmlns:mc="http://schemas.openxmlformats.org/markup-compatibility/2006" xmlns:mo="http://schemas.microsoft.com/office/mac/office/2008/main" xmlns:mv="urn:schemas-microsoft-com:mac:vml" xmlns:o="urn:schemas-microsoft-com:office:office" xmlns:oel="http://schemas.microsoft.com/office/2019/extlst" xmlns:pic="http://schemas.openxmlformats.org/drawingml/2006/pictur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p14">
  <w:body>
    <w:p w:rsidR="005B1CB6" w:rsidRDefault="005B1CB6" w14:paraId="53E5A5A2" w14:textId="77777777" w:rsidP="00F526BE" w:rsidRPr="005B1CB6">
      <w:pPr>
        <w:jc w:val="both"/>
        <w:spacing w:before="240" w:after="240"/>
        <w:rPr>
          <w:b/>
          <w:color w:val="000000"/>
          <w:rFonts w:ascii="Arial" w:cs="Arial" w:hAnsi="Arial"/>
          <w:sz w:val="20"/>
          <w:szCs w:val="20"/>
        </w:rPr>
      </w:pPr>
      <w:r w:rsidRPr="005B1CB6">
        <w:rPr>
          <w:b/>
          <w:color w:val="000000"/>
          <w:rFonts w:ascii="Arial" w:cs="Arial" w:hAnsi="Arial"/>
          <w:sz w:val="20"/>
          <w:szCs w:val="20"/>
        </w:rPr>
        <w:t xml:space="preserve">A dog bite injury: a case report of sizeable abdominal wall haematoma requiring emergency </w:t>
      </w:r>
      <w:proofErr w:type="spellStart"/>
      <w:r w:rsidRPr="005B1CB6">
        <w:rPr>
          <w:b/>
          <w:color w:val="000000"/>
          <w:rFonts w:ascii="Arial" w:cs="Arial" w:hAnsi="Arial"/>
          <w:sz w:val="20"/>
          <w:szCs w:val="20"/>
        </w:rPr>
        <w:t>surgery</w:t>
      </w:r>
    </w:p>
    <w:p w:rsidR="00C94D90" w:rsidRDefault="00B706CD" w14:paraId="52BC681C" w14:textId="1867744E" w:rsidP="00F526BE" w:rsidRPr="00F526BE">
      <w:pPr>
        <w:jc w:val="both"/>
        <w:spacing w:before="240" w:after="240"/>
        <w:rPr>
          <w:bCs/>
          <w:color w:val="202124"/>
          <w:rFonts w:ascii="Arial" w:cs="Arial" w:hAnsi="Arial"/>
          <w:sz w:val="20"/>
          <w:szCs w:val="20"/>
        </w:rPr>
      </w:pPr>
      <w:r w:rsidRPr="00F526BE">
        <w:rPr>
          <w:bCs/>
          <w:color w:val="202124"/>
          <w:rFonts w:ascii="Arial" w:cs="Arial" w:hAnsi="Arial"/>
          <w:sz w:val="20"/>
          <w:szCs w:val="20"/>
        </w:rPr>
        <w:t>Rem</w:t>
      </w:r>
      <w:proofErr w:type="spellEnd"/>
      <w:r w:rsidRPr="00F526BE">
        <w:rPr>
          <w:bCs/>
          <w:color w:val="202124"/>
          <w:rFonts w:ascii="Arial" w:cs="Arial" w:hAnsi="Arial"/>
          <w:sz w:val="20"/>
          <w:szCs w:val="20"/>
        </w:rPr>
        <w:t>a Elkalbash, Raimundas Lunevicius</w:t>
      </w:r>
    </w:p>
    <w:p w:rsidR="00B91077" w:rsidRDefault="00B706CD" w14:paraId="60B3547D" w14:textId="5454562C" w:rsidP="00F526BE" w:rsidRPr="00F526BE">
      <w:pPr>
        <w:jc w:val="both"/>
        <w:spacing w:before="240" w:after="240"/>
        <w:rPr>
          <w:bCs/>
          <w:color w:val="202124"/>
          <w:rFonts w:ascii="Arial" w:cs="Arial" w:hAnsi="Arial"/>
          <w:sz w:val="20"/>
          <w:szCs w:val="20"/>
        </w:rPr>
      </w:pPr>
      <w:r w:rsidRPr="00F526BE">
        <w:rPr>
          <w:bCs/>
          <w:color w:val="202124"/>
          <w:rFonts w:ascii="Arial" w:cs="Arial" w:hAnsi="Arial"/>
          <w:sz w:val="20"/>
          <w:szCs w:val="20"/>
        </w:rPr>
        <w:t>Department of General Surgery, Liverpool University Hospitals NHS Foundation Trust, Lower Lane, Liverpool L9 7AL, UK</w:t>
      </w:r>
    </w:p>
    <w:p w:rsidR="00C64A90" w:rsidRDefault="00B706CD" w14:paraId="3CE83296" w14:textId="793CD433" w:rsidP="00F526BE" w:rsidRPr="00F526BE">
      <w:pPr>
        <w:jc w:val="both"/>
        <w:spacing w:before="240" w:after="240"/>
        <w:rPr>
          <w:b/>
          <w:color w:val="202124"/>
          <w:rFonts w:ascii="Arial" w:cs="Arial" w:hAnsi="Arial"/>
          <w:sz w:val="20"/>
          <w:szCs w:val="20"/>
        </w:rPr>
      </w:pPr>
      <w:r w:rsidRPr="00F526BE">
        <w:rPr>
          <w:b/>
          <w:color w:val="202124"/>
          <w:rFonts w:ascii="Arial" w:cs="Arial" w:hAnsi="Arial"/>
          <w:sz w:val="20"/>
          <w:szCs w:val="20"/>
        </w:rPr>
        <w:t>I</w:t>
      </w:r>
      <w:r>
        <w:rPr>
          <w:b/>
          <w:color w:val="000000"/>
          <w:rFonts w:ascii="Arial"/>
          <w:sz w:val="20"/>
        </w:rPr>
        <w:t>ntroduction:</w:t>
      </w:r>
      <w:r w:rsidR="00C7369D" w:rsidRPr="00F526BE">
        <w:rPr>
          <w:b/>
          <w:color w:val="000000"/>
          <w:rFonts w:ascii="Arial" w:cs="Arial" w:hAnsi="Arial"/>
          <w:sz w:val="20"/>
          <w:szCs w:val="20"/>
        </w:rPr>
        <w:t xml:space="preserve"> </w:t>
      </w:r>
      <w:r w:rsidR="00405C50">
        <w:rPr>
          <w:bCs/>
          <w:color w:val="000000"/>
          <w:rFonts w:ascii="Arial" w:cs="Arial" w:hAnsi="Arial"/>
          <w:sz w:val="20"/>
          <w:szCs w:val="20"/>
        </w:rPr>
        <w:t xml:space="preserve">Injury </w:t>
      </w:r>
      <w:r w:rsidR="00A33478" w:rsidRPr="00F526BE">
        <w:rPr>
          <w:bCs/>
          <w:color w:val="000000"/>
          <w:rFonts w:ascii="Arial" w:cs="Arial" w:hAnsi="Arial"/>
          <w:sz w:val="20"/>
          <w:szCs w:val="20"/>
        </w:rPr>
        <w:t xml:space="preserve">from animal contact is a globally recognised public health problem [1]. </w:t>
      </w:r>
      <w:r w:rsidR="002663FC" w:rsidRPr="00F526BE">
        <w:rPr>
          <w:bCs/>
          <w:color w:val="000000"/>
          <w:rFonts w:ascii="Arial" w:cs="Arial" w:hAnsi="Arial"/>
          <w:sz w:val="20"/>
          <w:szCs w:val="20"/>
        </w:rPr>
        <w:t>It has been estimated</w:t>
      </w:r>
      <w:r w:rsidR="00897CC4">
        <w:rPr>
          <w:bCs/>
          <w:color w:val="000000"/>
          <w:rFonts w:ascii="Arial" w:cs="Arial" w:hAnsi="Arial"/>
          <w:sz w:val="20"/>
          <w:szCs w:val="20"/>
        </w:rPr>
        <w:t xml:space="preserve"> </w:t>
      </w:r>
      <w:r w:rsidR="00A33478" w:rsidRPr="00F526BE">
        <w:rPr>
          <w:bCs/>
          <w:color w:val="000000"/>
          <w:rFonts w:ascii="Arial" w:cs="Arial" w:hAnsi="Arial"/>
          <w:sz w:val="20"/>
          <w:szCs w:val="20"/>
        </w:rPr>
        <w:t>that the dog kept as pet population in the UK was 13 million in the fiscal year 2020</w:t>
      </w:r>
      <w:r w:rsidR="000E4942" w:rsidRPr="00F526BE">
        <w:rPr>
          <w:bCs/>
          <w:color w:val="000000"/>
          <w:rFonts w:ascii="Arial" w:cs="Arial" w:hAnsi="Arial"/>
          <w:sz w:val="20"/>
          <w:szCs w:val="20"/>
        </w:rPr>
        <w:t>/</w:t>
      </w:r>
      <w:r w:rsidR="00897CC4">
        <w:rPr>
          <w:bCs/>
          <w:color w:val="000000"/>
          <w:rFonts w:ascii="Arial" w:cs="Arial" w:hAnsi="Arial"/>
          <w:sz w:val="20"/>
          <w:szCs w:val="20"/>
        </w:rPr>
        <w:t>2021 (viz.</w:t>
      </w:r>
      <w:r w:rsidR="00F924CD">
        <w:rPr>
          <w:bCs/>
          <w:color w:val="000000"/>
          <w:rFonts w:ascii="Arial" w:cs="Arial" w:hAnsi="Arial"/>
          <w:sz w:val="20"/>
          <w:szCs w:val="20"/>
        </w:rPr>
        <w:t>,</w:t>
      </w:r>
      <w:r w:rsidR="00A33478" w:rsidRPr="00F526BE">
        <w:rPr>
          <w:bCs/>
          <w:color w:val="000000"/>
          <w:rFonts w:ascii="Arial" w:cs="Arial" w:hAnsi="Arial"/>
          <w:sz w:val="20"/>
          <w:szCs w:val="20"/>
        </w:rPr>
        <w:t xml:space="preserve"> o</w:t>
      </w:r>
      <w:r w:rsidR="00897CC4">
        <w:rPr>
          <w:bCs/>
          <w:color w:val="000000"/>
          <w:rFonts w:ascii="Arial" w:cs="Arial" w:hAnsi="Arial"/>
          <w:sz w:val="20"/>
          <w:szCs w:val="20"/>
        </w:rPr>
        <w:t>ne dog to five people</w:t>
      </w:r>
      <w:r w:rsidR="00A33478" w:rsidRPr="00F526BE">
        <w:rPr>
          <w:bCs/>
          <w:color w:val="000000"/>
          <w:rFonts w:ascii="Arial" w:cs="Arial" w:hAnsi="Arial"/>
          <w:sz w:val="20"/>
          <w:szCs w:val="20"/>
        </w:rPr>
        <w:t>)</w:t>
      </w:r>
      <w:r w:rsidR="00897CC4">
        <w:rPr>
          <w:bCs/>
          <w:color w:val="000000"/>
          <w:rFonts w:ascii="Arial" w:cs="Arial" w:hAnsi="Arial"/>
          <w:sz w:val="20"/>
          <w:szCs w:val="20"/>
        </w:rPr>
        <w:t xml:space="preserve"> [2]. A</w:t>
      </w:r>
      <w:r w:rsidR="00A33478" w:rsidRPr="00F526BE">
        <w:rPr>
          <w:bCs/>
          <w:color w:val="000000"/>
          <w:rFonts w:ascii="Arial" w:cs="Arial" w:hAnsi="Arial"/>
          <w:sz w:val="20"/>
          <w:szCs w:val="20"/>
        </w:rPr>
        <w:t xml:space="preserve"> recent study</w:t>
      </w:r>
      <w:r w:rsidR="00897CC4">
        <w:rPr>
          <w:bCs/>
          <w:color w:val="000000"/>
          <w:rFonts w:ascii="Arial" w:cs="Arial" w:hAnsi="Arial"/>
          <w:sz w:val="20"/>
          <w:szCs w:val="20"/>
        </w:rPr>
        <w:t xml:space="preserve"> reported that </w:t>
      </w:r>
      <w:r w:rsidR="00A33478" w:rsidRPr="00F526BE">
        <w:rPr>
          <w:bCs/>
          <w:color w:val="000000"/>
          <w:rFonts w:ascii="Arial" w:cs="Arial" w:hAnsi="Arial"/>
          <w:sz w:val="20"/>
          <w:szCs w:val="20"/>
        </w:rPr>
        <w:t xml:space="preserve">107,366 patients, of whom </w:t>
      </w:r>
      <w:r w:rsidR="000E4942" w:rsidRPr="00F526BE">
        <w:rPr>
          <w:bCs/>
          <w:color w:val="000000"/>
          <w:rFonts w:ascii="Arial" w:cs="Arial" w:hAnsi="Arial"/>
          <w:sz w:val="20"/>
          <w:szCs w:val="20"/>
        </w:rPr>
        <w:t>one quarter</w:t>
      </w:r>
      <w:r w:rsidR="00A33478" w:rsidRPr="00F526BE">
        <w:rPr>
          <w:bCs/>
          <w:color w:val="000000"/>
          <w:rFonts w:ascii="Arial" w:cs="Arial" w:hAnsi="Arial"/>
          <w:sz w:val="20"/>
          <w:szCs w:val="20"/>
        </w:rPr>
        <w:t xml:space="preserve"> </w:t>
      </w:r>
      <w:r w:rsidR="00897CC4" w:rsidRPr="00F526BE">
        <w:rPr>
          <w:bCs/>
          <w:color w:val="000000"/>
          <w:rFonts w:ascii="Arial" w:cs="Arial" w:hAnsi="Arial"/>
          <w:sz w:val="20"/>
          <w:szCs w:val="20"/>
        </w:rPr>
        <w:t>was</w:t>
      </w:r>
      <w:r w:rsidR="00A33478" w:rsidRPr="00F526BE">
        <w:rPr>
          <w:bCs/>
          <w:color w:val="000000"/>
          <w:rFonts w:ascii="Arial" w:cs="Arial" w:hAnsi="Arial"/>
          <w:sz w:val="20"/>
          <w:szCs w:val="20"/>
        </w:rPr>
        <w:t xml:space="preserve"> children, were referred to as dog</w:t>
      </w:r>
      <w:r w:rsidR="008142DA">
        <w:rPr>
          <w:bCs/>
          <w:color w:val="000000"/>
          <w:rFonts w:ascii="Arial" w:cs="Arial" w:hAnsi="Arial"/>
          <w:sz w:val="20"/>
          <w:szCs w:val="20"/>
        </w:rPr>
        <w:t xml:space="preserve"> </w:t>
      </w:r>
      <w:r w:rsidR="00A33478" w:rsidRPr="00F526BE">
        <w:rPr>
          <w:bCs/>
          <w:color w:val="000000"/>
          <w:rFonts w:ascii="Arial" w:cs="Arial" w:hAnsi="Arial"/>
          <w:sz w:val="20"/>
          <w:szCs w:val="20"/>
        </w:rPr>
        <w:t xml:space="preserve">bite cases in </w:t>
      </w:r>
      <w:r w:rsidR="00897CC4">
        <w:rPr>
          <w:bCs/>
          <w:color w:val="000000"/>
          <w:rFonts w:ascii="Arial" w:cs="Arial" w:hAnsi="Arial"/>
          <w:sz w:val="20"/>
          <w:szCs w:val="20"/>
        </w:rPr>
        <w:t>England between 1998 and 2018 [3</w:t>
      </w:r>
      <w:r w:rsidR="00A33478" w:rsidRPr="00F526BE">
        <w:rPr>
          <w:bCs/>
          <w:color w:val="000000"/>
          <w:rFonts w:ascii="Arial" w:cs="Arial" w:hAnsi="Arial"/>
          <w:sz w:val="20"/>
          <w:szCs w:val="20"/>
        </w:rPr>
        <w:t>]. Of all emergency de</w:t>
      </w:r>
      <w:r w:rsidR="00897CC4">
        <w:rPr>
          <w:bCs/>
          <w:color w:val="000000"/>
          <w:rFonts w:ascii="Arial" w:cs="Arial" w:hAnsi="Arial"/>
          <w:sz w:val="20"/>
          <w:szCs w:val="20"/>
        </w:rPr>
        <w:t>partment attendances</w:t>
      </w:r>
      <w:r w:rsidR="00A33478" w:rsidRPr="00F526BE">
        <w:rPr>
          <w:bCs/>
          <w:color w:val="000000"/>
          <w:rFonts w:ascii="Arial" w:cs="Arial" w:hAnsi="Arial"/>
          <w:sz w:val="20"/>
          <w:szCs w:val="20"/>
        </w:rPr>
        <w:t>, 2.05% resulted in admission to the hospital wards. This figure is equivalent to 105 in-patients of all ages per year (viz. less than one</w:t>
      </w:r>
      <w:r w:rsidR="00405C50">
        <w:rPr>
          <w:bCs/>
          <w:color w:val="000000"/>
          <w:rFonts w:ascii="Arial" w:cs="Arial" w:hAnsi="Arial"/>
          <w:sz w:val="20"/>
          <w:szCs w:val="20"/>
        </w:rPr>
        <w:t xml:space="preserve"> case per hospital in England). </w:t>
      </w:r>
      <w:r w:rsidR="00C64A90" w:rsidRPr="00F526BE">
        <w:rPr>
          <w:color w:val="000000"/>
          <w:rFonts w:ascii="Arial" w:cs="Arial" w:hAnsi="Arial"/>
          <w:sz w:val="20"/>
          <w:szCs w:val="20"/>
        </w:rPr>
        <w:t xml:space="preserve">From a clinical medicine point of view, that makes a dog bite injury rare with </w:t>
      </w:r>
      <w:r w:rsidR="0076641A">
        <w:rPr>
          <w:color w:val="000000"/>
          <w:rFonts w:ascii="Arial" w:cs="Arial" w:hAnsi="Arial"/>
          <w:sz w:val="20"/>
          <w:szCs w:val="20"/>
        </w:rPr>
        <w:t xml:space="preserve">the </w:t>
      </w:r>
      <w:r w:rsidR="00C64A90" w:rsidRPr="00F526BE">
        <w:rPr>
          <w:color w:val="000000"/>
          <w:rFonts w:ascii="Arial" w:cs="Arial" w:hAnsi="Arial"/>
          <w:sz w:val="20"/>
          <w:szCs w:val="20"/>
        </w:rPr>
        <w:t xml:space="preserve">distinct age- and anatomical location-specific patterns. Dogs usually attack and bites heads and limbs. The paediatric population is more vulnerable and frequently bitten to the head (73.3%) at the same height as the dogs’ mouths. In adults, the hand and wrist are the most common anatomical locations of dog bite injuries (50.2%). Dog bite injuries to </w:t>
      </w:r>
      <w:r w:rsidR="0076641A">
        <w:rPr>
          <w:color w:val="000000"/>
          <w:rFonts w:ascii="Arial" w:cs="Arial" w:hAnsi="Arial"/>
          <w:sz w:val="20"/>
          <w:szCs w:val="20"/>
        </w:rPr>
        <w:t>the perimeter of the abdomen or</w:t>
      </w:r>
      <w:r w:rsidR="00C64A90" w:rsidRPr="00F526BE">
        <w:rPr>
          <w:color w:val="000000"/>
          <w:rFonts w:ascii="Arial" w:cs="Arial" w:hAnsi="Arial"/>
          <w:sz w:val="20"/>
          <w:szCs w:val="20"/>
        </w:rPr>
        <w:t xml:space="preserve"> pelvis are sporadic in adults (0.8%) and children (0.8</w:t>
      </w:r>
      <w:r w:rsidR="009D1B3C" w:rsidRPr="00F526BE">
        <w:rPr>
          <w:color w:val="000000"/>
          <w:rFonts w:ascii="Arial" w:cs="Arial" w:hAnsi="Arial"/>
          <w:sz w:val="20"/>
          <w:szCs w:val="20"/>
        </w:rPr>
        <w:t>%</w:t>
      </w:r>
      <w:r w:rsidR="00C64A90" w:rsidRPr="00F526BE">
        <w:rPr>
          <w:color w:val="000000"/>
          <w:rFonts w:ascii="Arial" w:cs="Arial" w:hAnsi="Arial"/>
          <w:sz w:val="20"/>
          <w:szCs w:val="20"/>
        </w:rPr>
        <w:t xml:space="preserve">). Therefore, every patient requiring hospitalisation in an emergency general surgery </w:t>
      </w:r>
      <w:r w:rsidR="004351F2" w:rsidRPr="00F526BE">
        <w:rPr>
          <w:color w:val="000000"/>
          <w:rFonts w:ascii="Arial" w:cs="Arial" w:hAnsi="Arial"/>
          <w:sz w:val="20"/>
          <w:szCs w:val="20"/>
        </w:rPr>
        <w:t xml:space="preserve">(EGS) </w:t>
      </w:r>
      <w:r w:rsidR="00C64A90" w:rsidRPr="00F526BE">
        <w:rPr>
          <w:color w:val="000000"/>
          <w:rFonts w:ascii="Arial" w:cs="Arial" w:hAnsi="Arial"/>
          <w:sz w:val="20"/>
          <w:szCs w:val="20"/>
        </w:rPr>
        <w:t xml:space="preserve">ward should be meticulously discussed in the local daily meetings, and wider forums in terms of </w:t>
      </w:r>
      <w:r w:rsidR="0076641A">
        <w:rPr>
          <w:color w:val="000000"/>
          <w:rFonts w:ascii="Arial" w:cs="Arial" w:hAnsi="Arial"/>
          <w:sz w:val="20"/>
          <w:szCs w:val="20"/>
        </w:rPr>
        <w:t xml:space="preserve">injury </w:t>
      </w:r>
      <w:r w:rsidR="00C64A90" w:rsidRPr="00F526BE">
        <w:rPr>
          <w:color w:val="000000"/>
          <w:rFonts w:ascii="Arial" w:cs="Arial" w:hAnsi="Arial"/>
          <w:sz w:val="20"/>
          <w:szCs w:val="20"/>
        </w:rPr>
        <w:t>causality, clinical manifestation, differential diagnosis, individ</w:t>
      </w:r>
      <w:r w:rsidR="0076641A">
        <w:rPr>
          <w:color w:val="000000"/>
          <w:rFonts w:ascii="Arial" w:cs="Arial" w:hAnsi="Arial"/>
          <w:sz w:val="20"/>
          <w:szCs w:val="20"/>
        </w:rPr>
        <w:t>ual treatment, epidemiology and public health</w:t>
      </w:r>
      <w:r w:rsidR="00C64A90" w:rsidRPr="00F526BE">
        <w:rPr>
          <w:color w:val="000000"/>
          <w:rFonts w:ascii="Arial" w:cs="Arial" w:hAnsi="Arial"/>
          <w:sz w:val="20"/>
          <w:szCs w:val="20"/>
        </w:rPr>
        <w:t xml:space="preserve">, too, as the rates of incidence from dog bite admissions has risen from 6 individuals in 1998 to 15 per 100,000 English population in 2018. To note, this increase was driven by a tripling of incidence in adults. This specifically applies to those subpopulations of patients who are inclined to conceal the mechanism of injury due to personal or event-related circumstances. </w:t>
      </w:r>
      <w:r w:rsidR="00C64A90" w:rsidRPr="009550FC">
        <w:rPr>
          <w:color w:val="000000"/>
          <w:rFonts w:ascii="Arial" w:cs="Arial" w:hAnsi="Arial"/>
          <w:sz w:val="20"/>
          <w:szCs w:val="20"/>
        </w:rPr>
        <w:t>We present a patient with a large h</w:t>
      </w:r>
      <w:r w:rsidR="001A4D69" w:rsidRPr="009550FC">
        <w:rPr>
          <w:color w:val="000000"/>
          <w:rFonts w:ascii="Arial" w:cs="Arial" w:hAnsi="Arial"/>
          <w:sz w:val="20"/>
          <w:szCs w:val="20"/>
        </w:rPr>
        <w:t>a</w:t>
      </w:r>
      <w:r w:rsidR="00C64A90" w:rsidRPr="009550FC">
        <w:rPr>
          <w:color w:val="000000"/>
          <w:rFonts w:ascii="Arial" w:cs="Arial" w:hAnsi="Arial"/>
          <w:sz w:val="20"/>
          <w:szCs w:val="20"/>
        </w:rPr>
        <w:t xml:space="preserve">ematoma </w:t>
      </w:r>
      <w:r w:rsidR="009550FC" w:rsidRPr="009550FC">
        <w:rPr>
          <w:color w:val="000000"/>
          <w:rFonts w:ascii="Arial" w:cs="Arial" w:hAnsi="Arial"/>
          <w:sz w:val="20"/>
          <w:szCs w:val="20"/>
        </w:rPr>
        <w:t xml:space="preserve">of the abdominal wall </w:t>
      </w:r>
      <w:r w:rsidR="00C64A90" w:rsidRPr="009550FC">
        <w:rPr>
          <w:color w:val="000000"/>
          <w:rFonts w:ascii="Arial" w:cs="Arial" w:hAnsi="Arial"/>
          <w:sz w:val="20"/>
          <w:szCs w:val="20"/>
        </w:rPr>
        <w:t>resultin</w:t>
      </w:r>
      <w:r w:rsidR="00897CC4" w:rsidRPr="009550FC">
        <w:rPr>
          <w:color w:val="000000"/>
          <w:rFonts w:ascii="Arial" w:cs="Arial" w:hAnsi="Arial"/>
          <w:sz w:val="20"/>
          <w:szCs w:val="20"/>
        </w:rPr>
        <w:t xml:space="preserve">g from a dog </w:t>
      </w:r>
      <w:r w:rsidR="009550FC" w:rsidRPr="009550FC">
        <w:rPr>
          <w:color w:val="000000"/>
          <w:rFonts w:ascii="Arial" w:cs="Arial" w:hAnsi="Arial"/>
          <w:sz w:val="20"/>
          <w:szCs w:val="20"/>
        </w:rPr>
        <w:t>bite</w:t>
      </w:r>
      <w:r w:rsidR="00C64A90" w:rsidRPr="00F526BE">
        <w:rPr>
          <w:color w:val="000000"/>
          <w:rFonts w:ascii="Arial" w:cs="Arial" w:hAnsi="Arial"/>
          <w:sz w:val="20"/>
          <w:szCs w:val="20"/>
        </w:rPr>
        <w:t>.</w:t>
      </w:r>
    </w:p>
    <w:p w:rsidR="006E2D9B" w:rsidRDefault="00B706CD" w14:paraId="0000000B" w14:textId="670E02E3" w:rsidP="00F526BE" w:rsidRPr="00F526BE">
      <w:pPr>
        <w:jc w:val="both"/>
        <w:spacing w:before="240" w:after="240"/>
        <w:rPr>
          <w:b/>
          <w:color w:val="202124"/>
          <w:highlight w:val="white"/>
          <w:rFonts w:ascii="Arial" w:cs="Arial" w:hAnsi="Arial"/>
          <w:sz w:val="20"/>
          <w:szCs w:val="20"/>
        </w:rPr>
      </w:pPr>
      <w:r w:rsidRPr="00F526BE">
        <w:rPr>
          <w:b/>
          <w:color w:val="202124"/>
          <w:highlight w:val="white"/>
          <w:rFonts w:ascii="Arial" w:cs="Arial" w:hAnsi="Arial"/>
          <w:sz w:val="20"/>
          <w:szCs w:val="20"/>
        </w:rPr>
        <w:t xml:space="preserve">Case presentation: </w:t>
      </w:r>
      <w:r w:rsidR="00C7369D" w:rsidRPr="00F526BE">
        <w:rPr>
          <w:b/>
          <w:color w:val="000000"/>
          <w:highlight w:val="white"/>
          <w:rFonts w:ascii="Arial" w:cs="Arial" w:hAnsi="Arial"/>
          <w:sz w:val="20"/>
          <w:szCs w:val="20"/>
        </w:rPr>
        <w:t xml:space="preserve"> </w:t>
      </w:r>
      <w:r w:rsidRPr="00F526BE">
        <w:rPr>
          <w:color w:val="000000"/>
          <w:highlight w:val="white"/>
          <w:rFonts w:ascii="Arial" w:cs="Arial" w:hAnsi="Arial"/>
          <w:sz w:val="20"/>
          <w:szCs w:val="20"/>
        </w:rPr>
        <w:t xml:space="preserve">A 47-year-old female </w:t>
      </w:r>
      <w:r w:rsidR="000F6F25" w:rsidRPr="00F526BE">
        <w:rPr>
          <w:color w:val="000000"/>
          <w:highlight w:val="white"/>
          <w:rFonts w:ascii="Arial" w:cs="Arial" w:hAnsi="Arial"/>
          <w:sz w:val="20"/>
          <w:szCs w:val="20"/>
        </w:rPr>
        <w:t>with BMI &gt;35 kg/m</w:t>
      </w:r>
      <w:r w:rsidR="00A044E9" w:rsidRPr="00F526BE">
        <w:rPr>
          <w:color w:val="000000"/>
          <w:highlight w:val="white"/>
          <w:rFonts w:ascii="Arial" w:cs="Arial" w:hAnsi="Arial"/>
          <w:sz w:val="20"/>
          <w:szCs w:val="20"/>
          <w:vertAlign w:val="superscript"/>
        </w:rPr>
        <w:t>2</w:t>
      </w:r>
      <w:r w:rsidR="000F6F25" w:rsidRPr="00F526BE">
        <w:rPr>
          <w:color w:val="000000"/>
          <w:highlight w:val="white"/>
          <w:rFonts w:ascii="Arial" w:cs="Arial" w:hAnsi="Arial"/>
          <w:sz w:val="20"/>
          <w:szCs w:val="20"/>
        </w:rPr>
        <w:t xml:space="preserve"> </w:t>
      </w:r>
      <w:r w:rsidR="004351F2" w:rsidRPr="00F526BE">
        <w:rPr>
          <w:color w:val="000000"/>
          <w:highlight w:val="white"/>
          <w:rFonts w:ascii="Arial" w:cs="Arial" w:hAnsi="Arial"/>
          <w:sz w:val="20"/>
          <w:szCs w:val="20"/>
        </w:rPr>
        <w:t xml:space="preserve">was admitted to </w:t>
      </w:r>
      <w:r w:rsidR="00E10A6D" w:rsidRPr="00F526BE">
        <w:rPr>
          <w:color w:val="000000"/>
          <w:highlight w:val="white"/>
          <w:rFonts w:ascii="Arial" w:cs="Arial" w:hAnsi="Arial"/>
          <w:sz w:val="20"/>
          <w:szCs w:val="20"/>
        </w:rPr>
        <w:t xml:space="preserve">the </w:t>
      </w:r>
      <w:r w:rsidR="004351F2" w:rsidRPr="00F526BE">
        <w:rPr>
          <w:color w:val="000000"/>
          <w:highlight w:val="white"/>
          <w:rFonts w:ascii="Arial" w:cs="Arial" w:hAnsi="Arial"/>
          <w:sz w:val="20"/>
          <w:szCs w:val="20"/>
        </w:rPr>
        <w:t xml:space="preserve">EGS ward </w:t>
      </w:r>
      <w:r w:rsidR="000F6F25" w:rsidRPr="00F526BE">
        <w:rPr>
          <w:color w:val="000000"/>
          <w:highlight w:val="white"/>
          <w:rFonts w:ascii="Arial" w:cs="Arial" w:hAnsi="Arial"/>
          <w:sz w:val="20"/>
          <w:szCs w:val="20"/>
        </w:rPr>
        <w:t>due to</w:t>
      </w:r>
      <w:r w:rsidRPr="00F526BE">
        <w:rPr>
          <w:color w:val="000000"/>
          <w:highlight w:val="white"/>
          <w:rFonts w:ascii="Arial" w:cs="Arial" w:hAnsi="Arial"/>
          <w:sz w:val="20"/>
          <w:szCs w:val="20"/>
        </w:rPr>
        <w:t xml:space="preserve"> progressive left-sided abdominal pain</w:t>
      </w:r>
      <w:r w:rsidR="004351F2" w:rsidRPr="00F526BE">
        <w:rPr>
          <w:color w:val="000000"/>
          <w:highlight w:val="white"/>
          <w:rFonts w:ascii="Arial" w:cs="Arial" w:hAnsi="Arial"/>
          <w:sz w:val="20"/>
          <w:szCs w:val="20"/>
        </w:rPr>
        <w:t>, which in</w:t>
      </w:r>
      <w:r w:rsidR="00A044E9">
        <w:rPr>
          <w:color w:val="000000"/>
          <w:highlight w:val="white"/>
          <w:rFonts w:ascii="Arial" w:cs="Arial" w:hAnsi="Arial"/>
          <w:sz w:val="20"/>
          <w:szCs w:val="20"/>
        </w:rPr>
        <w:t>tensified</w:t>
      </w:r>
      <w:r w:rsidR="004351F2" w:rsidRPr="00F526BE">
        <w:rPr>
          <w:color w:val="000000"/>
          <w:highlight w:val="white"/>
          <w:rFonts w:ascii="Arial" w:cs="Arial" w:hAnsi="Arial"/>
          <w:sz w:val="20"/>
          <w:szCs w:val="20"/>
        </w:rPr>
        <w:t xml:space="preserve"> during forceful coughing,</w:t>
      </w:r>
      <w:r w:rsidRPr="00F526BE">
        <w:rPr>
          <w:color w:val="000000"/>
          <w:highlight w:val="white"/>
          <w:rFonts w:ascii="Arial" w:cs="Arial" w:hAnsi="Arial"/>
          <w:sz w:val="20"/>
          <w:szCs w:val="20"/>
        </w:rPr>
        <w:t xml:space="preserve"> and bruises within the area of the left lower quadrant of the abdominal wall.</w:t>
      </w:r>
      <w:r w:rsidR="004351F2" w:rsidRPr="00F526BE">
        <w:rPr>
          <w:color w:val="000000"/>
          <w:highlight w:val="white"/>
          <w:rFonts w:ascii="Arial" w:cs="Arial" w:hAnsi="Arial"/>
          <w:sz w:val="20"/>
          <w:szCs w:val="20"/>
        </w:rPr>
        <w:t xml:space="preserve"> </w:t>
      </w:r>
      <w:r w:rsidRPr="00F526BE">
        <w:rPr>
          <w:color w:val="000000"/>
          <w:highlight w:val="white"/>
          <w:rFonts w:ascii="Arial" w:cs="Arial" w:hAnsi="Arial"/>
          <w:sz w:val="20"/>
          <w:szCs w:val="20"/>
        </w:rPr>
        <w:t xml:space="preserve">She was attacked and bitten by a dog six days ago. </w:t>
      </w:r>
      <w:r w:rsidR="00165B62" w:rsidRPr="00F526BE">
        <w:rPr>
          <w:color w:val="000000"/>
          <w:rFonts w:ascii="Arial" w:cs="Arial" w:hAnsi="Arial"/>
          <w:sz w:val="20"/>
          <w:szCs w:val="20"/>
        </w:rPr>
        <w:t xml:space="preserve">She was not on any anticoagulation therapy. An intravenous contrast-enhanced computed tomography scan of the abdomen </w:t>
      </w:r>
      <w:r w:rsidR="00A044E9">
        <w:rPr>
          <w:color w:val="000000"/>
          <w:rFonts w:ascii="Arial" w:cs="Arial" w:hAnsi="Arial"/>
          <w:sz w:val="20"/>
          <w:szCs w:val="20"/>
        </w:rPr>
        <w:t>was performed. A radiologist reported</w:t>
      </w:r>
      <w:r w:rsidR="00165B62" w:rsidRPr="00F526BE">
        <w:rPr>
          <w:color w:val="000000"/>
          <w:rFonts w:ascii="Arial" w:cs="Arial" w:hAnsi="Arial"/>
          <w:sz w:val="20"/>
          <w:szCs w:val="20"/>
        </w:rPr>
        <w:t xml:space="preserve"> </w:t>
      </w:r>
      <w:r w:rsidR="00A044E9">
        <w:rPr>
          <w:color w:val="000000"/>
          <w:rFonts w:ascii="Arial" w:cs="Arial" w:hAnsi="Arial"/>
          <w:sz w:val="20"/>
          <w:szCs w:val="20"/>
        </w:rPr>
        <w:t xml:space="preserve">a </w:t>
      </w:r>
      <w:r w:rsidR="00A044E9" w:rsidRPr="00F526BE">
        <w:rPr>
          <w:color w:val="000000"/>
          <w:rFonts w:ascii="Arial" w:cs="Arial" w:hAnsi="Arial"/>
          <w:sz w:val="20"/>
          <w:szCs w:val="20"/>
        </w:rPr>
        <w:t>4.7×10.8×8.9 cm size</w:t>
      </w:r>
      <w:r w:rsidR="00A044E9">
        <w:rPr>
          <w:color w:val="000000"/>
          <w:rFonts w:ascii="Arial" w:cs="Arial" w:hAnsi="Arial"/>
          <w:sz w:val="20"/>
          <w:szCs w:val="20"/>
        </w:rPr>
        <w:t xml:space="preserve">d </w:t>
      </w:r>
      <w:r w:rsidR="00165B62" w:rsidRPr="00F526BE">
        <w:rPr>
          <w:color w:val="000000"/>
          <w:rFonts w:ascii="Arial" w:cs="Arial" w:hAnsi="Arial"/>
          <w:sz w:val="20"/>
          <w:szCs w:val="20"/>
        </w:rPr>
        <w:t>h</w:t>
      </w:r>
      <w:r w:rsidR="008142DA">
        <w:rPr>
          <w:color w:val="000000"/>
          <w:rFonts w:ascii="Arial" w:cs="Arial" w:hAnsi="Arial"/>
          <w:sz w:val="20"/>
          <w:szCs w:val="20"/>
        </w:rPr>
        <w:t>a</w:t>
      </w:r>
      <w:r w:rsidR="00165B62" w:rsidRPr="00F526BE">
        <w:rPr>
          <w:color w:val="000000"/>
          <w:rFonts w:ascii="Arial" w:cs="Arial" w:hAnsi="Arial"/>
          <w:sz w:val="20"/>
          <w:szCs w:val="20"/>
        </w:rPr>
        <w:t xml:space="preserve">ematoma within the subcutaneous tissues </w:t>
      </w:r>
      <w:r>
        <w:rPr>
          <w:color w:val="000000"/>
          <w:rFonts w:ascii="Arial"/>
          <w:sz w:val="20"/>
        </w:rPr>
        <w:t>overlying</w:t>
      </w:r>
      <w:r>
        <w:rPr>
          <w:color w:val="000000"/>
          <w:rFonts w:ascii="Arial"/>
          <w:sz w:val="20"/>
        </w:rPr>
        <w:t xml:space="preserve"> </w:t>
      </w:r>
      <w:r>
        <w:rPr>
          <w:color w:val="000000"/>
          <w:rFonts w:ascii="Arial"/>
          <w:sz w:val="20"/>
        </w:rPr>
        <w:t>left oblique abdominal muscles with surrounding stranding; infection was not excluded. No emphysema</w:t>
      </w:r>
      <w:r w:rsidR="004A3878" w:rsidRPr="00F526BE">
        <w:rPr>
          <w:color w:val="000000"/>
          <w:rFonts w:ascii="Arial" w:cs="Arial" w:hAnsi="Arial"/>
          <w:sz w:val="20"/>
          <w:szCs w:val="20"/>
        </w:rPr>
        <w:t>, foreign body,</w:t>
      </w:r>
      <w:r w:rsidR="00165B62" w:rsidRPr="00F526BE">
        <w:rPr>
          <w:color w:val="000000"/>
          <w:rFonts w:ascii="Arial" w:cs="Arial" w:hAnsi="Arial"/>
          <w:sz w:val="20"/>
          <w:szCs w:val="20"/>
        </w:rPr>
        <w:t xml:space="preserve"> or acute haemorrhage was detected. Slightly prominent left inguinal lymph nodes compared to the right side were noted. Physical examination of the abdomen revealed bite marks, dark blood from injury sites, large bruises extending from her left iliac region to the umbilicus, </w:t>
      </w:r>
      <w:r w:rsidR="00A044E9">
        <w:rPr>
          <w:color w:val="000000"/>
          <w:rFonts w:ascii="Arial" w:cs="Arial" w:hAnsi="Arial"/>
          <w:sz w:val="20"/>
          <w:szCs w:val="20"/>
        </w:rPr>
        <w:t xml:space="preserve">and </w:t>
      </w:r>
      <w:r w:rsidR="00165B62" w:rsidRPr="00F526BE">
        <w:rPr>
          <w:color w:val="000000"/>
          <w:rFonts w:ascii="Arial" w:cs="Arial" w:hAnsi="Arial"/>
          <w:sz w:val="20"/>
          <w:szCs w:val="20"/>
        </w:rPr>
        <w:t>tenderness o</w:t>
      </w:r>
      <w:r w:rsidR="00A044E9">
        <w:rPr>
          <w:color w:val="000000"/>
          <w:rFonts w:ascii="Arial" w:cs="Arial" w:hAnsi="Arial"/>
          <w:sz w:val="20"/>
          <w:szCs w:val="20"/>
        </w:rPr>
        <w:t>ver her left iliac fossa</w:t>
      </w:r>
      <w:r w:rsidR="00165B62" w:rsidRPr="00F526BE">
        <w:rPr>
          <w:color w:val="000000"/>
          <w:rFonts w:ascii="Arial" w:cs="Arial" w:hAnsi="Arial"/>
          <w:sz w:val="20"/>
          <w:szCs w:val="20"/>
        </w:rPr>
        <w:t xml:space="preserve">. No gas crepitation felt. </w:t>
      </w:r>
      <w:r w:rsidR="00534A0A" w:rsidRPr="00F526BE">
        <w:rPr>
          <w:color w:val="000000"/>
          <w:rFonts w:ascii="Arial" w:cs="Arial" w:hAnsi="Arial"/>
          <w:sz w:val="20"/>
          <w:szCs w:val="20"/>
        </w:rPr>
        <w:t>From a system</w:t>
      </w:r>
      <w:r w:rsidR="00A044E9">
        <w:rPr>
          <w:color w:val="000000"/>
          <w:rFonts w:ascii="Arial" w:cs="Arial" w:hAnsi="Arial"/>
          <w:sz w:val="20"/>
          <w:szCs w:val="20"/>
        </w:rPr>
        <w:t>ic physiology point of view, the patient</w:t>
      </w:r>
      <w:r w:rsidR="00534A0A" w:rsidRPr="00F526BE">
        <w:rPr>
          <w:color w:val="000000"/>
          <w:rFonts w:ascii="Arial" w:cs="Arial" w:hAnsi="Arial"/>
          <w:sz w:val="20"/>
          <w:szCs w:val="20"/>
        </w:rPr>
        <w:t xml:space="preserve"> was well and had no fever. A standard preventative anti-tetanus treatment, which included human anti-tetanus immunoglobulin and REVAXIS, was dispensed. The course of empirical antibacterial drugs aimed to control superficial and deep soft tissue infections was begun. A surgeon on call performed an urgent incision, evacuation of oblique muscle h</w:t>
      </w:r>
      <w:r w:rsidR="008142DA">
        <w:rPr>
          <w:color w:val="000000"/>
          <w:rFonts w:ascii="Arial" w:cs="Arial" w:hAnsi="Arial"/>
          <w:sz w:val="20"/>
          <w:szCs w:val="20"/>
        </w:rPr>
        <w:t>a</w:t>
      </w:r>
      <w:r w:rsidR="00534A0A" w:rsidRPr="00F526BE">
        <w:rPr>
          <w:color w:val="000000"/>
          <w:rFonts w:ascii="Arial" w:cs="Arial" w:hAnsi="Arial"/>
          <w:sz w:val="20"/>
          <w:szCs w:val="20"/>
        </w:rPr>
        <w:t xml:space="preserve">ematoma of 500 mL volume, and debridement of surrounded abdominal wall tissues under </w:t>
      </w:r>
      <w:r w:rsidR="00A044E9">
        <w:rPr>
          <w:color w:val="000000"/>
          <w:rFonts w:ascii="Arial" w:cs="Arial" w:hAnsi="Arial"/>
          <w:sz w:val="20"/>
          <w:szCs w:val="20"/>
        </w:rPr>
        <w:t xml:space="preserve">the </w:t>
      </w:r>
      <w:r w:rsidR="00534A0A" w:rsidRPr="00F526BE">
        <w:rPr>
          <w:color w:val="000000"/>
          <w:rFonts w:ascii="Arial" w:cs="Arial" w:hAnsi="Arial"/>
          <w:sz w:val="20"/>
          <w:szCs w:val="20"/>
        </w:rPr>
        <w:t>general anaesthetic. The wound edges were approximated, and the haematoma cavity drained. The patient was discharged the next day after successful drainage of the clotted abdominal hematoma and no further bleed from the drain. A follow-up after two weeks was arranged for the patient.</w:t>
      </w:r>
    </w:p>
    <w:p w:rsidR="009550FC" w:rsidRDefault="00B706CD" w14:paraId="5FAA613F" w14:textId="2661955D" w:rsidP="00F526BE" w:rsidRPr="009550FC">
      <w:pPr>
        <w:jc w:val="both"/>
        <w:spacing w:after="120"/>
        <w:rPr>
          <w:bCs/>
          <w:color w:val="000000"/>
          <w:rFonts w:ascii="Arial" w:cs="Arial" w:hAnsi="Arial"/>
          <w:sz w:val="20"/>
          <w:szCs w:val="20"/>
        </w:rPr>
      </w:pPr>
      <w:r w:rsidRPr="00F526BE">
        <w:rPr>
          <w:b/>
          <w:color w:val="000000"/>
          <w:highlight w:val="white"/>
          <w:rFonts w:ascii="Arial" w:cs="Arial" w:hAnsi="Arial"/>
          <w:sz w:val="20"/>
          <w:szCs w:val="20"/>
        </w:rPr>
        <w:t>Conclusion</w:t>
      </w:r>
      <w:r w:rsidR="001A4D69">
        <w:rPr>
          <w:b/>
          <w:color w:val="000000"/>
          <w:highlight w:val="white"/>
          <w:rFonts w:ascii="Arial" w:cs="Arial" w:hAnsi="Arial"/>
          <w:sz w:val="20"/>
          <w:szCs w:val="20"/>
        </w:rPr>
        <w:t>s</w:t>
      </w:r>
      <w:r w:rsidRPr="00F526BE">
        <w:rPr>
          <w:b/>
          <w:color w:val="000000"/>
          <w:highlight w:val="white"/>
          <w:rFonts w:ascii="Arial" w:cs="Arial" w:hAnsi="Arial"/>
          <w:sz w:val="20"/>
          <w:szCs w:val="20"/>
        </w:rPr>
        <w:t>:</w:t>
      </w:r>
      <w:r w:rsidR="004A3878" w:rsidRPr="00F526BE">
        <w:rPr>
          <w:bCs/>
          <w:color w:val="000000"/>
          <w:highlight w:val="white"/>
          <w:rFonts w:ascii="Arial" w:cs="Arial" w:hAnsi="Arial"/>
          <w:sz w:val="20"/>
          <w:szCs w:val="20"/>
        </w:rPr>
        <w:t xml:space="preserve"> </w:t>
      </w:r>
      <w:r w:rsidR="009550FC" w:rsidRPr="009550FC">
        <w:rPr>
          <w:bCs/>
          <w:color w:val="000000"/>
          <w:rFonts w:ascii="Arial" w:cs="Arial" w:hAnsi="Arial"/>
          <w:sz w:val="20"/>
          <w:szCs w:val="20"/>
        </w:rPr>
        <w:t xml:space="preserve">To </w:t>
      </w:r>
      <w:r w:rsidR="00780E90" w:rsidRPr="009550FC">
        <w:rPr>
          <w:bCs/>
          <w:color w:val="000000"/>
          <w:rFonts w:ascii="Arial" w:cs="Arial" w:hAnsi="Arial"/>
          <w:sz w:val="20"/>
          <w:szCs w:val="20"/>
        </w:rPr>
        <w:t>prevent avoidable morbidity associated with a dog bite injury to the lateral abdominal wall, it is necessary to consider the potential damage to oblique muscles, h</w:t>
      </w:r>
      <w:r w:rsidR="008142DA" w:rsidRPr="009550FC">
        <w:rPr>
          <w:bCs/>
          <w:color w:val="000000"/>
          <w:rFonts w:ascii="Arial" w:cs="Arial" w:hAnsi="Arial"/>
          <w:sz w:val="20"/>
          <w:szCs w:val="20"/>
        </w:rPr>
        <w:t>a</w:t>
      </w:r>
      <w:r w:rsidR="00780E90" w:rsidRPr="009550FC">
        <w:rPr>
          <w:bCs/>
          <w:color w:val="000000"/>
          <w:rFonts w:ascii="Arial" w:cs="Arial" w:hAnsi="Arial"/>
          <w:sz w:val="20"/>
          <w:szCs w:val="20"/>
        </w:rPr>
        <w:t xml:space="preserve">ematoma, and possible infection. Therefore, an emergency computed tomography scan is paramount in establishing an anatomical-clinical diagnosis. </w:t>
      </w:r>
      <w:r w:rsidR="009550FC" w:rsidRPr="009550FC">
        <w:rPr>
          <w:bCs/>
          <w:color w:val="000000"/>
          <w:rFonts w:ascii="Arial" w:cs="Arial" w:hAnsi="Arial"/>
          <w:sz w:val="20"/>
          <w:szCs w:val="20"/>
        </w:rPr>
        <w:t>U</w:t>
      </w:r>
      <w:r w:rsidR="00780E90" w:rsidRPr="009550FC">
        <w:rPr>
          <w:bCs/>
          <w:color w:val="000000"/>
          <w:rFonts w:ascii="Arial" w:cs="Arial" w:hAnsi="Arial"/>
          <w:sz w:val="20"/>
          <w:szCs w:val="20"/>
        </w:rPr>
        <w:t xml:space="preserve">rgent surgery is essential to managing abdominal </w:t>
      </w:r>
      <w:r w:rsidR="009550FC" w:rsidRPr="009550FC">
        <w:rPr>
          <w:bCs/>
          <w:color w:val="000000"/>
          <w:rFonts w:ascii="Arial" w:cs="Arial" w:hAnsi="Arial"/>
          <w:sz w:val="20"/>
          <w:szCs w:val="20"/>
        </w:rPr>
        <w:t xml:space="preserve">wall haematoma associated with </w:t>
      </w:r>
      <w:r w:rsidR="00780E90" w:rsidRPr="009550FC">
        <w:rPr>
          <w:bCs/>
          <w:color w:val="000000"/>
          <w:rFonts w:ascii="Arial" w:cs="Arial" w:hAnsi="Arial"/>
          <w:sz w:val="20"/>
          <w:szCs w:val="20"/>
        </w:rPr>
        <w:t>oblique muscle</w:t>
      </w:r>
      <w:r w:rsidR="009550FC" w:rsidRPr="009550FC">
        <w:rPr>
          <w:bCs/>
          <w:color w:val="000000"/>
          <w:rFonts w:ascii="Arial" w:cs="Arial" w:hAnsi="Arial"/>
          <w:sz w:val="20"/>
          <w:szCs w:val="20"/>
        </w:rPr>
        <w:t>s</w:t>
      </w:r>
      <w:r w:rsidR="00780E90" w:rsidRPr="009550FC">
        <w:rPr>
          <w:bCs/>
          <w:color w:val="000000"/>
          <w:rFonts w:ascii="Arial" w:cs="Arial" w:hAnsi="Arial"/>
          <w:sz w:val="20"/>
          <w:szCs w:val="20"/>
        </w:rPr>
        <w:t xml:space="preserve">. </w:t>
      </w:r>
    </w:p>
    <w:p w:rsidR="003D3C10" w:rsidRDefault="00780E90" w14:paraId="048307CF" w14:textId="5BBC3E2E" w:rsidP="00F526BE" w:rsidRPr="00F526BE">
      <w:pPr>
        <w:jc w:val="both"/>
        <w:spacing w:after="120"/>
        <w:rPr>
          <w:bCs/>
          <w:color w:val="202124"/>
          <w:rFonts w:ascii="Arial" w:cs="Arial" w:hAnsi="Arial"/>
          <w:sz w:val="20"/>
          <w:szCs w:val="20"/>
        </w:rPr>
      </w:pPr>
      <w:r w:rsidRPr="00780E90">
        <w:rPr>
          <w:bCs/>
          <w:color w:val="202124"/>
          <w:rFonts w:ascii="Arial" w:cs="Arial" w:hAnsi="Arial"/>
          <w:sz w:val="20"/>
          <w:szCs w:val="20"/>
        </w:rPr>
        <w:t xml:space="preserve"> </w:t>
      </w:r>
    </w:p>
    <w:p w:rsidR="00F465FF" w:rsidRDefault="00F465FF" w14:paraId="4D3B763E" w14:textId="41D1015D" w:rsidP="00F526BE" w:rsidRPr="00F526BE">
      <w:pPr>
        <w:jc w:val="both"/>
        <w:spacing w:after="120"/>
        <w:rPr>
          <w:b/>
          <w:color w:val="202124"/>
          <w:highlight w:val="white"/>
          <w:rFonts w:ascii="Arial" w:cs="Arial" w:hAnsi="Arial"/>
          <w:sz w:val="20"/>
          <w:szCs w:val="20"/>
        </w:rPr>
      </w:pPr>
      <w:r w:rsidRPr="00F526BE">
        <w:rPr>
          <w:b/>
          <w:color w:val="202124"/>
          <w:highlight w:val="white"/>
          <w:rFonts w:ascii="Arial" w:cs="Arial" w:hAnsi="Arial"/>
          <w:sz w:val="20"/>
          <w:szCs w:val="20"/>
        </w:rPr>
        <w:t>References</w:t>
      </w:r>
    </w:p>
    <w:p w:rsidR="00B706CD" w:rsidRDefault="00F465FF" w14:paraId="1E9B5027" w14:textId="77777777" w:rsidP="00B706CD">
      <w:pPr>
        <w:pStyle w:val="ListParagraph"/>
        <w:numPr>
          <w:ilvl w:val="0"/>
          <w:numId w:val="2"/>
        </w:numPr>
        <w:rPr>
          <w:color w:val="212121"/>
          <w:rFonts w:ascii="Arial" w:cs="Arial" w:hAnsi="Arial"/>
          <w:sz w:val="20"/>
          <w:szCs w:val="20"/>
          <w:shd w:fill="FFFFFF" w:color="auto" w:val="clear"/>
        </w:rPr>
      </w:pPr>
      <w:r w:rsidRPr="00F526BE">
        <w:rPr>
          <w:color w:val="212121"/>
          <w:rFonts w:ascii="Arial" w:cs="Arial" w:hAnsi="Arial"/>
          <w:sz w:val="20"/>
          <w:szCs w:val="20"/>
          <w:shd w:fill="FFFFFF" w:color="auto" w:val="clear"/>
        </w:rPr>
        <w:t xml:space="preserve">Haagsma JA, </w:t>
        <w:lastRenderedPageBreak/>
      </w:r>
      <w:proofErr w:type="spellStart"/>
      <w:r w:rsidRPr="00F526BE">
        <w:rPr>
          <w:color w:val="212121"/>
          <w:rFonts w:ascii="Arial" w:cs="Arial" w:hAnsi="Arial"/>
          <w:sz w:val="20"/>
          <w:szCs w:val="20"/>
          <w:shd w:fill="FFFFFF" w:color="auto" w:val="clear"/>
        </w:rPr>
        <w:t>Graetz</w:t>
      </w:r>
      <w:proofErr w:type="spellEnd"/>
      <w:r w:rsidRPr="00F526BE">
        <w:rPr>
          <w:color w:val="212121"/>
          <w:rFonts w:ascii="Arial" w:cs="Arial" w:hAnsi="Arial"/>
          <w:sz w:val="20"/>
          <w:szCs w:val="20"/>
          <w:shd w:fill="FFFFFF" w:color="auto" w:val="clear"/>
        </w:rPr>
        <w:t xml:space="preserve"> N, </w:t>
      </w:r>
      <w:proofErr w:type="spellStart"/>
      <w:r w:rsidRPr="00F526BE">
        <w:rPr>
          <w:color w:val="212121"/>
          <w:rFonts w:ascii="Arial" w:cs="Arial" w:hAnsi="Arial"/>
          <w:sz w:val="20"/>
          <w:szCs w:val="20"/>
          <w:shd w:fill="FFFFFF" w:color="auto" w:val="clear"/>
        </w:rPr>
        <w:t>Bolliger</w:t>
      </w:r>
      <w:proofErr w:type="spellEnd"/>
      <w:r w:rsidRPr="00F526BE">
        <w:rPr>
          <w:color w:val="212121"/>
          <w:rFonts w:ascii="Arial" w:cs="Arial" w:hAnsi="Arial"/>
          <w:sz w:val="20"/>
          <w:szCs w:val="20"/>
          <w:shd w:fill="FFFFFF" w:color="auto" w:val="clear"/>
        </w:rPr>
        <w:t xml:space="preserve"> I, et al. The global burden of injury: incidence, mortality, disability-adjusted life years and time trends from the Global Burden of Disease study 2013. Inj Prev. 2016; 22: 3–18.</w:t>
      </w:r>
    </w:p>
    <w:p w:rsidR="001A2F86" w:rsidRDefault="00B706CD" w14:paraId="78D8AB60" w14:textId="77777777" w:rsidP="001A2F86" w:rsidRPr="001A2F86">
      <w:pPr>
        <w:pStyle w:val="ListParagraph"/>
        <w:numPr>
          <w:ilvl w:val="0"/>
          <w:numId w:val="2"/>
        </w:numPr>
        <w:rPr>
          <w:rFonts w:ascii="Arial" w:cs="Arial" w:hAnsi="Arial"/>
          <w:sz w:val="20"/>
          <w:szCs w:val="20"/>
          <w:shd w:fill="FFFFFF" w:color="auto" w:val="clear"/>
        </w:rPr>
      </w:pPr>
      <w:r w:rsidRPr="001A2F86">
        <w:rPr>
          <w:bCs/>
          <w:color w:val="202124"/>
          <w:rFonts w:ascii="Arial" w:cs="Arial" w:hAnsi="Arial"/>
          <w:sz w:val="20"/>
          <w:szCs w:val="20"/>
        </w:rPr>
        <w:t xml:space="preserve">Bedford E. </w:t>
      </w:r>
      <w:r w:rsidRPr="001A2F86">
        <w:rPr>
          <w:rFonts w:ascii="Arial" w:cs="Arial" w:hAnsi="Arial"/>
          <w:sz w:val="20"/>
          <w:szCs w:val="20"/>
        </w:rPr>
        <w:t>Leading pets by population size in the United Kingdom (UK) 2022</w:t>
      </w:r>
      <w:r w:rsidR="00314F38" w:rsidRPr="001A2F86">
        <w:rPr>
          <w:bCs/>
          <w:rFonts w:ascii="Arial" w:cs="Arial" w:hAnsi="Arial"/>
          <w:sz w:val="20"/>
          <w:szCs w:val="20"/>
        </w:rPr>
        <w:t xml:space="preserve">. </w:t>
      </w:r>
      <w:r w:rsidR="00B206B4" w:rsidRPr="001A2F86">
        <w:rPr>
          <w:bCs/>
          <w:rFonts w:ascii="Arial" w:cs="Arial" w:hAnsi="Arial"/>
          <w:sz w:val="20"/>
          <w:szCs w:val="20"/>
        </w:rPr>
        <w:t>Statista</w:t>
      </w:r>
      <w:r w:rsidR="001A2F86" w:rsidRPr="001A2F86">
        <w:rPr>
          <w:bCs/>
          <w:rFonts w:ascii="Arial" w:cs="Arial" w:hAnsi="Arial"/>
          <w:sz w:val="20"/>
          <w:szCs w:val="20"/>
        </w:rPr>
        <w:t xml:space="preserve"> (</w:t>
      </w:r>
      <w:hyperlink w:history="1" r:id="rId5">
        <w:r w:rsidR="00B206B4" w:rsidRPr="001A2F86">
          <w:rPr>
            <w:bCs/>
            <w:rStyle w:val="Hyperlink"/>
            <w:rFonts w:ascii="Arial" w:cs="Arial" w:hAnsi="Arial"/>
            <w:sz w:val="20"/>
            <w:szCs w:val="20"/>
          </w:rPr>
          <w:t>https://www.statista.com</w:t>
        </w:r>
      </w:hyperlink>
      <w:r w:rsidR="001A2F86" w:rsidRPr="001A2F86">
        <w:rPr>
          <w:bCs/>
          <w:rFonts w:ascii="Arial" w:cs="Arial" w:hAnsi="Arial"/>
          <w:sz w:val="20"/>
          <w:szCs w:val="20"/>
        </w:rPr>
        <w:t>)</w:t>
      </w:r>
      <w:r w:rsidR="00314F38" w:rsidRPr="001A2F86">
        <w:rPr>
          <w:bCs/>
          <w:rFonts w:ascii="Arial" w:cs="Arial" w:hAnsi="Arial"/>
          <w:sz w:val="20"/>
          <w:szCs w:val="20"/>
        </w:rPr>
        <w:t xml:space="preserve">, </w:t>
      </w:r>
      <w:r w:rsidR="001A2F86" w:rsidRPr="001A2F86">
        <w:rPr>
          <w:bCs/>
          <w:rFonts w:ascii="Arial" w:cs="Arial" w:hAnsi="Arial"/>
          <w:sz w:val="20"/>
          <w:szCs w:val="20"/>
        </w:rPr>
        <w:t>published on 22 April 2022.</w:t>
      </w:r>
      <w:r w:rsidR="00B206B4" w:rsidRPr="001A2F86">
        <w:rPr>
          <w:bCs/>
          <w:rFonts w:ascii="Arial" w:cs="Arial" w:hAnsi="Arial"/>
          <w:sz w:val="20"/>
          <w:szCs w:val="20"/>
        </w:rPr>
        <w:t xml:space="preserve"> </w:t>
      </w:r>
      <w:r w:rsidR="001A2F86" w:rsidRPr="001A2F86">
        <w:rPr>
          <w:bCs/>
          <w:rFonts w:ascii="Arial" w:cs="Arial" w:hAnsi="Arial"/>
          <w:sz w:val="20"/>
          <w:szCs w:val="20"/>
        </w:rPr>
        <w:t>A</w:t>
      </w:r>
      <w:r w:rsidR="00314F38" w:rsidRPr="001A2F86">
        <w:rPr>
          <w:bCs/>
          <w:rFonts w:ascii="Arial" w:cs="Arial" w:hAnsi="Arial"/>
          <w:sz w:val="20"/>
          <w:szCs w:val="20"/>
        </w:rPr>
        <w:t>ccessed at</w:t>
      </w:r>
      <w:r w:rsidR="00B206B4" w:rsidRPr="001A2F86">
        <w:rPr>
          <w:bCs/>
          <w:rFonts w:ascii="Arial" w:cs="Arial" w:hAnsi="Arial"/>
          <w:sz w:val="20"/>
          <w:szCs w:val="20"/>
        </w:rPr>
        <w:t xml:space="preserve"> </w:t>
      </w:r>
      <w:hyperlink w:history="1" r:id="rId6">
        <w:r w:rsidR="00B206B4" w:rsidRPr="001A2F86">
          <w:rPr>
            <w:rStyle w:val="Hyperlink"/>
            <w:rFonts w:ascii="Arial" w:cs="Arial" w:hAnsi="Arial"/>
            <w:sz w:val="20"/>
            <w:szCs w:val="20"/>
          </w:rPr>
          <w:t>• Pet population in the UK 2022 | Statista</w:t>
        </w:r>
      </w:hyperlink>
      <w:r w:rsidR="00B206B4" w:rsidRPr="001A2F86">
        <w:rPr>
          <w:rFonts w:ascii="Arial" w:cs="Arial" w:hAnsi="Arial"/>
          <w:sz w:val="20"/>
          <w:szCs w:val="20"/>
        </w:rPr>
        <w:t xml:space="preserve"> </w:t>
      </w:r>
      <w:r w:rsidRPr="001A2F86">
        <w:rPr>
          <w:bCs/>
          <w:rFonts w:ascii="Arial" w:cs="Arial" w:hAnsi="Arial"/>
          <w:sz w:val="20"/>
          <w:szCs w:val="20"/>
        </w:rPr>
        <w:t>on 15 July 2022.</w:t>
      </w:r>
    </w:p>
    <w:p w:rsidR="00F526BE" w:rsidRDefault="00F465FF" w14:paraId="4743E08F" w14:textId="2B336B73" w:rsidP="001A2F86" w:rsidRPr="001A2F86">
      <w:pPr>
        <w:pStyle w:val="ListParagraph"/>
        <w:numPr>
          <w:ilvl w:val="0"/>
          <w:numId w:val="2"/>
        </w:numPr>
        <w:rPr>
          <w:rFonts w:ascii="Arial" w:cs="Arial" w:hAnsi="Arial"/>
          <w:sz w:val="20"/>
          <w:szCs w:val="20"/>
          <w:shd w:fill="FFFFFF" w:color="auto" w:val="clear"/>
        </w:rPr>
      </w:pPr>
      <w:r w:rsidRPr="001A2F86">
        <w:rPr>
          <w:color w:val="212121"/>
          <w:rFonts w:ascii="Arial" w:cs="Arial" w:hAnsi="Arial"/>
          <w:sz w:val="20"/>
          <w:szCs w:val="20"/>
          <w:shd w:fill="FFFFFF" w:color="auto" w:val="clear"/>
        </w:rPr>
        <w:t>Tulloch JSP, Owczarczak-</w:t>
      </w:r>
      <w:proofErr w:type="spellStart"/>
      <w:r w:rsidRPr="001A2F86">
        <w:rPr>
          <w:color w:val="212121"/>
          <w:rFonts w:ascii="Arial" w:cs="Arial" w:hAnsi="Arial"/>
          <w:sz w:val="20"/>
          <w:szCs w:val="20"/>
          <w:shd w:fill="FFFFFF" w:color="auto" w:val="clear"/>
        </w:rPr>
        <w:t>Garstecka</w:t>
      </w:r>
      <w:proofErr w:type="spellEnd"/>
      <w:r w:rsidRPr="001A2F86">
        <w:rPr>
          <w:color w:val="212121"/>
          <w:rFonts w:ascii="Arial" w:cs="Arial" w:hAnsi="Arial"/>
          <w:sz w:val="20"/>
          <w:szCs w:val="20"/>
          <w:shd w:fill="FFFFFF" w:color="auto" w:val="clear"/>
        </w:rPr>
        <w:t xml:space="preserve"> SC, Fleming KM, </w:t>
      </w:r>
      <w:r w:rsidR="004A3878" w:rsidRPr="001A2F86">
        <w:rPr>
          <w:color w:val="212121"/>
          <w:rFonts w:ascii="Arial" w:cs="Arial" w:hAnsi="Arial"/>
          <w:sz w:val="20"/>
          <w:szCs w:val="20"/>
          <w:shd w:fill="FFFFFF" w:color="auto" w:val="clear"/>
        </w:rPr>
        <w:t>et al</w:t>
      </w:r>
      <w:r w:rsidRPr="001A2F86">
        <w:rPr>
          <w:color w:val="212121"/>
          <w:rFonts w:ascii="Arial" w:cs="Arial" w:hAnsi="Arial"/>
          <w:sz w:val="20"/>
          <w:szCs w:val="20"/>
          <w:shd w:fill="FFFFFF" w:color="auto" w:val="clear"/>
        </w:rPr>
        <w:t>. English hospital episode data analysis (1998-2018) reveal that the rise in dog bite hospital admissions is driven by adult cases. Sci Rep. 2021; 11: 1767.</w:t>
      </w:r>
    </w:p>
    <w:sectPr w:rsidR="00F526BE" w:rsidRPr="001A2F86">
      <w:pgNumType w:start="1"/>
      <w:pgSz w:w="12240" w:h="15840"/>
      <w:pgMar w:left="1440" w:right="1440" w:top="1440" w:bottom="1440" w:header="720" w:footer="720" w:gutter="0"/>
      <w:cols w:space="720"/>
    </w:sectPr>
  </w:body>
</w:document>
</file>

<file path=word/fontTable.xml><?xml version="1.0" encoding="utf-8"?>
<w:fonts xmlns:a="http://schemas.openxmlformats.org/drawingml/2006/main" xmlns:c="http://schemas.openxmlformats.org/drawingml/2006/chart" xmlns:dgm="http://schemas.openxmlformats.org/drawingml/2006/diagram" xmlns:lc="http://schemas.openxmlformats.org/drawingml/2006/lockedCanvas" xmlns:m="http://schemas.openxmlformats.org/officeDocument/2006/math" xmlns:mc="http://schemas.openxmlformats.org/markup-compatibility/2006" xmlns:mo="http://schemas.microsoft.com/office/mac/office/2008/main" xmlns:mv="urn:schemas-microsoft-com:mac:vml" xmlns:o="urn:schemas-microsoft-com:office:office" xmlns:pic="http://schemas.openxmlformats.org/drawingml/2006/pictur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notTrueType/>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0="urn:schemas-microsoft-com:office:word"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hybridMultilevel"/>
    <w:nsid w:val="316B085D"/>
    <w:tmpl w:val="015476B2"/>
    <w:lvl w:ilvl="0" w:tplc="0809000F">
      <w:numFmt w:val="decimal"/>
      <w:lvlText w:val="%1."/>
      <w:start w:val="1"/>
      <w:pPr>
        <w:ind w:left="720"/>
        <w:ind w:hanging="360"/>
      </w:pPr>
      <w:lvlJc w:val="left"/>
    </w:lvl>
    <w:lvl w:ilvl="1" w:tentative="1" w:tplc="08090019">
      <w:numFmt w:val="lowerLetter"/>
      <w:lvlText w:val="%2."/>
      <w:start w:val="1"/>
      <w:pPr>
        <w:ind w:left="1440"/>
        <w:ind w:hanging="360"/>
      </w:pPr>
      <w:lvlJc w:val="left"/>
    </w:lvl>
    <w:lvl w:ilvl="2" w:tentative="1" w:tplc="0809001B">
      <w:numFmt w:val="lowerRoman"/>
      <w:lvlText w:val="%3."/>
      <w:start w:val="1"/>
      <w:pPr>
        <w:ind w:left="2160"/>
        <w:ind w:hanging="180"/>
      </w:pPr>
      <w:lvlJc w:val="right"/>
    </w:lvl>
    <w:lvl w:ilvl="3" w:tentative="1" w:tplc="0809000F">
      <w:numFmt w:val="decimal"/>
      <w:lvlText w:val="%4."/>
      <w:start w:val="1"/>
      <w:pPr>
        <w:ind w:left="2880"/>
        <w:ind w:hanging="360"/>
      </w:pPr>
      <w:lvlJc w:val="left"/>
    </w:lvl>
    <w:lvl w:ilvl="4" w:tentative="1" w:tplc="08090019">
      <w:numFmt w:val="lowerLetter"/>
      <w:lvlText w:val="%5."/>
      <w:start w:val="1"/>
      <w:pPr>
        <w:ind w:left="3600"/>
        <w:ind w:hanging="360"/>
      </w:pPr>
      <w:lvlJc w:val="left"/>
    </w:lvl>
    <w:lvl w:ilvl="5" w:tentative="1" w:tplc="0809001B">
      <w:numFmt w:val="lowerRoman"/>
      <w:lvlText w:val="%6."/>
      <w:start w:val="1"/>
      <w:pPr>
        <w:ind w:left="4320"/>
        <w:ind w:hanging="180"/>
      </w:pPr>
      <w:lvlJc w:val="right"/>
    </w:lvl>
    <w:lvl w:ilvl="6" w:tentative="1" w:tplc="0809000F">
      <w:numFmt w:val="decimal"/>
      <w:lvlText w:val="%7."/>
      <w:start w:val="1"/>
      <w:pPr>
        <w:ind w:left="5040"/>
        <w:ind w:hanging="360"/>
      </w:pPr>
      <w:lvlJc w:val="left"/>
    </w:lvl>
    <w:lvl w:ilvl="7" w:tentative="1" w:tplc="08090019">
      <w:numFmt w:val="lowerLetter"/>
      <w:lvlText w:val="%8."/>
      <w:start w:val="1"/>
      <w:pPr>
        <w:ind w:left="5760"/>
        <w:ind w:hanging="360"/>
      </w:pPr>
      <w:lvlJc w:val="left"/>
    </w:lvl>
    <w:lvl w:ilvl="8" w:tentative="1" w:tplc="0809001B">
      <w:numFmt w:val="lowerRoman"/>
      <w:lvlText w:val="%9."/>
      <w:start w:val="1"/>
      <w:pPr>
        <w:ind w:left="6480"/>
        <w:ind w:hanging="180"/>
      </w:pPr>
      <w:lvlJc w:val="right"/>
    </w:lvl>
  </w:abstractNum>
  <w:abstractNum w:abstractNumId="1">
    <w:multiLevelType w:val="hybridMultilevel"/>
    <w:nsid w:val="3EB15F1D"/>
    <w:tmpl w:val="6D3AEB7E"/>
    <w:lvl w:ilvl="0">
      <w:numFmt w:val="bullet"/>
      <w:lvlText w:val=""/>
      <w:start w:val="1"/>
      <w:rPr>
        <w:rFonts w:ascii="Symbol" w:hAnsi="Symbol" w:hint="default"/>
        <w:sz w:val="20"/>
      </w:rPr>
      <w:pPr>
        <w:ind w:left="720"/>
        <w:ind w:hanging="360"/>
        <w:tabs>
          <w:tab w:val="num" w:pos="720"/>
        </w:tabs>
      </w:pPr>
      <w:lvlJc w:val="left"/>
    </w:lvl>
    <w:lvl w:ilvl="1" w:tentative="1">
      <w:numFmt w:val="bullet"/>
      <w:lvlText w:val="o"/>
      <w:start w:val="1"/>
      <w:rPr>
        <w:rFonts w:ascii="Courier New" w:hAnsi="Courier New" w:hint="default"/>
        <w:sz w:val="20"/>
      </w:rPr>
      <w:pPr>
        <w:ind w:left="1440"/>
        <w:ind w:hanging="360"/>
        <w:tabs>
          <w:tab w:val="num" w:pos="1440"/>
        </w:tabs>
      </w:pPr>
      <w:lvlJc w:val="left"/>
    </w:lvl>
    <w:lvl w:ilvl="2" w:tentative="1">
      <w:numFmt w:val="bullet"/>
      <w:lvlText w:val=""/>
      <w:start w:val="1"/>
      <w:rPr>
        <w:rFonts w:ascii="Wingdings" w:hAnsi="Wingdings" w:hint="default"/>
        <w:sz w:val="20"/>
      </w:rPr>
      <w:pPr>
        <w:ind w:left="2160"/>
        <w:ind w:hanging="360"/>
        <w:tabs>
          <w:tab w:val="num" w:pos="2160"/>
        </w:tabs>
      </w:pPr>
      <w:lvlJc w:val="left"/>
    </w:lvl>
    <w:lvl w:ilvl="3" w:tentative="1">
      <w:numFmt w:val="bullet"/>
      <w:lvlText w:val=""/>
      <w:start w:val="1"/>
      <w:rPr>
        <w:rFonts w:ascii="Wingdings" w:hAnsi="Wingdings" w:hint="default"/>
        <w:sz w:val="20"/>
      </w:rPr>
      <w:pPr>
        <w:ind w:left="2880"/>
        <w:ind w:hanging="360"/>
        <w:tabs>
          <w:tab w:val="num" w:pos="2880"/>
        </w:tabs>
      </w:pPr>
      <w:lvlJc w:val="left"/>
    </w:lvl>
    <w:lvl w:ilvl="4" w:tentative="1">
      <w:numFmt w:val="bullet"/>
      <w:lvlText w:val=""/>
      <w:start w:val="1"/>
      <w:rPr>
        <w:rFonts w:ascii="Wingdings" w:hAnsi="Wingdings" w:hint="default"/>
        <w:sz w:val="20"/>
      </w:rPr>
      <w:pPr>
        <w:ind w:left="3600"/>
        <w:ind w:hanging="360"/>
        <w:tabs>
          <w:tab w:val="num" w:pos="3600"/>
        </w:tabs>
      </w:pPr>
      <w:lvlJc w:val="left"/>
    </w:lvl>
    <w:lvl w:ilvl="5" w:tentative="1">
      <w:numFmt w:val="bullet"/>
      <w:lvlText w:val=""/>
      <w:start w:val="1"/>
      <w:rPr>
        <w:rFonts w:ascii="Wingdings" w:hAnsi="Wingdings" w:hint="default"/>
        <w:sz w:val="20"/>
      </w:rPr>
      <w:pPr>
        <w:ind w:left="4320"/>
        <w:ind w:hanging="360"/>
        <w:tabs>
          <w:tab w:val="num" w:pos="4320"/>
        </w:tabs>
      </w:pPr>
      <w:lvlJc w:val="left"/>
    </w:lvl>
    <w:lvl w:ilvl="6" w:tentative="1">
      <w:numFmt w:val="bullet"/>
      <w:lvlText w:val=""/>
      <w:start w:val="1"/>
      <w:rPr>
        <w:rFonts w:ascii="Wingdings" w:hAnsi="Wingdings" w:hint="default"/>
        <w:sz w:val="20"/>
      </w:rPr>
      <w:pPr>
        <w:ind w:left="5040"/>
        <w:ind w:hanging="360"/>
        <w:tabs>
          <w:tab w:val="num" w:pos="5040"/>
        </w:tabs>
      </w:pPr>
      <w:lvlJc w:val="left"/>
    </w:lvl>
    <w:lvl w:ilvl="7" w:tentative="1">
      <w:numFmt w:val="bullet"/>
      <w:lvlText w:val=""/>
      <w:start w:val="1"/>
      <w:rPr>
        <w:rFonts w:ascii="Wingdings" w:hAnsi="Wingdings" w:hint="default"/>
        <w:sz w:val="20"/>
      </w:rPr>
      <w:pPr>
        <w:ind w:left="5760"/>
        <w:ind w:hanging="360"/>
        <w:tabs>
          <w:tab w:val="num" w:pos="5760"/>
        </w:tabs>
      </w:pPr>
      <w:lvlJc w:val="left"/>
    </w:lvl>
    <w:lvl w:ilvl="8" w:tentative="1">
      <w:numFmt w:val="bullet"/>
      <w:lvlText w:val=""/>
      <w:start w:val="1"/>
      <w:rPr>
        <w:rFonts w:ascii="Wingdings" w:hAnsi="Wingdings" w:hint="default"/>
        <w:sz w:val="20"/>
      </w:rPr>
      <w:pPr>
        <w:ind w:left="6480"/>
        <w:ind w:hanging="360"/>
        <w:tabs>
          <w:tab w:val="num" w:pos="6480"/>
        </w:tabs>
      </w:pPr>
      <w:lvlJc w:val="left"/>
    </w:lvl>
  </w:abstractNum>
  <w:abstractNum w:abstractNumId="2">
    <w:multiLevelType w:val="hybridMultilevel"/>
    <w:nsid w:val="4456666F"/>
    <w:tmpl w:val="015476B2"/>
    <w:lvl w:ilvl="0" w:tplc="0809000F">
      <w:numFmt w:val="decimal"/>
      <w:lvlText w:val="%1."/>
      <w:start w:val="1"/>
      <w:pPr>
        <w:ind w:left="720"/>
        <w:ind w:hanging="360"/>
      </w:pPr>
      <w:lvlJc w:val="left"/>
    </w:lvl>
    <w:lvl w:ilvl="1" w:tentative="1" w:tplc="08090019">
      <w:numFmt w:val="lowerLetter"/>
      <w:lvlText w:val="%2."/>
      <w:start w:val="1"/>
      <w:pPr>
        <w:ind w:left="1440"/>
        <w:ind w:hanging="360"/>
      </w:pPr>
      <w:lvlJc w:val="left"/>
    </w:lvl>
    <w:lvl w:ilvl="2" w:tentative="1" w:tplc="0809001B">
      <w:numFmt w:val="lowerRoman"/>
      <w:lvlText w:val="%3."/>
      <w:start w:val="1"/>
      <w:pPr>
        <w:ind w:left="2160"/>
        <w:ind w:hanging="180"/>
      </w:pPr>
      <w:lvlJc w:val="right"/>
    </w:lvl>
    <w:lvl w:ilvl="3" w:tentative="1" w:tplc="0809000F">
      <w:numFmt w:val="decimal"/>
      <w:lvlText w:val="%4."/>
      <w:start w:val="1"/>
      <w:pPr>
        <w:ind w:left="2880"/>
        <w:ind w:hanging="360"/>
      </w:pPr>
      <w:lvlJc w:val="left"/>
    </w:lvl>
    <w:lvl w:ilvl="4" w:tentative="1" w:tplc="08090019">
      <w:numFmt w:val="lowerLetter"/>
      <w:lvlText w:val="%5."/>
      <w:start w:val="1"/>
      <w:pPr>
        <w:ind w:left="3600"/>
        <w:ind w:hanging="360"/>
      </w:pPr>
      <w:lvlJc w:val="left"/>
    </w:lvl>
    <w:lvl w:ilvl="5" w:tentative="1" w:tplc="0809001B">
      <w:numFmt w:val="lowerRoman"/>
      <w:lvlText w:val="%6."/>
      <w:start w:val="1"/>
      <w:pPr>
        <w:ind w:left="4320"/>
        <w:ind w:hanging="180"/>
      </w:pPr>
      <w:lvlJc w:val="right"/>
    </w:lvl>
    <w:lvl w:ilvl="6" w:tentative="1" w:tplc="0809000F">
      <w:numFmt w:val="decimal"/>
      <w:lvlText w:val="%7."/>
      <w:start w:val="1"/>
      <w:pPr>
        <w:ind w:left="5040"/>
        <w:ind w:hanging="360"/>
      </w:pPr>
      <w:lvlJc w:val="left"/>
    </w:lvl>
    <w:lvl w:ilvl="7" w:tentative="1" w:tplc="08090019">
      <w:numFmt w:val="lowerLetter"/>
      <w:lvlText w:val="%8."/>
      <w:start w:val="1"/>
      <w:pPr>
        <w:ind w:left="5760"/>
        <w:ind w:hanging="360"/>
      </w:pPr>
      <w:lvlJc w:val="left"/>
    </w:lvl>
    <w:lvl w:ilvl="8" w:tentative="1" w:tplc="0809001B">
      <w:numFmt w:val="lowerRoman"/>
      <w:lvlText w:val="%9."/>
      <w:start w:val="1"/>
      <w:pPr>
        <w:ind w:left="6480"/>
        <w:ind w:hanging="180"/>
      </w:pPr>
      <w:lvlJc w:val="right"/>
    </w:lvl>
  </w:abstractNum>
  <w:abstractNum w:abstractNumId="10121982">
    <w:multiLevelType w:val="hybridMultilevel"/>
    <w:lvl w:ilvl="0">
      <w:numFmt w:val="decimal"/>
      <w:lvlText w:val="%1."/>
      <w:start w:val="1"/>
      <w:pPr>
        <w:ind w:left="720"/>
        <w:ind w:hanging="360"/>
      </w:pPr>
    </w:lvl>
    <w:lvl w:ilvl="1">
      <w:numFmt w:val="decimal"/>
      <w:lvlText w:val="%2."/>
      <w:start w:val="1"/>
      <w:pPr>
        <w:ind w:left="1440"/>
        <w:ind w:hanging="1080"/>
      </w:pPr>
    </w:lvl>
    <w:lvl w:ilvl="2">
      <w:numFmt w:val="decimal"/>
      <w:lvlText w:val="%3."/>
      <w:start w:val="1"/>
      <w:pPr>
        <w:ind w:left="2160"/>
        <w:ind w:hanging="1980"/>
      </w:pPr>
    </w:lvl>
    <w:lvl w:ilvl="3">
      <w:numFmt w:val="decimal"/>
      <w:lvlText w:val="%4."/>
      <w:start w:val="1"/>
      <w:pPr>
        <w:ind w:left="2880"/>
        <w:ind w:hanging="2520"/>
      </w:pPr>
    </w:lvl>
    <w:lvl w:ilvl="4">
      <w:numFmt w:val="decimal"/>
      <w:lvlText w:val="%5."/>
      <w:start w:val="1"/>
      <w:pPr>
        <w:ind w:left="3600"/>
        <w:ind w:hanging="3240"/>
      </w:pPr>
    </w:lvl>
    <w:lvl w:ilvl="5">
      <w:numFmt w:val="decimal"/>
      <w:lvlText w:val="%6."/>
      <w:start w:val="1"/>
      <w:pPr>
        <w:ind w:left="4320"/>
        <w:ind w:hanging="4140"/>
      </w:pPr>
    </w:lvl>
    <w:lvl w:ilvl="6">
      <w:numFmt w:val="decimal"/>
      <w:lvlText w:val="%7."/>
      <w:start w:val="1"/>
      <w:pPr>
        <w:ind w:left="5040"/>
        <w:ind w:hanging="4680"/>
      </w:pPr>
    </w:lvl>
    <w:lvl w:ilvl="7">
      <w:numFmt w:val="decimal"/>
      <w:lvlText w:val="%8."/>
      <w:start w:val="1"/>
      <w:pPr>
        <w:ind w:left="5760"/>
        <w:ind w:hanging="5400"/>
      </w:pPr>
    </w:lvl>
    <w:lvl w:ilvl="8">
      <w:numFmt w:val="decimal"/>
      <w:lvlText w:val="%9."/>
      <w:start w:val="1"/>
      <w:pPr>
        <w:ind w:left="6480"/>
        <w:ind w:hanging="6300"/>
      </w:pPr>
    </w:lvl>
  </w:abstractNum>
  <w:num w:numId="1">
    <w:abstractNumId w:val="1"/>
  </w:num>
  <w:num w:numId="2">
    <w:abstractNumId w:val="2"/>
  </w:num>
  <w:num w:numId="3">
    <w:abstractNumId w:val="0"/>
  </w:num>
  <w:num w:numId="10121982">
    <w:abstractNumId w:val="10121982"/>
  </w:num>
</w:numbering>
</file>

<file path=word/settings.xml><?xml version="1.0" encoding="utf-8"?>
<w:settings xmlns:a="http://schemas.openxmlformats.org/drawingml/2006/main" xmlns:c="http://schemas.openxmlformats.org/drawingml/2006/chart" xmlns:dgm="http://schemas.openxmlformats.org/drawingml/2006/diagram" xmlns:lc="http://schemas.openxmlformats.org/drawingml/2006/lockedCanvas" xmlns:m="http://schemas.openxmlformats.org/officeDocument/2006/math" xmlns:mc="http://schemas.openxmlformats.org/markup-compatibility/2006" xmlns:mo="http://schemas.microsoft.com/office/mac/office/2008/main" xmlns:mv="urn:schemas-microsoft-com:mac:vml" xmlns:o="urn:schemas-microsoft-com:office:office" xmlns:pic="http://schemas.openxmlformats.org/drawingml/2006/pictur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p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CFF99B"/>
  <w15:docId w15:val="{A92001CA-E947-DF45-BAC5-38280DE8A481}"/>
  <w:rsids>
    <w:rsidRoot val=""/>
  </w:rsi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1A6E"/>
    <w:pPr>
      <w:spacing w:line="240" w:lineRule="auto"/>
    </w:pPr>
    <w:rPr>
      <w:rFonts w:ascii="Times New Roman" w:eastAsia="Times New Roman" w:hAnsi="Times New Roman" w:cs="Times New Roman"/>
      <w:sz w:val="24"/>
      <w:szCs w:val="24"/>
      <w:lang w:val="en-GB" w:eastAsia="ja-JP"/>
    </w:rPr>
  </w:style>
  <w:style w:type="paragraph" w:styleId="Heading1">
    <w:name w:val="heading 1"/>
    <w:basedOn w:val="Normal"/>
    <w:next w:val="Normal"/>
    <w:uiPriority w:val="9"/>
    <w:qFormat/>
    <w:pPr>
      <w:keepNext/>
      <w:keepLines/>
      <w:spacing w:before="400" w:after="120" w:line="276" w:lineRule="auto"/>
      <w:outlineLvl w:val="0"/>
    </w:pPr>
    <w:rPr>
      <w:rFonts w:ascii="Arial" w:eastAsia="Arial" w:hAnsi="Arial" w:cs="Arial"/>
      <w:sz w:val="40"/>
      <w:szCs w:val="40"/>
      <w:lang w:val="en" w:eastAsia="en-GB"/>
    </w:rPr>
  </w:style>
  <w:style w:type="paragraph" w:styleId="Heading2">
    <w:name w:val="heading 2"/>
    <w:basedOn w:val="Normal"/>
    <w:next w:val="Normal"/>
    <w:uiPriority w:val="9"/>
    <w:semiHidden/>
    <w:unhideWhenUsed/>
    <w:qFormat/>
    <w:pPr>
      <w:keepNext/>
      <w:keepLines/>
      <w:spacing w:before="360" w:after="120" w:line="276" w:lineRule="auto"/>
      <w:outlineLvl w:val="1"/>
    </w:pPr>
    <w:rPr>
      <w:rFonts w:ascii="Arial" w:eastAsia="Arial" w:hAnsi="Arial" w:cs="Arial"/>
      <w:sz w:val="32"/>
      <w:szCs w:val="32"/>
      <w:lang w:val="en" w:eastAsia="en-GB"/>
    </w:rPr>
  </w:style>
  <w:style w:type="paragraph" w:styleId="Heading3">
    <w:name w:val="heading 3"/>
    <w:basedOn w:val="Normal"/>
    <w:next w:val="Normal"/>
    <w:uiPriority w:val="9"/>
    <w:semiHidden/>
    <w:unhideWhenUsed/>
    <w:qFormat/>
    <w:pPr>
      <w:keepNext/>
      <w:keepLines/>
      <w:spacing w:before="320" w:after="80" w:line="276" w:lineRule="auto"/>
      <w:outlineLvl w:val="2"/>
    </w:pPr>
    <w:rPr>
      <w:rFonts w:ascii="Arial" w:eastAsia="Arial" w:hAnsi="Arial" w:cs="Arial"/>
      <w:color w:val="434343"/>
      <w:sz w:val="28"/>
      <w:szCs w:val="28"/>
      <w:lang w:val="en" w:eastAsia="en-GB"/>
    </w:rPr>
  </w:style>
  <w:style w:type="paragraph" w:styleId="Heading4">
    <w:name w:val="heading 4"/>
    <w:basedOn w:val="Normal"/>
    <w:next w:val="Normal"/>
    <w:uiPriority w:val="9"/>
    <w:semiHidden/>
    <w:unhideWhenUsed/>
    <w:qFormat/>
    <w:pPr>
      <w:keepNext/>
      <w:keepLines/>
      <w:spacing w:before="280" w:after="80" w:line="276" w:lineRule="auto"/>
      <w:outlineLvl w:val="3"/>
    </w:pPr>
    <w:rPr>
      <w:rFonts w:ascii="Arial" w:eastAsia="Arial" w:hAnsi="Arial" w:cs="Arial"/>
      <w:color w:val="666666"/>
      <w:lang w:val="en" w:eastAsia="en-GB"/>
    </w:rPr>
  </w:style>
  <w:style w:type="paragraph" w:styleId="Heading5">
    <w:name w:val="heading 5"/>
    <w:basedOn w:val="Normal"/>
    <w:next w:val="Normal"/>
    <w:uiPriority w:val="9"/>
    <w:semiHidden/>
    <w:unhideWhenUsed/>
    <w:qFormat/>
    <w:pPr>
      <w:keepNext/>
      <w:keepLines/>
      <w:spacing w:before="240" w:after="80" w:line="276" w:lineRule="auto"/>
      <w:outlineLvl w:val="4"/>
    </w:pPr>
    <w:rPr>
      <w:rFonts w:ascii="Arial" w:eastAsia="Arial" w:hAnsi="Arial" w:cs="Arial"/>
      <w:color w:val="666666"/>
      <w:sz w:val="22"/>
      <w:szCs w:val="22"/>
      <w:lang w:val="en" w:eastAsia="en-GB"/>
    </w:rPr>
  </w:style>
  <w:style w:type="paragraph" w:styleId="Heading6">
    <w:name w:val="heading 6"/>
    <w:basedOn w:val="Normal"/>
    <w:next w:val="Normal"/>
    <w:uiPriority w:val="9"/>
    <w:semiHidden/>
    <w:unhideWhenUsed/>
    <w:qFormat/>
    <w:pPr>
      <w:keepNext/>
      <w:keepLines/>
      <w:spacing w:before="240" w:after="80" w:line="276" w:lineRule="auto"/>
      <w:outlineLvl w:val="5"/>
    </w:pPr>
    <w:rPr>
      <w:rFonts w:ascii="Arial" w:eastAsia="Arial" w:hAnsi="Arial" w:cs="Arial"/>
      <w:i/>
      <w:color w:val="666666"/>
      <w:sz w:val="22"/>
      <w:szCs w:val="22"/>
      <w:lang w:val="en"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line="276" w:lineRule="auto"/>
    </w:pPr>
    <w:rPr>
      <w:rFonts w:ascii="Arial" w:eastAsia="Arial" w:hAnsi="Arial" w:cs="Arial"/>
      <w:sz w:val="52"/>
      <w:szCs w:val="52"/>
      <w:lang w:val="en" w:eastAsia="en-GB"/>
    </w:rPr>
  </w:style>
  <w:style w:type="paragraph" w:styleId="Subtitle">
    <w:name w:val="Subtitle"/>
    <w:basedOn w:val="Normal"/>
    <w:next w:val="Normal"/>
    <w:uiPriority w:val="11"/>
    <w:qFormat/>
    <w:pPr>
      <w:keepNext/>
      <w:keepLines/>
      <w:spacing w:after="320" w:line="276" w:lineRule="auto"/>
    </w:pPr>
    <w:rPr>
      <w:rFonts w:ascii="Arial" w:eastAsia="Arial" w:hAnsi="Arial" w:cs="Arial"/>
      <w:color w:val="666666"/>
      <w:sz w:val="30"/>
      <w:szCs w:val="30"/>
      <w:lang w:val="en" w:eastAsia="en-GB"/>
    </w:rPr>
  </w:style>
  <w:style w:type="paragraph" w:styleId="NormalWeb">
    <w:name w:val="Normal (Web)"/>
    <w:basedOn w:val="Normal"/>
    <w:uiPriority w:val="99"/>
    <w:semiHidden/>
    <w:unhideWhenUsed/>
    <w:rsid w:val="009E6972"/>
    <w:pPr>
      <w:spacing w:before="100" w:beforeAutospacing="1" w:after="100" w:afterAutospacing="1"/>
    </w:pPr>
  </w:style>
  <w:style w:type="character" w:customStyle="1" w:styleId="apple-converted-space">
    <w:name w:val="apple-converted-space"/>
    <w:basedOn w:val="DefaultParagraphFont"/>
    <w:rsid w:val="00722451"/>
  </w:style>
  <w:style w:type="character" w:styleId="Emphasis">
    <w:name w:val="Emphasis"/>
    <w:basedOn w:val="DefaultParagraphFont"/>
    <w:uiPriority w:val="20"/>
    <w:qFormat/>
    <w:rsid w:val="00722451"/>
    <w:rPr>
      <w:i/>
      <w:iCs/>
    </w:rPr>
  </w:style>
  <w:style w:type="character" w:styleId="Hyperlink">
    <w:name w:val="Hyperlink"/>
    <w:basedOn w:val="DefaultParagraphFont"/>
    <w:uiPriority w:val="99"/>
    <w:unhideWhenUsed/>
    <w:rsid w:val="008F7BAB"/>
    <w:rPr>
      <w:color w:val="0000FF"/>
      <w:u w:val="single"/>
    </w:rPr>
  </w:style>
  <w:style w:type="character" w:styleId="Strong">
    <w:name w:val="Strong"/>
    <w:basedOn w:val="DefaultParagraphFont"/>
    <w:uiPriority w:val="22"/>
    <w:qFormat/>
    <w:rsid w:val="00B350F3"/>
    <w:rPr>
      <w:b/>
      <w:bCs/>
    </w:rPr>
  </w:style>
  <w:style w:type="character" w:customStyle="1" w:styleId="UnresolvedMention1">
    <w:name w:val="Unresolved Mention1"/>
    <w:basedOn w:val="DefaultParagraphFont"/>
    <w:uiPriority w:val="99"/>
    <w:semiHidden/>
    <w:unhideWhenUsed/>
    <w:rsid w:val="00551A0D"/>
    <w:rPr>
      <w:color w:val="605E5C"/>
      <w:shd w:val="clear" w:color="auto" w:fill="E1DFDD"/>
    </w:rPr>
  </w:style>
  <w:style w:type="paragraph" w:styleId="ListParagraph">
    <w:name w:val="List Paragraph"/>
    <w:basedOn w:val="Normal"/>
    <w:uiPriority w:val="34"/>
    <w:qFormat/>
    <w:rsid w:val="00F465FF"/>
    <w:pPr>
      <w:ind w:left="720"/>
      <w:contextualSpacing/>
    </w:pPr>
  </w:style>
  <w:style w:type="character" w:styleId="FollowedHyperlink">
    <w:name w:val="FollowedHyperlink"/>
    <w:basedOn w:val="DefaultParagraphFont"/>
    <w:uiPriority w:val="99"/>
    <w:semiHidden/>
    <w:unhideWhenUsed/>
    <w:rsid w:val="00B206B4"/>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237294">
      <w:bodyDiv w:val="1"/>
      <w:marLeft w:val="0"/>
      <w:marRight w:val="0"/>
      <w:marTop w:val="0"/>
      <w:marBottom w:val="0"/>
      <w:divBdr>
        <w:top w:val="none" w:sz="0" w:space="0" w:color="auto"/>
        <w:left w:val="none" w:sz="0" w:space="0" w:color="auto"/>
        <w:bottom w:val="none" w:sz="0" w:space="0" w:color="auto"/>
        <w:right w:val="none" w:sz="0" w:space="0" w:color="auto"/>
      </w:divBdr>
    </w:div>
    <w:div w:id="436146418">
      <w:bodyDiv w:val="1"/>
      <w:marLeft w:val="0"/>
      <w:marRight w:val="0"/>
      <w:marTop w:val="0"/>
      <w:marBottom w:val="0"/>
      <w:divBdr>
        <w:top w:val="none" w:sz="0" w:space="0" w:color="auto"/>
        <w:left w:val="none" w:sz="0" w:space="0" w:color="auto"/>
        <w:bottom w:val="none" w:sz="0" w:space="0" w:color="auto"/>
        <w:right w:val="none" w:sz="0" w:space="0" w:color="auto"/>
      </w:divBdr>
      <w:divsChild>
        <w:div w:id="141123711">
          <w:marLeft w:val="0"/>
          <w:marRight w:val="0"/>
          <w:marTop w:val="0"/>
          <w:marBottom w:val="0"/>
          <w:divBdr>
            <w:top w:val="none" w:sz="0" w:space="0" w:color="auto"/>
            <w:left w:val="none" w:sz="0" w:space="0" w:color="auto"/>
            <w:bottom w:val="none" w:sz="0" w:space="0" w:color="auto"/>
            <w:right w:val="none" w:sz="0" w:space="0" w:color="auto"/>
          </w:divBdr>
          <w:divsChild>
            <w:div w:id="1832865434">
              <w:marLeft w:val="0"/>
              <w:marRight w:val="0"/>
              <w:marTop w:val="0"/>
              <w:marBottom w:val="0"/>
              <w:divBdr>
                <w:top w:val="none" w:sz="0" w:space="0" w:color="auto"/>
                <w:left w:val="none" w:sz="0" w:space="0" w:color="auto"/>
                <w:bottom w:val="none" w:sz="0" w:space="0" w:color="auto"/>
                <w:right w:val="none" w:sz="0" w:space="0" w:color="auto"/>
              </w:divBdr>
              <w:divsChild>
                <w:div w:id="1361397324">
                  <w:marLeft w:val="0"/>
                  <w:marRight w:val="0"/>
                  <w:marTop w:val="0"/>
                  <w:marBottom w:val="0"/>
                  <w:divBdr>
                    <w:top w:val="none" w:sz="0" w:space="0" w:color="auto"/>
                    <w:left w:val="none" w:sz="0" w:space="0" w:color="auto"/>
                    <w:bottom w:val="none" w:sz="0" w:space="0" w:color="auto"/>
                    <w:right w:val="none" w:sz="0" w:space="0" w:color="auto"/>
                  </w:divBdr>
                  <w:divsChild>
                    <w:div w:id="1619919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9545150">
      <w:bodyDiv w:val="1"/>
      <w:marLeft w:val="0"/>
      <w:marRight w:val="0"/>
      <w:marTop w:val="0"/>
      <w:marBottom w:val="0"/>
      <w:divBdr>
        <w:top w:val="none" w:sz="0" w:space="0" w:color="auto"/>
        <w:left w:val="none" w:sz="0" w:space="0" w:color="auto"/>
        <w:bottom w:val="none" w:sz="0" w:space="0" w:color="auto"/>
        <w:right w:val="none" w:sz="0" w:space="0" w:color="auto"/>
      </w:divBdr>
    </w:div>
    <w:div w:id="758449636">
      <w:bodyDiv w:val="1"/>
      <w:marLeft w:val="0"/>
      <w:marRight w:val="0"/>
      <w:marTop w:val="0"/>
      <w:marBottom w:val="0"/>
      <w:divBdr>
        <w:top w:val="none" w:sz="0" w:space="0" w:color="auto"/>
        <w:left w:val="none" w:sz="0" w:space="0" w:color="auto"/>
        <w:bottom w:val="none" w:sz="0" w:space="0" w:color="auto"/>
        <w:right w:val="none" w:sz="0" w:space="0" w:color="auto"/>
      </w:divBdr>
    </w:div>
    <w:div w:id="864251535">
      <w:bodyDiv w:val="1"/>
      <w:marLeft w:val="0"/>
      <w:marRight w:val="0"/>
      <w:marTop w:val="0"/>
      <w:marBottom w:val="0"/>
      <w:divBdr>
        <w:top w:val="none" w:sz="0" w:space="0" w:color="auto"/>
        <w:left w:val="none" w:sz="0" w:space="0" w:color="auto"/>
        <w:bottom w:val="none" w:sz="0" w:space="0" w:color="auto"/>
        <w:right w:val="none" w:sz="0" w:space="0" w:color="auto"/>
      </w:divBdr>
      <w:divsChild>
        <w:div w:id="1486817615">
          <w:marLeft w:val="0"/>
          <w:marRight w:val="0"/>
          <w:marTop w:val="0"/>
          <w:marBottom w:val="0"/>
          <w:divBdr>
            <w:top w:val="none" w:sz="0" w:space="0" w:color="auto"/>
            <w:left w:val="none" w:sz="0" w:space="0" w:color="auto"/>
            <w:bottom w:val="none" w:sz="0" w:space="0" w:color="auto"/>
            <w:right w:val="none" w:sz="0" w:space="0" w:color="auto"/>
          </w:divBdr>
          <w:divsChild>
            <w:div w:id="2080395238">
              <w:marLeft w:val="0"/>
              <w:marRight w:val="0"/>
              <w:marTop w:val="0"/>
              <w:marBottom w:val="0"/>
              <w:divBdr>
                <w:top w:val="none" w:sz="0" w:space="0" w:color="auto"/>
                <w:left w:val="none" w:sz="0" w:space="0" w:color="auto"/>
                <w:bottom w:val="none" w:sz="0" w:space="0" w:color="auto"/>
                <w:right w:val="none" w:sz="0" w:space="0" w:color="auto"/>
              </w:divBdr>
              <w:divsChild>
                <w:div w:id="1633628617">
                  <w:marLeft w:val="0"/>
                  <w:marRight w:val="0"/>
                  <w:marTop w:val="0"/>
                  <w:marBottom w:val="0"/>
                  <w:divBdr>
                    <w:top w:val="none" w:sz="0" w:space="0" w:color="auto"/>
                    <w:left w:val="none" w:sz="0" w:space="0" w:color="auto"/>
                    <w:bottom w:val="none" w:sz="0" w:space="0" w:color="auto"/>
                    <w:right w:val="none" w:sz="0" w:space="0" w:color="auto"/>
                  </w:divBdr>
                  <w:divsChild>
                    <w:div w:id="835998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1095061">
      <w:bodyDiv w:val="1"/>
      <w:marLeft w:val="0"/>
      <w:marRight w:val="0"/>
      <w:marTop w:val="0"/>
      <w:marBottom w:val="0"/>
      <w:divBdr>
        <w:top w:val="none" w:sz="0" w:space="0" w:color="auto"/>
        <w:left w:val="none" w:sz="0" w:space="0" w:color="auto"/>
        <w:bottom w:val="none" w:sz="0" w:space="0" w:color="auto"/>
        <w:right w:val="none" w:sz="0" w:space="0" w:color="auto"/>
      </w:divBdr>
      <w:divsChild>
        <w:div w:id="11804889">
          <w:marLeft w:val="0"/>
          <w:marRight w:val="0"/>
          <w:marTop w:val="0"/>
          <w:marBottom w:val="0"/>
          <w:divBdr>
            <w:top w:val="none" w:sz="0" w:space="0" w:color="auto"/>
            <w:left w:val="none" w:sz="0" w:space="0" w:color="auto"/>
            <w:bottom w:val="none" w:sz="0" w:space="0" w:color="auto"/>
            <w:right w:val="none" w:sz="0" w:space="0" w:color="auto"/>
          </w:divBdr>
          <w:divsChild>
            <w:div w:id="1423645401">
              <w:marLeft w:val="0"/>
              <w:marRight w:val="0"/>
              <w:marTop w:val="0"/>
              <w:marBottom w:val="0"/>
              <w:divBdr>
                <w:top w:val="none" w:sz="0" w:space="0" w:color="auto"/>
                <w:left w:val="none" w:sz="0" w:space="0" w:color="auto"/>
                <w:bottom w:val="none" w:sz="0" w:space="0" w:color="auto"/>
                <w:right w:val="none" w:sz="0" w:space="0" w:color="auto"/>
              </w:divBdr>
              <w:divsChild>
                <w:div w:id="1383676777">
                  <w:marLeft w:val="0"/>
                  <w:marRight w:val="0"/>
                  <w:marTop w:val="0"/>
                  <w:marBottom w:val="0"/>
                  <w:divBdr>
                    <w:top w:val="none" w:sz="0" w:space="0" w:color="auto"/>
                    <w:left w:val="none" w:sz="0" w:space="0" w:color="auto"/>
                    <w:bottom w:val="none" w:sz="0" w:space="0" w:color="auto"/>
                    <w:right w:val="none" w:sz="0" w:space="0" w:color="auto"/>
                  </w:divBdr>
                  <w:divsChild>
                    <w:div w:id="1438718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66894592">
      <w:bodyDiv w:val="1"/>
      <w:marLeft w:val="0"/>
      <w:marRight w:val="0"/>
      <w:marTop w:val="0"/>
      <w:marBottom w:val="0"/>
      <w:divBdr>
        <w:top w:val="none" w:sz="0" w:space="0" w:color="auto"/>
        <w:left w:val="none" w:sz="0" w:space="0" w:color="auto"/>
        <w:bottom w:val="none" w:sz="0" w:space="0" w:color="auto"/>
        <w:right w:val="none" w:sz="0" w:space="0" w:color="auto"/>
      </w:divBdr>
      <w:divsChild>
        <w:div w:id="122970184">
          <w:marLeft w:val="0"/>
          <w:marRight w:val="0"/>
          <w:marTop w:val="0"/>
          <w:marBottom w:val="0"/>
          <w:divBdr>
            <w:top w:val="none" w:sz="0" w:space="0" w:color="auto"/>
            <w:left w:val="none" w:sz="0" w:space="0" w:color="auto"/>
            <w:bottom w:val="none" w:sz="0" w:space="0" w:color="auto"/>
            <w:right w:val="none" w:sz="0" w:space="0" w:color="auto"/>
          </w:divBdr>
          <w:divsChild>
            <w:div w:id="1645963388">
              <w:marLeft w:val="0"/>
              <w:marRight w:val="0"/>
              <w:marTop w:val="0"/>
              <w:marBottom w:val="0"/>
              <w:divBdr>
                <w:top w:val="none" w:sz="0" w:space="0" w:color="auto"/>
                <w:left w:val="none" w:sz="0" w:space="0" w:color="auto"/>
                <w:bottom w:val="none" w:sz="0" w:space="0" w:color="auto"/>
                <w:right w:val="none" w:sz="0" w:space="0" w:color="auto"/>
              </w:divBdr>
              <w:divsChild>
                <w:div w:id="356782204">
                  <w:marLeft w:val="0"/>
                  <w:marRight w:val="0"/>
                  <w:marTop w:val="0"/>
                  <w:marBottom w:val="0"/>
                  <w:divBdr>
                    <w:top w:val="none" w:sz="0" w:space="0" w:color="auto"/>
                    <w:left w:val="none" w:sz="0" w:space="0" w:color="auto"/>
                    <w:bottom w:val="none" w:sz="0" w:space="0" w:color="auto"/>
                    <w:right w:val="none" w:sz="0" w:space="0" w:color="auto"/>
                  </w:divBdr>
                  <w:divsChild>
                    <w:div w:id="354042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1467441">
      <w:bodyDiv w:val="1"/>
      <w:marLeft w:val="0"/>
      <w:marRight w:val="0"/>
      <w:marTop w:val="0"/>
      <w:marBottom w:val="0"/>
      <w:divBdr>
        <w:top w:val="none" w:sz="0" w:space="0" w:color="auto"/>
        <w:left w:val="none" w:sz="0" w:space="0" w:color="auto"/>
        <w:bottom w:val="none" w:sz="0" w:space="0" w:color="auto"/>
        <w:right w:val="none" w:sz="0" w:space="0" w:color="auto"/>
      </w:divBdr>
    </w:div>
    <w:div w:id="1785727083">
      <w:bodyDiv w:val="1"/>
      <w:marLeft w:val="0"/>
      <w:marRight w:val="0"/>
      <w:marTop w:val="0"/>
      <w:marBottom w:val="0"/>
      <w:divBdr>
        <w:top w:val="none" w:sz="0" w:space="0" w:color="auto"/>
        <w:left w:val="none" w:sz="0" w:space="0" w:color="auto"/>
        <w:bottom w:val="none" w:sz="0" w:space="0" w:color="auto"/>
        <w:right w:val="none" w:sz="0" w:space="0" w:color="auto"/>
      </w:divBdr>
    </w:div>
    <w:div w:id="1817523836">
      <w:bodyDiv w:val="1"/>
      <w:marLeft w:val="0"/>
      <w:marRight w:val="0"/>
      <w:marTop w:val="0"/>
      <w:marBottom w:val="0"/>
      <w:divBdr>
        <w:top w:val="none" w:sz="0" w:space="0" w:color="auto"/>
        <w:left w:val="none" w:sz="0" w:space="0" w:color="auto"/>
        <w:bottom w:val="none" w:sz="0" w:space="0" w:color="auto"/>
        <w:right w:val="none" w:sz="0" w:space="0" w:color="auto"/>
      </w:divBdr>
    </w:div>
    <w:div w:id="184825107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statista.com/statistics/308201/leading-ten-pets-ranked-by-population-size-in-the-united-kingdom/" TargetMode="External"/><Relationship Id="rId5" Type="http://schemas.openxmlformats.org/officeDocument/2006/relationships/hyperlink" Target="https://www.statista.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431</TotalTime>
  <Pages>2</Pages>
  <Words>769</Words>
  <Characters>4386</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Raimundas Lunevicius</cp:lastModifiedBy>
  <cp:revision>51</cp:revision>
  <cp:lastPrinted>2022-07-16T12:09:00Z</cp:lastPrinted>
  <dcterms:created xsi:type="dcterms:W3CDTF">2022-07-14T18:35:00Z</dcterms:created>
  <dcterms:modified xsi:type="dcterms:W3CDTF">2022-07-19T20:29:00Z</dcterms:modified>
</cp:coreProperties>
</file>