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131BBA">
        <w:rPr>
          <w:rFonts w:ascii="Times New Roman" w:hAnsi="Times New Roman" w:cs="Times New Roman"/>
          <w:sz w:val="24"/>
          <w:szCs w:val="24"/>
        </w:rPr>
        <w:t>The Ubiquitous Neural cell adhesion molecule: from memory formation to cancer metastasis</w:t>
      </w:r>
    </w:p>
    <w:p w:rsidR="00DF04E3" w:rsidRDefault="00131BBA" w:rsidP="00DF04E3">
      <w:pPr>
        <w:pStyle w:val="HTMLPreformatted"/>
        <w:jc w:val="center"/>
        <w:rPr>
          <w:rFonts w:ascii="Times New Roman" w:hAnsi="Times New Roman" w:cs="Times New Roman"/>
          <w:sz w:val="24"/>
          <w:lang w:eastAsia="zh-TW"/>
        </w:rPr>
      </w:pPr>
      <w:r>
        <w:rPr>
          <w:rFonts w:ascii="Times New Roman" w:hAnsi="Times New Roman" w:cs="Times New Roman"/>
          <w:sz w:val="24"/>
          <w:u w:val="single"/>
        </w:rPr>
        <w:t xml:space="preserve">First A. </w:t>
      </w:r>
      <w:r>
        <w:rPr>
          <w:rFonts w:ascii="Times New Roman" w:hAnsi="Times New Roman" w:cs="Times New Roman"/>
          <w:sz w:val="24"/>
          <w:u w:val="single"/>
          <w:vertAlign w:val="superscript"/>
        </w:rPr>
        <w:t>1</w:t>
      </w:r>
      <w:r>
        <w:rPr>
          <w:rFonts w:ascii="Times New Roman" w:hAnsi="Times New Roman" w:cs="Times New Roman"/>
          <w:sz w:val="24"/>
          <w:u w:val="single"/>
        </w:rPr>
        <w:t xml:space="preserve">Elroy Patrick </w:t>
      </w:r>
      <w:proofErr w:type="spellStart"/>
      <w:r>
        <w:rPr>
          <w:rFonts w:ascii="Times New Roman" w:hAnsi="Times New Roman" w:cs="Times New Roman"/>
          <w:sz w:val="24"/>
          <w:u w:val="single"/>
        </w:rPr>
        <w:t>Weledji</w:t>
      </w:r>
      <w:proofErr w:type="spellEnd"/>
      <w:r w:rsidR="0028059F" w:rsidRPr="0028059F">
        <w:rPr>
          <w:rFonts w:ascii="Times New Roman" w:hAnsi="Times New Roman" w:cs="Times New Roman"/>
          <w:sz w:val="24"/>
          <w:u w:val="single"/>
        </w:rPr>
        <w:t>,</w:t>
      </w:r>
    </w:p>
    <w:p w:rsidR="0028059F" w:rsidRDefault="0028059F" w:rsidP="00DF04E3">
      <w:pPr>
        <w:pStyle w:val="HTMLPreformatted"/>
        <w:rPr>
          <w:rFonts w:ascii="Times New Roman" w:hAnsi="Times New Roman" w:cs="Times New Roman"/>
          <w:i/>
          <w:iCs/>
          <w:sz w:val="24"/>
          <w:vertAlign w:val="superscript"/>
        </w:rPr>
      </w:pPr>
    </w:p>
    <w:p w:rsidR="00DF04E3" w:rsidRPr="00435234"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sidRPr="00435234">
        <w:rPr>
          <w:rFonts w:ascii="Times New Roman" w:hAnsi="Times New Roman" w:cs="Times New Roman"/>
          <w:i/>
          <w:iCs/>
          <w:sz w:val="24"/>
        </w:rPr>
        <w:t>First Author Affiliation (</w:t>
      </w:r>
      <w:r w:rsidR="00131BBA">
        <w:rPr>
          <w:rFonts w:ascii="Times New Roman" w:hAnsi="Times New Roman" w:cs="Times New Roman" w:hint="eastAsia"/>
          <w:i/>
          <w:iCs/>
          <w:sz w:val="24"/>
        </w:rPr>
        <w:t xml:space="preserve">University of </w:t>
      </w:r>
      <w:proofErr w:type="spellStart"/>
      <w:r w:rsidR="00131BBA">
        <w:rPr>
          <w:rFonts w:ascii="Times New Roman" w:hAnsi="Times New Roman" w:cs="Times New Roman"/>
          <w:i/>
          <w:iCs/>
          <w:sz w:val="24"/>
        </w:rPr>
        <w:t>Buea</w:t>
      </w:r>
      <w:proofErr w:type="spellEnd"/>
      <w:r w:rsidR="00131BBA">
        <w:rPr>
          <w:rFonts w:ascii="Times New Roman" w:hAnsi="Times New Roman" w:cs="Times New Roman"/>
          <w:i/>
          <w:iCs/>
          <w:sz w:val="24"/>
        </w:rPr>
        <w:t>, Cameroon</w:t>
      </w:r>
      <w:r w:rsidR="00435234" w:rsidRPr="00435234">
        <w:rPr>
          <w:rFonts w:ascii="Times New Roman" w:hAnsi="Times New Roman" w:cs="Times New Roman"/>
          <w:i/>
          <w:iCs/>
          <w:sz w:val="24"/>
        </w:rPr>
        <w:t>)</w:t>
      </w:r>
    </w:p>
    <w:p w:rsidR="0028059F" w:rsidRDefault="0028059F" w:rsidP="0028059F">
      <w:pPr>
        <w:pStyle w:val="HTMLPreformatted"/>
        <w:rPr>
          <w:rFonts w:ascii="Times New Roman" w:hAnsi="Times New Roman" w:cs="Times New Roman"/>
          <w:i/>
          <w:iCs/>
          <w:sz w:val="24"/>
        </w:rPr>
      </w:pP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Preformatted"/>
        <w:tabs>
          <w:tab w:val="left" w:pos="4374"/>
        </w:tabs>
        <w:jc w:val="both"/>
        <w:rPr>
          <w:rFonts w:ascii="Times New Roman" w:hAnsi="Times New Roman" w:cs="Times New Roman"/>
          <w:sz w:val="24"/>
        </w:rPr>
      </w:pPr>
    </w:p>
    <w:p w:rsidR="00131BBA" w:rsidRDefault="00131BBA" w:rsidP="00131BBA">
      <w:pPr>
        <w:spacing w:line="480" w:lineRule="auto"/>
        <w:rPr>
          <w:sz w:val="24"/>
          <w:szCs w:val="24"/>
        </w:rPr>
      </w:pPr>
      <w:r>
        <w:rPr>
          <w:rFonts w:cs="Times New Roman"/>
          <w:sz w:val="24"/>
          <w:szCs w:val="24"/>
        </w:rPr>
        <w:t>Adhesive interactions are important for cell trafficking, differentiation, function and tissue differentiation.</w:t>
      </w:r>
      <w:r w:rsidRPr="00243EF1">
        <w:rPr>
          <w:rFonts w:cs="Times New Roman"/>
          <w:sz w:val="24"/>
          <w:szCs w:val="24"/>
        </w:rPr>
        <w:t xml:space="preserve"> </w:t>
      </w:r>
      <w:r>
        <w:rPr>
          <w:rFonts w:cs="Times New Roman"/>
          <w:sz w:val="24"/>
          <w:szCs w:val="24"/>
        </w:rPr>
        <w:t xml:space="preserve"> </w:t>
      </w:r>
      <w:r w:rsidRPr="00243EF1">
        <w:rPr>
          <w:bCs/>
          <w:sz w:val="24"/>
          <w:szCs w:val="24"/>
        </w:rPr>
        <w:t>Neural</w:t>
      </w:r>
      <w:r w:rsidRPr="00243EF1">
        <w:rPr>
          <w:b/>
          <w:bCs/>
          <w:sz w:val="24"/>
          <w:szCs w:val="24"/>
        </w:rPr>
        <w:t xml:space="preserve"> </w:t>
      </w:r>
      <w:r w:rsidRPr="00243EF1">
        <w:rPr>
          <w:sz w:val="24"/>
          <w:szCs w:val="24"/>
        </w:rPr>
        <w:t xml:space="preserve">cell </w:t>
      </w:r>
      <w:r w:rsidRPr="00243EF1">
        <w:rPr>
          <w:rStyle w:val="tnm38"/>
          <w:sz w:val="24"/>
          <w:szCs w:val="24"/>
        </w:rPr>
        <w:t>adhesion molecule</w:t>
      </w:r>
      <w:r>
        <w:rPr>
          <w:rStyle w:val="tnm38"/>
          <w:sz w:val="24"/>
          <w:szCs w:val="24"/>
        </w:rPr>
        <w:t xml:space="preserve"> (NCAM)</w:t>
      </w:r>
      <w:r w:rsidRPr="00243EF1">
        <w:rPr>
          <w:rStyle w:val="tnm38"/>
          <w:sz w:val="24"/>
          <w:szCs w:val="24"/>
        </w:rPr>
        <w:t xml:space="preserve"> is </w:t>
      </w:r>
      <w:r w:rsidRPr="00243EF1">
        <w:rPr>
          <w:sz w:val="24"/>
          <w:szCs w:val="24"/>
        </w:rPr>
        <w:t xml:space="preserve">involved in a diverse range of contact-mediated interactions among neurons, </w:t>
      </w:r>
      <w:proofErr w:type="spellStart"/>
      <w:r w:rsidRPr="00243EF1">
        <w:rPr>
          <w:sz w:val="24"/>
          <w:szCs w:val="24"/>
        </w:rPr>
        <w:t>astrocytes</w:t>
      </w:r>
      <w:proofErr w:type="spellEnd"/>
      <w:r w:rsidRPr="00243EF1">
        <w:rPr>
          <w:sz w:val="24"/>
          <w:szCs w:val="24"/>
        </w:rPr>
        <w:t xml:space="preserve">, </w:t>
      </w:r>
      <w:proofErr w:type="spellStart"/>
      <w:r w:rsidRPr="00243EF1">
        <w:rPr>
          <w:sz w:val="24"/>
          <w:szCs w:val="24"/>
        </w:rPr>
        <w:t>oligodendrocytes</w:t>
      </w:r>
      <w:proofErr w:type="spellEnd"/>
      <w:r w:rsidRPr="00243EF1">
        <w:rPr>
          <w:sz w:val="24"/>
          <w:szCs w:val="24"/>
        </w:rPr>
        <w:t xml:space="preserve">, and </w:t>
      </w:r>
      <w:proofErr w:type="spellStart"/>
      <w:r w:rsidRPr="00243EF1">
        <w:rPr>
          <w:sz w:val="24"/>
          <w:szCs w:val="24"/>
        </w:rPr>
        <w:t>myotubes</w:t>
      </w:r>
      <w:proofErr w:type="spellEnd"/>
      <w:r w:rsidRPr="00243EF1">
        <w:rPr>
          <w:sz w:val="24"/>
          <w:szCs w:val="24"/>
        </w:rPr>
        <w:t xml:space="preserve">. It is widely but transiently expressed in many tissues early in embryogenesis. Four main </w:t>
      </w:r>
      <w:proofErr w:type="spellStart"/>
      <w:r>
        <w:rPr>
          <w:sz w:val="24"/>
          <w:szCs w:val="24"/>
        </w:rPr>
        <w:t>isoforms</w:t>
      </w:r>
      <w:proofErr w:type="spellEnd"/>
      <w:r>
        <w:rPr>
          <w:sz w:val="24"/>
          <w:szCs w:val="24"/>
        </w:rPr>
        <w:t xml:space="preserve"> exist </w:t>
      </w:r>
      <w:r w:rsidRPr="00243EF1">
        <w:rPr>
          <w:sz w:val="24"/>
          <w:szCs w:val="24"/>
        </w:rPr>
        <w:t xml:space="preserve">but there are many other variants resulting from alternative splicing and post-translational modifications. </w:t>
      </w:r>
      <w:r>
        <w:rPr>
          <w:sz w:val="24"/>
          <w:szCs w:val="24"/>
        </w:rPr>
        <w:t>This review discusses t</w:t>
      </w:r>
      <w:r w:rsidRPr="00243EF1">
        <w:rPr>
          <w:sz w:val="24"/>
          <w:szCs w:val="24"/>
        </w:rPr>
        <w:t>he actions</w:t>
      </w:r>
      <w:r>
        <w:rPr>
          <w:sz w:val="24"/>
          <w:szCs w:val="24"/>
        </w:rPr>
        <w:t xml:space="preserve"> and association of N-CAM and </w:t>
      </w:r>
      <w:r w:rsidRPr="00243EF1">
        <w:rPr>
          <w:sz w:val="24"/>
          <w:szCs w:val="24"/>
        </w:rPr>
        <w:t>variants</w:t>
      </w:r>
      <w:r>
        <w:rPr>
          <w:sz w:val="24"/>
          <w:szCs w:val="24"/>
        </w:rPr>
        <w:t xml:space="preserve">, PSA CAM, L1CAM and receptor tyrosine </w:t>
      </w:r>
      <w:proofErr w:type="spellStart"/>
      <w:r>
        <w:rPr>
          <w:sz w:val="24"/>
          <w:szCs w:val="24"/>
        </w:rPr>
        <w:t>kinase</w:t>
      </w:r>
      <w:proofErr w:type="spellEnd"/>
      <w:r>
        <w:rPr>
          <w:sz w:val="24"/>
          <w:szCs w:val="24"/>
        </w:rPr>
        <w:t xml:space="preserve">. </w:t>
      </w:r>
      <w:r w:rsidRPr="00243EF1">
        <w:rPr>
          <w:sz w:val="24"/>
          <w:szCs w:val="24"/>
        </w:rPr>
        <w:t xml:space="preserve">Their interactions with the interstitial cells of </w:t>
      </w:r>
      <w:proofErr w:type="spellStart"/>
      <w:r w:rsidRPr="00243EF1">
        <w:rPr>
          <w:sz w:val="24"/>
          <w:szCs w:val="24"/>
        </w:rPr>
        <w:t>Cajal</w:t>
      </w:r>
      <w:proofErr w:type="spellEnd"/>
      <w:r w:rsidRPr="00243EF1">
        <w:rPr>
          <w:sz w:val="24"/>
          <w:szCs w:val="24"/>
        </w:rPr>
        <w:t>- the pacemaker cells of the gut in the manifestatio</w:t>
      </w:r>
      <w:r>
        <w:rPr>
          <w:sz w:val="24"/>
          <w:szCs w:val="24"/>
        </w:rPr>
        <w:t xml:space="preserve">n of gut motility disorders (CIPO, </w:t>
      </w:r>
      <w:proofErr w:type="spellStart"/>
      <w:r>
        <w:rPr>
          <w:sz w:val="24"/>
          <w:szCs w:val="24"/>
        </w:rPr>
        <w:t>Hirshsprung’s</w:t>
      </w:r>
      <w:proofErr w:type="spellEnd"/>
      <w:r>
        <w:rPr>
          <w:sz w:val="24"/>
          <w:szCs w:val="24"/>
        </w:rPr>
        <w:t xml:space="preserve">)  expression in carcinomas ( </w:t>
      </w:r>
      <w:proofErr w:type="spellStart"/>
      <w:r>
        <w:rPr>
          <w:sz w:val="24"/>
          <w:szCs w:val="24"/>
        </w:rPr>
        <w:t>Cholangiocarcinoma</w:t>
      </w:r>
      <w:proofErr w:type="spellEnd"/>
      <w:r>
        <w:rPr>
          <w:sz w:val="24"/>
          <w:szCs w:val="24"/>
        </w:rPr>
        <w:t xml:space="preserve">, HCC) and </w:t>
      </w:r>
      <w:proofErr w:type="spellStart"/>
      <w:r w:rsidRPr="00243EF1">
        <w:rPr>
          <w:sz w:val="24"/>
          <w:szCs w:val="24"/>
        </w:rPr>
        <w:t>me</w:t>
      </w:r>
      <w:r>
        <w:rPr>
          <w:sz w:val="24"/>
          <w:szCs w:val="24"/>
        </w:rPr>
        <w:t>senchymal</w:t>
      </w:r>
      <w:proofErr w:type="spellEnd"/>
      <w:r>
        <w:rPr>
          <w:sz w:val="24"/>
          <w:szCs w:val="24"/>
        </w:rPr>
        <w:t xml:space="preserve"> tumours (GISTS, Sarcomas) are discussed</w:t>
      </w:r>
      <w:r w:rsidRPr="00243EF1">
        <w:rPr>
          <w:sz w:val="24"/>
          <w:szCs w:val="24"/>
        </w:rPr>
        <w:t>.</w:t>
      </w:r>
    </w:p>
    <w:p w:rsidR="0028059F" w:rsidRDefault="0028059F" w:rsidP="00DF04E3">
      <w:pPr>
        <w:pStyle w:val="HTMLPreformatted"/>
        <w:jc w:val="both"/>
        <w:rPr>
          <w:rFonts w:ascii="Times New Roman" w:hAnsi="Times New Roman" w:cs="Times New Roman"/>
          <w:sz w:val="24"/>
        </w:rPr>
      </w:pPr>
    </w:p>
    <w:p w:rsidR="002350BC" w:rsidRDefault="002350BC" w:rsidP="00DF04E3">
      <w:pPr>
        <w:pStyle w:val="HTMLPreformatted"/>
        <w:jc w:val="both"/>
        <w:rPr>
          <w:rFonts w:ascii="Times New Roman" w:hAnsi="Times New Roman" w:cs="Times New Roman"/>
          <w:sz w:val="24"/>
        </w:rPr>
      </w:pPr>
    </w:p>
    <w:p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131BBA">
        <w:rPr>
          <w:rFonts w:ascii="Times New Roman" w:hAnsi="Times New Roman" w:cs="Times New Roman"/>
          <w:sz w:val="24"/>
        </w:rPr>
        <w:t xml:space="preserve"> NCAM, memory formation, gut motility, carcinoma</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2B0FD7" w:rsidP="00DF04E3">
      <w:pPr>
        <w:pStyle w:val="HTMLPreformatted"/>
        <w:jc w:val="both"/>
        <w:rPr>
          <w:rFonts w:ascii="Times New Roman" w:hAnsi="Times New Roman" w:cs="Times New Roman"/>
          <w:iCs/>
          <w:sz w:val="24"/>
        </w:rPr>
      </w:pPr>
      <w:r>
        <w:rPr>
          <w:rFonts w:ascii="Times New Roman" w:hAnsi="Times New Roman" w:cs="Times New Roman"/>
          <w:b/>
          <w:iCs/>
          <w:sz w:val="24"/>
        </w:rPr>
        <w:t xml:space="preserve">Assoc Professor Dr Elroy Patrick </w:t>
      </w:r>
      <w:proofErr w:type="spellStart"/>
      <w:proofErr w:type="gramStart"/>
      <w:r>
        <w:rPr>
          <w:rFonts w:ascii="Times New Roman" w:hAnsi="Times New Roman" w:cs="Times New Roman"/>
          <w:b/>
          <w:iCs/>
          <w:sz w:val="24"/>
        </w:rPr>
        <w:t>Weledji</w:t>
      </w:r>
      <w:proofErr w:type="spellEnd"/>
      <w:r>
        <w:rPr>
          <w:rFonts w:ascii="Times New Roman" w:hAnsi="Times New Roman" w:cs="Times New Roman"/>
          <w:b/>
          <w:iCs/>
          <w:sz w:val="24"/>
        </w:rPr>
        <w:t xml:space="preserve"> </w:t>
      </w:r>
      <w:r>
        <w:rPr>
          <w:rFonts w:ascii="Times New Roman" w:hAnsi="Times New Roman" w:cs="Times New Roman"/>
          <w:iCs/>
          <w:sz w:val="24"/>
        </w:rPr>
        <w:t xml:space="preserve"> has</w:t>
      </w:r>
      <w:proofErr w:type="gramEnd"/>
      <w:r>
        <w:rPr>
          <w:rFonts w:ascii="Times New Roman" w:hAnsi="Times New Roman" w:cs="Times New Roman"/>
          <w:iCs/>
          <w:sz w:val="24"/>
        </w:rPr>
        <w:t xml:space="preserve"> completed his BSc (Physiology) and MSc (Neurological Science)</w:t>
      </w:r>
      <w:r w:rsidR="00DF04E3" w:rsidRPr="00DF04E3">
        <w:rPr>
          <w:rFonts w:ascii="Times New Roman" w:hAnsi="Times New Roman" w:cs="Times New Roman"/>
          <w:iCs/>
          <w:sz w:val="24"/>
        </w:rPr>
        <w:t xml:space="preserve"> from </w:t>
      </w:r>
      <w:r>
        <w:rPr>
          <w:rFonts w:ascii="Times New Roman" w:hAnsi="Times New Roman" w:cs="Times New Roman"/>
          <w:iCs/>
          <w:sz w:val="24"/>
        </w:rPr>
        <w:t xml:space="preserve">University of London, trained in Medicine (MBBCHBAO) in University college Dublin and obtained the Fellowship of the Royal College of Surgeons of Edinburgh. He is associate professor of anatomy and Surgery in the faculty of Health sciences of the University of </w:t>
      </w:r>
      <w:proofErr w:type="spellStart"/>
      <w:r>
        <w:rPr>
          <w:rFonts w:ascii="Times New Roman" w:hAnsi="Times New Roman" w:cs="Times New Roman"/>
          <w:iCs/>
          <w:sz w:val="24"/>
        </w:rPr>
        <w:t>Buea</w:t>
      </w:r>
      <w:proofErr w:type="spellEnd"/>
      <w:r>
        <w:rPr>
          <w:rFonts w:ascii="Times New Roman" w:hAnsi="Times New Roman" w:cs="Times New Roman"/>
          <w:iCs/>
          <w:sz w:val="24"/>
        </w:rPr>
        <w:t xml:space="preserve">, Cameroon, </w:t>
      </w:r>
      <w:proofErr w:type="gramStart"/>
      <w:r>
        <w:rPr>
          <w:rFonts w:ascii="Times New Roman" w:hAnsi="Times New Roman" w:cs="Times New Roman"/>
          <w:iCs/>
          <w:sz w:val="24"/>
        </w:rPr>
        <w:t>W</w:t>
      </w:r>
      <w:proofErr w:type="gramEnd"/>
      <w:r>
        <w:rPr>
          <w:rFonts w:ascii="Times New Roman" w:hAnsi="Times New Roman" w:cs="Times New Roman"/>
          <w:iCs/>
          <w:sz w:val="24"/>
        </w:rPr>
        <w:t xml:space="preserve">/Africa. He is a consultant </w:t>
      </w:r>
      <w:proofErr w:type="gramStart"/>
      <w:r>
        <w:rPr>
          <w:rFonts w:ascii="Times New Roman" w:hAnsi="Times New Roman" w:cs="Times New Roman"/>
          <w:iCs/>
          <w:sz w:val="24"/>
        </w:rPr>
        <w:t>Gastrointestinal</w:t>
      </w:r>
      <w:proofErr w:type="gramEnd"/>
      <w:r>
        <w:rPr>
          <w:rFonts w:ascii="Times New Roman" w:hAnsi="Times New Roman" w:cs="Times New Roman"/>
          <w:iCs/>
          <w:sz w:val="24"/>
        </w:rPr>
        <w:t xml:space="preserve"> surgeon with interest in surgical oncology and surgical sepsis. </w:t>
      </w:r>
      <w:proofErr w:type="gramStart"/>
      <w:r w:rsidR="00DF04E3" w:rsidRPr="00DF04E3">
        <w:rPr>
          <w:rFonts w:ascii="Times New Roman" w:hAnsi="Times New Roman" w:cs="Times New Roman"/>
          <w:iCs/>
          <w:sz w:val="24"/>
        </w:rPr>
        <w:t>from</w:t>
      </w:r>
      <w:proofErr w:type="gramEnd"/>
      <w:r w:rsidR="00DF04E3" w:rsidRPr="00DF04E3">
        <w:rPr>
          <w:rFonts w:ascii="Times New Roman" w:hAnsi="Times New Roman" w:cs="Times New Roman"/>
          <w:iCs/>
          <w:sz w:val="24"/>
        </w:rPr>
        <w:t xml:space="preserve"> Stanford U</w:t>
      </w:r>
      <w:r>
        <w:rPr>
          <w:rFonts w:ascii="Times New Roman" w:hAnsi="Times New Roman" w:cs="Times New Roman"/>
          <w:iCs/>
          <w:sz w:val="24"/>
        </w:rPr>
        <w:t>niversity School of Medicine. He has published more than 200</w:t>
      </w:r>
      <w:r w:rsidR="00DF04E3" w:rsidRPr="00DF04E3">
        <w:rPr>
          <w:rFonts w:ascii="Times New Roman" w:hAnsi="Times New Roman" w:cs="Times New Roman"/>
          <w:iCs/>
          <w:sz w:val="24"/>
        </w:rPr>
        <w:t xml:space="preserve"> papers in reputed journals and has been serving as an editorial board member of repute.</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B3082B" w:rsidRDefault="002E5E2E" w:rsidP="00B3082B">
      <w:pPr>
        <w:pStyle w:val="HTMLPreformatted"/>
        <w:jc w:val="both"/>
        <w:rPr>
          <w:rFonts w:ascii="Times New Roman" w:hAnsi="Times New Roman" w:cs="Times New Roman"/>
          <w:b/>
          <w:iCs/>
          <w:sz w:val="24"/>
        </w:rPr>
      </w:pPr>
      <w:r>
        <w:rPr>
          <w:noProof/>
          <w:lang w:val="en-US"/>
        </w:rPr>
        <w:drawing>
          <wp:inline distT="0" distB="0" distL="0" distR="0">
            <wp:extent cx="612775" cy="612775"/>
            <wp:effectExtent l="19050" t="0" r="0" b="0"/>
            <wp:docPr id="1" name="Picture 1" descr="PDF) Citation: Weledji EP. Minor Anorectal Conditions in Proctolo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DF) Citation: Weledji EP. Minor Anorectal Conditions in Proctology"/>
                    <pic:cNvPicPr>
                      <a:picLocks noChangeAspect="1" noChangeArrowheads="1"/>
                    </pic:cNvPicPr>
                  </pic:nvPicPr>
                  <pic:blipFill>
                    <a:blip r:embed="rId7" cstate="print"/>
                    <a:srcRect/>
                    <a:stretch>
                      <a:fillRect/>
                    </a:stretch>
                  </pic:blipFill>
                  <pic:spPr bwMode="auto">
                    <a:xfrm>
                      <a:off x="0" y="0"/>
                      <a:ext cx="612775" cy="612775"/>
                    </a:xfrm>
                    <a:prstGeom prst="rect">
                      <a:avLst/>
                    </a:prstGeom>
                    <a:noFill/>
                    <a:ln w="9525">
                      <a:noFill/>
                      <a:miter lim="800000"/>
                      <a:headEnd/>
                      <a:tailEnd/>
                    </a:ln>
                  </pic:spPr>
                </pic:pic>
              </a:graphicData>
            </a:graphic>
          </wp:inline>
        </w:drawing>
      </w:r>
      <w:bookmarkStart w:id="0" w:name="_GoBack"/>
      <w:bookmarkEnd w:id="0"/>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rsidR="00B3082B" w:rsidRDefault="00B3082B" w:rsidP="00DF04E3">
      <w:pPr>
        <w:pStyle w:val="HTMLPreformatted"/>
        <w:jc w:val="both"/>
        <w:rPr>
          <w:rFonts w:ascii="Times New Roman" w:hAnsi="Times New Roman" w:cs="Times New Roman"/>
          <w:iCs/>
          <w:sz w:val="24"/>
        </w:rPr>
      </w:pPr>
    </w:p>
    <w:p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p w:rsidR="00D2395C" w:rsidRDefault="00D2395C" w:rsidP="002350BC">
      <w:pPr>
        <w:rPr>
          <w:rFonts w:ascii="Times New Roman" w:hAnsi="Times New Roman" w:cs="Times New Roman"/>
          <w:b/>
          <w:sz w:val="24"/>
          <w:szCs w:val="24"/>
        </w:rPr>
      </w:pPr>
    </w:p>
    <w:p w:rsidR="00D2395C" w:rsidRDefault="00D2395C" w:rsidP="002350BC">
      <w:pPr>
        <w:rPr>
          <w:rFonts w:ascii="Times New Roman" w:hAnsi="Times New Roman" w:cs="Times New Roman"/>
          <w:b/>
          <w:sz w:val="24"/>
          <w:szCs w:val="24"/>
        </w:rPr>
      </w:pPr>
    </w:p>
    <w:p w:rsidR="00D2395C" w:rsidRDefault="00D2395C" w:rsidP="002350BC">
      <w:pPr>
        <w:rPr>
          <w:rFonts w:ascii="Times New Roman" w:hAnsi="Times New Roman" w:cs="Times New Roman"/>
          <w:b/>
          <w:sz w:val="24"/>
          <w:szCs w:val="24"/>
        </w:rPr>
      </w:pPr>
    </w:p>
    <w:p w:rsidR="00D2395C" w:rsidRPr="00495C76" w:rsidRDefault="00D2395C" w:rsidP="002350BC">
      <w:pPr>
        <w:rPr>
          <w:rFonts w:ascii="Times New Roman" w:hAnsi="Times New Roman" w:cs="Times New Roman"/>
          <w:b/>
          <w:sz w:val="24"/>
          <w:szCs w:val="24"/>
        </w:rPr>
      </w:pPr>
    </w:p>
    <w:sectPr w:rsidR="00D2395C" w:rsidRPr="00495C76" w:rsidSect="007762C2">
      <w:headerReference w:type="default" r:id="rId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956AE" w:rsidRDefault="00A956AE" w:rsidP="00495C76">
      <w:pPr>
        <w:spacing w:after="0" w:line="240" w:lineRule="auto"/>
      </w:pPr>
      <w:r>
        <w:separator/>
      </w:r>
    </w:p>
  </w:endnote>
  <w:endnote w:type="continuationSeparator" w:id="0">
    <w:p w:rsidR="00A956AE" w:rsidRDefault="00A956AE"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956AE" w:rsidRDefault="00A956AE" w:rsidP="00495C76">
      <w:pPr>
        <w:spacing w:after="0" w:line="240" w:lineRule="auto"/>
      </w:pPr>
      <w:r>
        <w:separator/>
      </w:r>
    </w:p>
  </w:footnote>
  <w:footnote w:type="continuationSeparator" w:id="0">
    <w:p w:rsidR="00A956AE" w:rsidRDefault="00A956AE"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76" w:rsidRDefault="00495C76" w:rsidP="00495C76">
    <w:pPr>
      <w:pStyle w:val="Header"/>
      <w:jc w:val="center"/>
    </w:pPr>
    <w:r>
      <w:rPr>
        <w:noProof/>
        <w:lang w:val="en-US"/>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693F27"/>
    <w:multiLevelType w:val="multilevel"/>
    <w:tmpl w:val="4C362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104"/>
  <w:proofState w:spelling="clean" w:grammar="clean"/>
  <w:defaultTabStop w:val="720"/>
  <w:characterSpacingControl w:val="doNotCompress"/>
  <w:hdrShapeDefaults>
    <o:shapedefaults v:ext="edit" spidmax="20482"/>
  </w:hdrShapeDefaults>
  <w:footnotePr>
    <w:footnote w:id="-1"/>
    <w:footnote w:id="0"/>
  </w:footnotePr>
  <w:endnotePr>
    <w:endnote w:id="-1"/>
    <w:endnote w:id="0"/>
  </w:endnotePr>
  <w:compat/>
  <w:rsids>
    <w:rsidRoot w:val="00495C76"/>
    <w:rsid w:val="00085C1E"/>
    <w:rsid w:val="000A4C22"/>
    <w:rsid w:val="000A6F42"/>
    <w:rsid w:val="00131BBA"/>
    <w:rsid w:val="0013258F"/>
    <w:rsid w:val="00132E79"/>
    <w:rsid w:val="002350BC"/>
    <w:rsid w:val="0028059F"/>
    <w:rsid w:val="002B0FD7"/>
    <w:rsid w:val="002B5444"/>
    <w:rsid w:val="002E5E2E"/>
    <w:rsid w:val="002F4DF0"/>
    <w:rsid w:val="00322502"/>
    <w:rsid w:val="00333E31"/>
    <w:rsid w:val="00353201"/>
    <w:rsid w:val="0038483D"/>
    <w:rsid w:val="003A49B8"/>
    <w:rsid w:val="003D60A4"/>
    <w:rsid w:val="00424008"/>
    <w:rsid w:val="00435234"/>
    <w:rsid w:val="00442B0F"/>
    <w:rsid w:val="004651F1"/>
    <w:rsid w:val="00495C76"/>
    <w:rsid w:val="0049777C"/>
    <w:rsid w:val="004A6925"/>
    <w:rsid w:val="005203D6"/>
    <w:rsid w:val="005575E9"/>
    <w:rsid w:val="0058429C"/>
    <w:rsid w:val="00627419"/>
    <w:rsid w:val="006666A0"/>
    <w:rsid w:val="00721559"/>
    <w:rsid w:val="00752EC6"/>
    <w:rsid w:val="007628B0"/>
    <w:rsid w:val="007762C2"/>
    <w:rsid w:val="007779C8"/>
    <w:rsid w:val="008B6B1B"/>
    <w:rsid w:val="008E7939"/>
    <w:rsid w:val="00946D9C"/>
    <w:rsid w:val="009C15FD"/>
    <w:rsid w:val="00A505B8"/>
    <w:rsid w:val="00A956AE"/>
    <w:rsid w:val="00B3082B"/>
    <w:rsid w:val="00B35076"/>
    <w:rsid w:val="00B654A3"/>
    <w:rsid w:val="00B6703B"/>
    <w:rsid w:val="00B7530F"/>
    <w:rsid w:val="00BA654F"/>
    <w:rsid w:val="00BF4DFA"/>
    <w:rsid w:val="00C278BF"/>
    <w:rsid w:val="00CE511D"/>
    <w:rsid w:val="00D2395C"/>
    <w:rsid w:val="00DF04E3"/>
    <w:rsid w:val="00DF0DD3"/>
    <w:rsid w:val="00E363CD"/>
    <w:rsid w:val="00E95EF3"/>
    <w:rsid w:val="00FC5F2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62C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semiHidden/>
    <w:unhideWhenUsed/>
    <w:rsid w:val="00D2395C"/>
    <w:rPr>
      <w:color w:val="0000FF"/>
      <w:u w:val="single"/>
    </w:rPr>
  </w:style>
  <w:style w:type="character" w:customStyle="1" w:styleId="tnm38">
    <w:name w:val="tnm38"/>
    <w:basedOn w:val="DefaultParagraphFont"/>
    <w:rsid w:val="00131BB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850097770">
      <w:bodyDiv w:val="1"/>
      <w:marLeft w:val="0"/>
      <w:marRight w:val="0"/>
      <w:marTop w:val="0"/>
      <w:marBottom w:val="0"/>
      <w:divBdr>
        <w:top w:val="none" w:sz="0" w:space="0" w:color="auto"/>
        <w:left w:val="none" w:sz="0" w:space="0" w:color="auto"/>
        <w:bottom w:val="none" w:sz="0" w:space="0" w:color="auto"/>
        <w:right w:val="none" w:sz="0" w:space="0" w:color="auto"/>
      </w:divBdr>
    </w:div>
    <w:div w:id="1545870226">
      <w:bodyDiv w:val="1"/>
      <w:marLeft w:val="0"/>
      <w:marRight w:val="0"/>
      <w:marTop w:val="0"/>
      <w:marBottom w:val="0"/>
      <w:divBdr>
        <w:top w:val="none" w:sz="0" w:space="0" w:color="auto"/>
        <w:left w:val="none" w:sz="0" w:space="0" w:color="auto"/>
        <w:bottom w:val="none" w:sz="0" w:space="0" w:color="auto"/>
        <w:right w:val="none" w:sz="0" w:space="0" w:color="auto"/>
      </w:divBdr>
    </w:div>
    <w:div w:id="1619291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291</Words>
  <Characters>1659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conrad weledji</cp:lastModifiedBy>
  <cp:revision>2</cp:revision>
  <dcterms:created xsi:type="dcterms:W3CDTF">2021-04-01T19:56:00Z</dcterms:created>
  <dcterms:modified xsi:type="dcterms:W3CDTF">2021-04-01T19:56:00Z</dcterms:modified>
</cp:coreProperties>
</file>