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346E6B"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roofErr w:type="spellStart"/>
      <w:r w:rsidR="00346E6B">
        <w:rPr>
          <w:rFonts w:ascii="Times New Roman" w:hAnsi="Times New Roman" w:cs="Times New Roman"/>
          <w:sz w:val="24"/>
          <w:szCs w:val="24"/>
        </w:rPr>
        <w:t>Weledji’s</w:t>
      </w:r>
      <w:proofErr w:type="spellEnd"/>
      <w:r w:rsidR="00346E6B">
        <w:rPr>
          <w:rFonts w:ascii="Times New Roman" w:hAnsi="Times New Roman" w:cs="Times New Roman"/>
          <w:sz w:val="24"/>
          <w:szCs w:val="24"/>
        </w:rPr>
        <w:t xml:space="preserve"> </w:t>
      </w:r>
      <w:proofErr w:type="spellStart"/>
      <w:r w:rsidR="00346E6B">
        <w:rPr>
          <w:rFonts w:ascii="Times New Roman" w:hAnsi="Times New Roman" w:cs="Times New Roman"/>
          <w:sz w:val="24"/>
          <w:szCs w:val="24"/>
        </w:rPr>
        <w:t>Clinicopathological</w:t>
      </w:r>
      <w:proofErr w:type="spellEnd"/>
      <w:r w:rsidR="00346E6B">
        <w:rPr>
          <w:rFonts w:ascii="Times New Roman" w:hAnsi="Times New Roman" w:cs="Times New Roman"/>
          <w:sz w:val="24"/>
          <w:szCs w:val="24"/>
        </w:rPr>
        <w:t xml:space="preserve"> classification of </w:t>
      </w:r>
      <w:proofErr w:type="spellStart"/>
      <w:r w:rsidR="00346E6B">
        <w:rPr>
          <w:rFonts w:ascii="Times New Roman" w:hAnsi="Times New Roman" w:cs="Times New Roman"/>
          <w:sz w:val="24"/>
          <w:szCs w:val="24"/>
        </w:rPr>
        <w:t>perianal</w:t>
      </w:r>
      <w:proofErr w:type="spellEnd"/>
      <w:r w:rsidR="00346E6B">
        <w:rPr>
          <w:rFonts w:ascii="Times New Roman" w:hAnsi="Times New Roman" w:cs="Times New Roman"/>
          <w:sz w:val="24"/>
          <w:szCs w:val="24"/>
        </w:rPr>
        <w:t xml:space="preserve"> Paget’s disease</w:t>
      </w:r>
    </w:p>
    <w:p w:rsidR="00DF04E3" w:rsidRDefault="00131BB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Pr>
          <w:rFonts w:ascii="Times New Roman" w:hAnsi="Times New Roman" w:cs="Times New Roman"/>
          <w:sz w:val="24"/>
          <w:u w:val="single"/>
          <w:vertAlign w:val="superscript"/>
        </w:rPr>
        <w:t>1</w:t>
      </w:r>
      <w:r>
        <w:rPr>
          <w:rFonts w:ascii="Times New Roman" w:hAnsi="Times New Roman" w:cs="Times New Roman"/>
          <w:sz w:val="24"/>
          <w:u w:val="single"/>
        </w:rPr>
        <w:t xml:space="preserve">Elroy Patrick </w:t>
      </w:r>
      <w:proofErr w:type="spellStart"/>
      <w:r>
        <w:rPr>
          <w:rFonts w:ascii="Times New Roman" w:hAnsi="Times New Roman" w:cs="Times New Roman"/>
          <w:sz w:val="24"/>
          <w:u w:val="single"/>
        </w:rPr>
        <w:t>Weledji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131BBA">
        <w:rPr>
          <w:rFonts w:ascii="Times New Roman" w:hAnsi="Times New Roman" w:cs="Times New Roman" w:hint="eastAsia"/>
          <w:i/>
          <w:iCs/>
          <w:sz w:val="24"/>
        </w:rPr>
        <w:t xml:space="preserve">University of </w:t>
      </w:r>
      <w:proofErr w:type="spellStart"/>
      <w:r w:rsidR="00131BBA">
        <w:rPr>
          <w:rFonts w:ascii="Times New Roman" w:hAnsi="Times New Roman" w:cs="Times New Roman"/>
          <w:i/>
          <w:iCs/>
          <w:sz w:val="24"/>
        </w:rPr>
        <w:t>Buea</w:t>
      </w:r>
      <w:proofErr w:type="spellEnd"/>
      <w:r w:rsidR="00131BBA">
        <w:rPr>
          <w:rFonts w:ascii="Times New Roman" w:hAnsi="Times New Roman" w:cs="Times New Roman"/>
          <w:i/>
          <w:iCs/>
          <w:sz w:val="24"/>
        </w:rPr>
        <w:t>, Cameroon</w:t>
      </w:r>
      <w:r w:rsidR="00435234" w:rsidRPr="00435234">
        <w:rPr>
          <w:rFonts w:ascii="Times New Roman" w:hAnsi="Times New Roman" w:cs="Times New Roman"/>
          <w:i/>
          <w:iCs/>
          <w:sz w:val="24"/>
        </w:rPr>
        <w:t>)</w:t>
      </w:r>
    </w:p>
    <w:p w:rsidR="0015716F" w:rsidRPr="00435234" w:rsidRDefault="0015716F" w:rsidP="00435234">
      <w:pPr>
        <w:pStyle w:val="HTMLPreformatted"/>
        <w:rPr>
          <w:rFonts w:ascii="Times New Roman" w:hAnsi="Times New Roman" w:cs="Times New Roman"/>
          <w:i/>
          <w:iCs/>
          <w:sz w:val="24"/>
        </w:rPr>
      </w:pP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346E6B" w:rsidRPr="00F90531" w:rsidRDefault="00346E6B" w:rsidP="00346E6B">
      <w:pPr>
        <w:spacing w:line="480" w:lineRule="auto"/>
        <w:rPr>
          <w:rFonts w:cstheme="minorHAnsi"/>
          <w:sz w:val="24"/>
          <w:szCs w:val="24"/>
        </w:rPr>
      </w:pPr>
      <w:proofErr w:type="spellStart"/>
      <w:r w:rsidRPr="00F90531">
        <w:rPr>
          <w:rFonts w:cstheme="minorHAnsi"/>
          <w:sz w:val="24"/>
          <w:szCs w:val="24"/>
        </w:rPr>
        <w:t>Perianal</w:t>
      </w:r>
      <w:proofErr w:type="spellEnd"/>
      <w:r w:rsidRPr="00F90531">
        <w:rPr>
          <w:rFonts w:cstheme="minorHAnsi"/>
          <w:sz w:val="24"/>
          <w:szCs w:val="24"/>
        </w:rPr>
        <w:t xml:space="preserve"> Paget’s disease is exceedingly rare and a </w:t>
      </w:r>
      <w:proofErr w:type="spellStart"/>
      <w:r w:rsidRPr="00F90531">
        <w:rPr>
          <w:rFonts w:cstheme="minorHAnsi"/>
          <w:sz w:val="24"/>
          <w:szCs w:val="24"/>
        </w:rPr>
        <w:t>heterogenous</w:t>
      </w:r>
      <w:proofErr w:type="spellEnd"/>
      <w:r w:rsidRPr="00F90531">
        <w:rPr>
          <w:rFonts w:cstheme="minorHAnsi"/>
          <w:sz w:val="24"/>
          <w:szCs w:val="24"/>
        </w:rPr>
        <w:t xml:space="preserve"> entity. The current staging system does not take into account the </w:t>
      </w:r>
      <w:proofErr w:type="spellStart"/>
      <w:r w:rsidRPr="00F90531">
        <w:rPr>
          <w:rFonts w:cstheme="minorHAnsi"/>
          <w:sz w:val="24"/>
          <w:szCs w:val="24"/>
        </w:rPr>
        <w:t>paraneoplastic</w:t>
      </w:r>
      <w:proofErr w:type="spellEnd"/>
      <w:r w:rsidRPr="00F90531">
        <w:rPr>
          <w:rFonts w:cstheme="minorHAnsi"/>
          <w:sz w:val="24"/>
          <w:szCs w:val="24"/>
        </w:rPr>
        <w:t xml:space="preserve"> aspect of the disease. The author attempted to simplify the conundrum by proposing a </w:t>
      </w:r>
      <w:proofErr w:type="spellStart"/>
      <w:r w:rsidRPr="00F90531">
        <w:rPr>
          <w:rFonts w:cstheme="minorHAnsi"/>
          <w:sz w:val="24"/>
          <w:szCs w:val="24"/>
        </w:rPr>
        <w:t>clinicopathological</w:t>
      </w:r>
      <w:proofErr w:type="spellEnd"/>
      <w:r w:rsidRPr="00F90531">
        <w:rPr>
          <w:rFonts w:cstheme="minorHAnsi"/>
          <w:sz w:val="24"/>
          <w:szCs w:val="24"/>
        </w:rPr>
        <w:t xml:space="preserve"> classification system of </w:t>
      </w:r>
      <w:proofErr w:type="spellStart"/>
      <w:r w:rsidRPr="00F90531">
        <w:rPr>
          <w:rFonts w:cstheme="minorHAnsi"/>
          <w:sz w:val="24"/>
          <w:szCs w:val="24"/>
        </w:rPr>
        <w:t>perianal</w:t>
      </w:r>
      <w:proofErr w:type="spellEnd"/>
      <w:r w:rsidRPr="00F90531">
        <w:rPr>
          <w:rFonts w:cstheme="minorHAnsi"/>
          <w:sz w:val="24"/>
          <w:szCs w:val="24"/>
        </w:rPr>
        <w:t xml:space="preserve"> Paget’s disease.</w:t>
      </w:r>
      <w:r>
        <w:rPr>
          <w:rFonts w:cstheme="minorHAnsi"/>
          <w:sz w:val="24"/>
          <w:szCs w:val="24"/>
        </w:rPr>
        <w:t xml:space="preserve"> </w:t>
      </w:r>
      <w:r w:rsidRPr="00F90531">
        <w:rPr>
          <w:rFonts w:cstheme="minorHAnsi"/>
          <w:sz w:val="24"/>
          <w:szCs w:val="24"/>
        </w:rPr>
        <w:t xml:space="preserve">The texts on the staging and treatment of </w:t>
      </w:r>
      <w:proofErr w:type="spellStart"/>
      <w:r w:rsidRPr="00F90531">
        <w:rPr>
          <w:rFonts w:cstheme="minorHAnsi"/>
          <w:sz w:val="24"/>
          <w:szCs w:val="24"/>
        </w:rPr>
        <w:t>perianal</w:t>
      </w:r>
      <w:proofErr w:type="spellEnd"/>
      <w:r w:rsidRPr="00F90531">
        <w:rPr>
          <w:rFonts w:cstheme="minorHAnsi"/>
          <w:sz w:val="24"/>
          <w:szCs w:val="24"/>
        </w:rPr>
        <w:t xml:space="preserve"> Paget’s disease have been reviewed. The </w:t>
      </w:r>
      <w:proofErr w:type="spellStart"/>
      <w:r w:rsidRPr="00F90531">
        <w:rPr>
          <w:rFonts w:cstheme="minorHAnsi"/>
          <w:sz w:val="24"/>
          <w:szCs w:val="24"/>
        </w:rPr>
        <w:t>clinicopathological</w:t>
      </w:r>
      <w:proofErr w:type="spellEnd"/>
      <w:r w:rsidRPr="00F90531">
        <w:rPr>
          <w:rFonts w:cstheme="minorHAnsi"/>
          <w:sz w:val="24"/>
          <w:szCs w:val="24"/>
        </w:rPr>
        <w:t xml:space="preserve"> classification has been developed from the cases reported in the literature and texts on </w:t>
      </w:r>
      <w:proofErr w:type="spellStart"/>
      <w:r w:rsidRPr="00F90531">
        <w:rPr>
          <w:rFonts w:cstheme="minorHAnsi"/>
          <w:sz w:val="24"/>
          <w:szCs w:val="24"/>
        </w:rPr>
        <w:t>perianal</w:t>
      </w:r>
      <w:proofErr w:type="spellEnd"/>
      <w:r w:rsidRPr="00F90531">
        <w:rPr>
          <w:rFonts w:cstheme="minorHAnsi"/>
          <w:sz w:val="24"/>
          <w:szCs w:val="24"/>
        </w:rPr>
        <w:t xml:space="preserve"> Paget’s disease. The presenting author classified </w:t>
      </w:r>
      <w:proofErr w:type="spellStart"/>
      <w:r w:rsidRPr="00F90531">
        <w:rPr>
          <w:rFonts w:cstheme="minorHAnsi"/>
          <w:sz w:val="24"/>
          <w:szCs w:val="24"/>
        </w:rPr>
        <w:t>perianal</w:t>
      </w:r>
      <w:proofErr w:type="spellEnd"/>
      <w:r w:rsidRPr="00F90531">
        <w:rPr>
          <w:rFonts w:cstheme="minorHAnsi"/>
          <w:sz w:val="24"/>
          <w:szCs w:val="24"/>
        </w:rPr>
        <w:t xml:space="preserve"> Paget’s disease into four </w:t>
      </w:r>
      <w:proofErr w:type="spellStart"/>
      <w:r w:rsidRPr="00F90531">
        <w:rPr>
          <w:rFonts w:cstheme="minorHAnsi"/>
          <w:sz w:val="24"/>
          <w:szCs w:val="24"/>
        </w:rPr>
        <w:t>clinicopathological</w:t>
      </w:r>
      <w:proofErr w:type="spellEnd"/>
      <w:r w:rsidRPr="00F90531">
        <w:rPr>
          <w:rFonts w:cstheme="minorHAnsi"/>
          <w:sz w:val="24"/>
          <w:szCs w:val="24"/>
        </w:rPr>
        <w:t xml:space="preserve"> groups. In the first group (Type1), there is a high frequency of an associated distant malignancy with similar </w:t>
      </w:r>
      <w:proofErr w:type="spellStart"/>
      <w:r w:rsidRPr="00F90531">
        <w:rPr>
          <w:rFonts w:cstheme="minorHAnsi"/>
          <w:sz w:val="24"/>
          <w:szCs w:val="24"/>
        </w:rPr>
        <w:t>immunoprofile</w:t>
      </w:r>
      <w:proofErr w:type="spellEnd"/>
      <w:r w:rsidRPr="00F90531">
        <w:rPr>
          <w:rFonts w:cstheme="minorHAnsi"/>
          <w:sz w:val="24"/>
          <w:szCs w:val="24"/>
        </w:rPr>
        <w:t xml:space="preserve"> requiring an aggressive search for the primary. This is akin to a </w:t>
      </w:r>
      <w:proofErr w:type="spellStart"/>
      <w:r w:rsidRPr="00F90531">
        <w:rPr>
          <w:rFonts w:cstheme="minorHAnsi"/>
          <w:sz w:val="24"/>
          <w:szCs w:val="24"/>
        </w:rPr>
        <w:t>paraneoplastic</w:t>
      </w:r>
      <w:proofErr w:type="spellEnd"/>
      <w:r w:rsidRPr="00F90531">
        <w:rPr>
          <w:rFonts w:cstheme="minorHAnsi"/>
          <w:sz w:val="24"/>
          <w:szCs w:val="24"/>
        </w:rPr>
        <w:t xml:space="preserve"> syndrome and has the worse prognosis. In the second group (Type 2) which is the commonest presentation, </w:t>
      </w:r>
      <w:proofErr w:type="spellStart"/>
      <w:r w:rsidRPr="00F90531">
        <w:rPr>
          <w:rFonts w:cstheme="minorHAnsi"/>
          <w:sz w:val="24"/>
          <w:szCs w:val="24"/>
        </w:rPr>
        <w:t>perianal</w:t>
      </w:r>
      <w:proofErr w:type="spellEnd"/>
      <w:r w:rsidRPr="00F90531">
        <w:rPr>
          <w:rFonts w:cstheme="minorHAnsi"/>
          <w:sz w:val="24"/>
          <w:szCs w:val="24"/>
        </w:rPr>
        <w:t xml:space="preserve"> Paget’s disease represents a </w:t>
      </w:r>
      <w:proofErr w:type="spellStart"/>
      <w:r w:rsidRPr="00F90531">
        <w:rPr>
          <w:rFonts w:cstheme="minorHAnsi"/>
          <w:sz w:val="24"/>
          <w:szCs w:val="24"/>
        </w:rPr>
        <w:t>cutaneous</w:t>
      </w:r>
      <w:proofErr w:type="spellEnd"/>
      <w:r w:rsidRPr="00F90531">
        <w:rPr>
          <w:rFonts w:cstheme="minorHAnsi"/>
          <w:sz w:val="24"/>
          <w:szCs w:val="24"/>
        </w:rPr>
        <w:t xml:space="preserve"> manifestation through the intraepithelial spread of an underlying </w:t>
      </w:r>
      <w:proofErr w:type="spellStart"/>
      <w:r w:rsidRPr="00F90531">
        <w:rPr>
          <w:rFonts w:cstheme="minorHAnsi"/>
          <w:sz w:val="24"/>
          <w:szCs w:val="24"/>
        </w:rPr>
        <w:t>anorectal</w:t>
      </w:r>
      <w:proofErr w:type="spellEnd"/>
      <w:r w:rsidRPr="00F90531">
        <w:rPr>
          <w:rFonts w:cstheme="minorHAnsi"/>
          <w:sz w:val="24"/>
          <w:szCs w:val="24"/>
        </w:rPr>
        <w:t xml:space="preserve"> or </w:t>
      </w:r>
      <w:proofErr w:type="spellStart"/>
      <w:r w:rsidRPr="00F90531">
        <w:rPr>
          <w:rFonts w:cstheme="minorHAnsi"/>
          <w:sz w:val="24"/>
          <w:szCs w:val="24"/>
        </w:rPr>
        <w:t>vulvar</w:t>
      </w:r>
      <w:proofErr w:type="spellEnd"/>
      <w:r w:rsidRPr="00F90531">
        <w:rPr>
          <w:rFonts w:cstheme="minorHAnsi"/>
          <w:sz w:val="24"/>
          <w:szCs w:val="24"/>
        </w:rPr>
        <w:t xml:space="preserve"> </w:t>
      </w:r>
      <w:proofErr w:type="spellStart"/>
      <w:r w:rsidRPr="00F90531">
        <w:rPr>
          <w:rFonts w:cstheme="minorHAnsi"/>
          <w:sz w:val="24"/>
          <w:szCs w:val="24"/>
        </w:rPr>
        <w:t>adenocarcinoma</w:t>
      </w:r>
      <w:proofErr w:type="spellEnd"/>
      <w:r w:rsidRPr="00F90531">
        <w:rPr>
          <w:rFonts w:cstheme="minorHAnsi"/>
          <w:sz w:val="24"/>
          <w:szCs w:val="24"/>
        </w:rPr>
        <w:t xml:space="preserve"> (i.e. secondary). The third group (Type 3) represents true primary intraepithelial </w:t>
      </w:r>
      <w:proofErr w:type="spellStart"/>
      <w:r w:rsidRPr="00F90531">
        <w:rPr>
          <w:rFonts w:cstheme="minorHAnsi"/>
          <w:sz w:val="24"/>
          <w:szCs w:val="24"/>
        </w:rPr>
        <w:t>cutaneous</w:t>
      </w:r>
      <w:proofErr w:type="spellEnd"/>
      <w:r w:rsidRPr="00F90531">
        <w:rPr>
          <w:rFonts w:cstheme="minorHAnsi"/>
          <w:sz w:val="24"/>
          <w:szCs w:val="24"/>
        </w:rPr>
        <w:t xml:space="preserve"> </w:t>
      </w:r>
      <w:proofErr w:type="spellStart"/>
      <w:r w:rsidRPr="00F90531">
        <w:rPr>
          <w:rFonts w:cstheme="minorHAnsi"/>
          <w:sz w:val="24"/>
          <w:szCs w:val="24"/>
        </w:rPr>
        <w:t>apocrine</w:t>
      </w:r>
      <w:proofErr w:type="spellEnd"/>
      <w:r w:rsidRPr="00F90531">
        <w:rPr>
          <w:rFonts w:cstheme="minorHAnsi"/>
          <w:sz w:val="24"/>
          <w:szCs w:val="24"/>
        </w:rPr>
        <w:t xml:space="preserve"> </w:t>
      </w:r>
      <w:proofErr w:type="spellStart"/>
      <w:r w:rsidRPr="00F90531">
        <w:rPr>
          <w:rFonts w:cstheme="minorHAnsi"/>
          <w:sz w:val="24"/>
          <w:szCs w:val="24"/>
        </w:rPr>
        <w:t>adenocarcinoma</w:t>
      </w:r>
      <w:proofErr w:type="spellEnd"/>
      <w:r w:rsidRPr="00F90531">
        <w:rPr>
          <w:rFonts w:cstheme="minorHAnsi"/>
          <w:sz w:val="24"/>
          <w:szCs w:val="24"/>
        </w:rPr>
        <w:t xml:space="preserve">. The fourth group (Type 4) represents a primary </w:t>
      </w:r>
      <w:proofErr w:type="spellStart"/>
      <w:r w:rsidRPr="00F90531">
        <w:rPr>
          <w:rFonts w:cstheme="minorHAnsi"/>
          <w:sz w:val="24"/>
          <w:szCs w:val="24"/>
        </w:rPr>
        <w:t>perianal</w:t>
      </w:r>
      <w:proofErr w:type="spellEnd"/>
      <w:r w:rsidRPr="00F90531">
        <w:rPr>
          <w:rFonts w:cstheme="minorHAnsi"/>
          <w:sz w:val="24"/>
          <w:szCs w:val="24"/>
        </w:rPr>
        <w:t xml:space="preserve"> Paget’s disease with an associated malignancy but with discordant </w:t>
      </w:r>
      <w:proofErr w:type="spellStart"/>
      <w:r w:rsidRPr="00F90531">
        <w:rPr>
          <w:rFonts w:cstheme="minorHAnsi"/>
          <w:sz w:val="24"/>
          <w:szCs w:val="24"/>
        </w:rPr>
        <w:t>immunoprofile</w:t>
      </w:r>
      <w:proofErr w:type="spellEnd"/>
      <w:r>
        <w:rPr>
          <w:rFonts w:cstheme="minorHAnsi"/>
          <w:sz w:val="24"/>
          <w:szCs w:val="24"/>
        </w:rPr>
        <w:t>.</w:t>
      </w:r>
      <w:r w:rsidRPr="00F90531">
        <w:rPr>
          <w:rFonts w:cstheme="minorHAnsi"/>
          <w:sz w:val="24"/>
          <w:szCs w:val="24"/>
        </w:rPr>
        <w:t xml:space="preserve"> Preoperative staging of </w:t>
      </w:r>
      <w:proofErr w:type="spellStart"/>
      <w:r w:rsidRPr="00F90531">
        <w:rPr>
          <w:rFonts w:cstheme="minorHAnsi"/>
          <w:sz w:val="24"/>
          <w:szCs w:val="24"/>
        </w:rPr>
        <w:t>perianal</w:t>
      </w:r>
      <w:proofErr w:type="spellEnd"/>
      <w:r w:rsidRPr="00F90531">
        <w:rPr>
          <w:rFonts w:cstheme="minorHAnsi"/>
          <w:sz w:val="24"/>
          <w:szCs w:val="24"/>
        </w:rPr>
        <w:t xml:space="preserve"> Paget’s disease should include the </w:t>
      </w:r>
      <w:proofErr w:type="spellStart"/>
      <w:r w:rsidRPr="00F90531">
        <w:rPr>
          <w:rFonts w:cstheme="minorHAnsi"/>
          <w:sz w:val="24"/>
          <w:szCs w:val="24"/>
        </w:rPr>
        <w:t>Weledji’s</w:t>
      </w:r>
      <w:proofErr w:type="spellEnd"/>
      <w:r w:rsidRPr="00F90531">
        <w:rPr>
          <w:rFonts w:cstheme="minorHAnsi"/>
          <w:sz w:val="24"/>
          <w:szCs w:val="24"/>
        </w:rPr>
        <w:t xml:space="preserve"> </w:t>
      </w:r>
      <w:proofErr w:type="spellStart"/>
      <w:r w:rsidRPr="00F90531">
        <w:rPr>
          <w:rFonts w:cstheme="minorHAnsi"/>
          <w:sz w:val="24"/>
          <w:szCs w:val="24"/>
        </w:rPr>
        <w:t>clinicopathological</w:t>
      </w:r>
      <w:proofErr w:type="spellEnd"/>
      <w:r w:rsidRPr="00F90531">
        <w:rPr>
          <w:rFonts w:cstheme="minorHAnsi"/>
          <w:sz w:val="24"/>
          <w:szCs w:val="24"/>
        </w:rPr>
        <w:t xml:space="preserve"> classification before deciding treatment.</w:t>
      </w:r>
    </w:p>
    <w:p w:rsidR="00346E6B" w:rsidRPr="00F90531" w:rsidRDefault="00346E6B" w:rsidP="00346E6B">
      <w:pPr>
        <w:spacing w:line="480" w:lineRule="auto"/>
        <w:rPr>
          <w:rFonts w:cstheme="minorHAnsi"/>
          <w:sz w:val="24"/>
          <w:szCs w:val="24"/>
        </w:rPr>
      </w:pPr>
      <w:r w:rsidRPr="00F90531">
        <w:rPr>
          <w:rFonts w:cstheme="minorHAnsi"/>
          <w:b/>
          <w:sz w:val="24"/>
          <w:szCs w:val="24"/>
        </w:rPr>
        <w:t>Keywords:</w:t>
      </w:r>
      <w:r>
        <w:rPr>
          <w:rFonts w:cstheme="minorHAnsi"/>
          <w:sz w:val="24"/>
          <w:szCs w:val="24"/>
        </w:rPr>
        <w:t xml:space="preserve"> </w:t>
      </w:r>
      <w:proofErr w:type="spellStart"/>
      <w:r>
        <w:rPr>
          <w:rFonts w:cstheme="minorHAnsi"/>
          <w:sz w:val="24"/>
          <w:szCs w:val="24"/>
        </w:rPr>
        <w:t>Perianal</w:t>
      </w:r>
      <w:proofErr w:type="spellEnd"/>
      <w:proofErr w:type="gramStart"/>
      <w:r>
        <w:rPr>
          <w:rFonts w:cstheme="minorHAnsi"/>
          <w:sz w:val="24"/>
          <w:szCs w:val="24"/>
        </w:rPr>
        <w:t>,  Paget’s</w:t>
      </w:r>
      <w:proofErr w:type="gramEnd"/>
      <w:r>
        <w:rPr>
          <w:rFonts w:cstheme="minorHAnsi"/>
          <w:sz w:val="24"/>
          <w:szCs w:val="24"/>
        </w:rPr>
        <w:t xml:space="preserve"> disease, staging;, classification,</w:t>
      </w:r>
      <w:r w:rsidRPr="00F90531">
        <w:rPr>
          <w:rFonts w:cstheme="minorHAnsi"/>
          <w:sz w:val="24"/>
          <w:szCs w:val="24"/>
        </w:rPr>
        <w:t xml:space="preserve">  </w:t>
      </w:r>
      <w:proofErr w:type="spellStart"/>
      <w:r w:rsidRPr="00F90531">
        <w:rPr>
          <w:rFonts w:cstheme="minorHAnsi"/>
          <w:sz w:val="24"/>
          <w:szCs w:val="24"/>
        </w:rPr>
        <w:t>clinicopathological</w:t>
      </w:r>
      <w:proofErr w:type="spellEnd"/>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2B0FD7" w:rsidP="00DF04E3">
      <w:pPr>
        <w:pStyle w:val="HTMLPreformatted"/>
        <w:jc w:val="both"/>
        <w:rPr>
          <w:rFonts w:ascii="Times New Roman" w:hAnsi="Times New Roman" w:cs="Times New Roman"/>
          <w:iCs/>
          <w:sz w:val="24"/>
        </w:rPr>
      </w:pPr>
      <w:r>
        <w:rPr>
          <w:rFonts w:ascii="Times New Roman" w:hAnsi="Times New Roman" w:cs="Times New Roman"/>
          <w:b/>
          <w:iCs/>
          <w:sz w:val="24"/>
        </w:rPr>
        <w:t xml:space="preserve">Assoc Professor Dr Elroy Patrick </w:t>
      </w:r>
      <w:proofErr w:type="spellStart"/>
      <w:proofErr w:type="gramStart"/>
      <w:r>
        <w:rPr>
          <w:rFonts w:ascii="Times New Roman" w:hAnsi="Times New Roman" w:cs="Times New Roman"/>
          <w:b/>
          <w:iCs/>
          <w:sz w:val="24"/>
        </w:rPr>
        <w:t>Weledji</w:t>
      </w:r>
      <w:proofErr w:type="spellEnd"/>
      <w:r>
        <w:rPr>
          <w:rFonts w:ascii="Times New Roman" w:hAnsi="Times New Roman" w:cs="Times New Roman"/>
          <w:b/>
          <w:iCs/>
          <w:sz w:val="24"/>
        </w:rPr>
        <w:t xml:space="preserve"> </w:t>
      </w:r>
      <w:r>
        <w:rPr>
          <w:rFonts w:ascii="Times New Roman" w:hAnsi="Times New Roman" w:cs="Times New Roman"/>
          <w:iCs/>
          <w:sz w:val="24"/>
        </w:rPr>
        <w:t xml:space="preserve"> has</w:t>
      </w:r>
      <w:proofErr w:type="gramEnd"/>
      <w:r>
        <w:rPr>
          <w:rFonts w:ascii="Times New Roman" w:hAnsi="Times New Roman" w:cs="Times New Roman"/>
          <w:iCs/>
          <w:sz w:val="24"/>
        </w:rPr>
        <w:t xml:space="preserve"> completed his BSc (Physiology) and MSc (Neurological Science)</w:t>
      </w:r>
      <w:r w:rsidR="00DF04E3" w:rsidRPr="00DF04E3">
        <w:rPr>
          <w:rFonts w:ascii="Times New Roman" w:hAnsi="Times New Roman" w:cs="Times New Roman"/>
          <w:iCs/>
          <w:sz w:val="24"/>
        </w:rPr>
        <w:t xml:space="preserve"> from </w:t>
      </w:r>
      <w:r>
        <w:rPr>
          <w:rFonts w:ascii="Times New Roman" w:hAnsi="Times New Roman" w:cs="Times New Roman"/>
          <w:iCs/>
          <w:sz w:val="24"/>
        </w:rPr>
        <w:t xml:space="preserve">University of London, trained in Medicine (MBBCHBAO) in University college Dublin and obtained the Fellowship of the Royal College of Surgeons of Edinburgh. He is associate professor of anatomy and Surgery in the faculty of Health sciences of the University of </w:t>
      </w:r>
      <w:proofErr w:type="spellStart"/>
      <w:r>
        <w:rPr>
          <w:rFonts w:ascii="Times New Roman" w:hAnsi="Times New Roman" w:cs="Times New Roman"/>
          <w:iCs/>
          <w:sz w:val="24"/>
        </w:rPr>
        <w:t>Buea</w:t>
      </w:r>
      <w:proofErr w:type="spellEnd"/>
      <w:r>
        <w:rPr>
          <w:rFonts w:ascii="Times New Roman" w:hAnsi="Times New Roman" w:cs="Times New Roman"/>
          <w:iCs/>
          <w:sz w:val="24"/>
        </w:rPr>
        <w:t xml:space="preserve">, Cameroon, </w:t>
      </w:r>
      <w:proofErr w:type="gramStart"/>
      <w:r>
        <w:rPr>
          <w:rFonts w:ascii="Times New Roman" w:hAnsi="Times New Roman" w:cs="Times New Roman"/>
          <w:iCs/>
          <w:sz w:val="24"/>
        </w:rPr>
        <w:t>W</w:t>
      </w:r>
      <w:proofErr w:type="gramEnd"/>
      <w:r>
        <w:rPr>
          <w:rFonts w:ascii="Times New Roman" w:hAnsi="Times New Roman" w:cs="Times New Roman"/>
          <w:iCs/>
          <w:sz w:val="24"/>
        </w:rPr>
        <w:t xml:space="preserve">/Africa. He is a consultant </w:t>
      </w:r>
      <w:proofErr w:type="gramStart"/>
      <w:r>
        <w:rPr>
          <w:rFonts w:ascii="Times New Roman" w:hAnsi="Times New Roman" w:cs="Times New Roman"/>
          <w:iCs/>
          <w:sz w:val="24"/>
        </w:rPr>
        <w:t>Gastrointestinal</w:t>
      </w:r>
      <w:proofErr w:type="gramEnd"/>
      <w:r>
        <w:rPr>
          <w:rFonts w:ascii="Times New Roman" w:hAnsi="Times New Roman" w:cs="Times New Roman"/>
          <w:iCs/>
          <w:sz w:val="24"/>
        </w:rPr>
        <w:t xml:space="preserve"> surgeon with interest in surgical oncology and surgical sepsis. </w:t>
      </w:r>
      <w:proofErr w:type="gramStart"/>
      <w:r w:rsidR="00DF04E3" w:rsidRPr="00DF04E3">
        <w:rPr>
          <w:rFonts w:ascii="Times New Roman" w:hAnsi="Times New Roman" w:cs="Times New Roman"/>
          <w:iCs/>
          <w:sz w:val="24"/>
        </w:rPr>
        <w:t>from</w:t>
      </w:r>
      <w:proofErr w:type="gramEnd"/>
      <w:r w:rsidR="00DF04E3" w:rsidRPr="00DF04E3">
        <w:rPr>
          <w:rFonts w:ascii="Times New Roman" w:hAnsi="Times New Roman" w:cs="Times New Roman"/>
          <w:iCs/>
          <w:sz w:val="24"/>
        </w:rPr>
        <w:t xml:space="preserve"> Stanford U</w:t>
      </w:r>
      <w:r>
        <w:rPr>
          <w:rFonts w:ascii="Times New Roman" w:hAnsi="Times New Roman" w:cs="Times New Roman"/>
          <w:iCs/>
          <w:sz w:val="24"/>
        </w:rPr>
        <w:t>niversity School of Medicine. He has published more than 200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2E5E2E" w:rsidP="00B3082B">
      <w:pPr>
        <w:pStyle w:val="HTMLPreformatted"/>
        <w:jc w:val="both"/>
        <w:rPr>
          <w:rFonts w:ascii="Times New Roman" w:hAnsi="Times New Roman" w:cs="Times New Roman"/>
          <w:b/>
          <w:iCs/>
          <w:sz w:val="24"/>
        </w:rPr>
      </w:pPr>
      <w:r>
        <w:rPr>
          <w:noProof/>
          <w:lang w:val="en-US"/>
        </w:rPr>
        <w:drawing>
          <wp:inline distT="0" distB="0" distL="0" distR="0">
            <wp:extent cx="612775" cy="612775"/>
            <wp:effectExtent l="19050" t="0" r="0" b="0"/>
            <wp:docPr id="1" name="Picture 1" descr="PDF) Citation: Weledji EP. Minor Anorectal Conditions in Proct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itation: Weledji EP. Minor Anorectal Conditions in Proctology"/>
                    <pic:cNvPicPr>
                      <a:picLocks noChangeAspect="1" noChangeArrowheads="1"/>
                    </pic:cNvPicPr>
                  </pic:nvPicPr>
                  <pic:blipFill>
                    <a:blip r:embed="rId7" cstate="print"/>
                    <a:srcRect/>
                    <a:stretch>
                      <a:fillRect/>
                    </a:stretch>
                  </pic:blipFill>
                  <pic:spPr bwMode="auto">
                    <a:xfrm>
                      <a:off x="0" y="0"/>
                      <a:ext cx="612775" cy="612775"/>
                    </a:xfrm>
                    <a:prstGeom prst="rect">
                      <a:avLst/>
                    </a:prstGeom>
                    <a:noFill/>
                    <a:ln w="9525">
                      <a:noFill/>
                      <a:miter lim="800000"/>
                      <a:headEnd/>
                      <a:tailEnd/>
                    </a:ln>
                  </pic:spPr>
                </pic:pic>
              </a:graphicData>
            </a:graphic>
          </wp:inline>
        </w:drawing>
      </w:r>
      <w:bookmarkStart w:id="0" w:name="_GoBack"/>
      <w:bookmarkEnd w:id="0"/>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346E6B" w:rsidP="00346E6B">
      <w:pPr>
        <w:pStyle w:val="HTMLPreformatted"/>
        <w:rPr>
          <w:rFonts w:ascii="Times New Roman" w:hAnsi="Times New Roman" w:cs="Times New Roman"/>
          <w:iCs/>
          <w:sz w:val="24"/>
        </w:rPr>
      </w:pPr>
      <w:r>
        <w:rPr>
          <w:rFonts w:ascii="Times New Roman" w:hAnsi="Times New Roman" w:cs="Times New Roman"/>
          <w:iCs/>
          <w:sz w:val="24"/>
        </w:rPr>
        <w:t xml:space="preserve"> E-mail: </w:t>
      </w:r>
      <w:r w:rsidR="00D91DF5">
        <w:rPr>
          <w:rFonts w:ascii="Times New Roman" w:hAnsi="Times New Roman" w:cs="Times New Roman"/>
          <w:iCs/>
          <w:sz w:val="24"/>
        </w:rPr>
        <w:t>elroypat@yahoo.co.uk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CFC" w:rsidRDefault="008A5CFC" w:rsidP="00495C76">
      <w:pPr>
        <w:spacing w:after="0" w:line="240" w:lineRule="auto"/>
      </w:pPr>
      <w:r>
        <w:separator/>
      </w:r>
    </w:p>
  </w:endnote>
  <w:endnote w:type="continuationSeparator" w:id="0">
    <w:p w:rsidR="008A5CFC" w:rsidRDefault="008A5CFC"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CFC" w:rsidRDefault="008A5CFC" w:rsidP="00495C76">
      <w:pPr>
        <w:spacing w:after="0" w:line="240" w:lineRule="auto"/>
      </w:pPr>
      <w:r>
        <w:separator/>
      </w:r>
    </w:p>
  </w:footnote>
  <w:footnote w:type="continuationSeparator" w:id="0">
    <w:p w:rsidR="008A5CFC" w:rsidRDefault="008A5CFC"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4"/>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rsids>
    <w:rsidRoot w:val="00495C76"/>
    <w:rsid w:val="00085C1E"/>
    <w:rsid w:val="000A4C22"/>
    <w:rsid w:val="000A6F42"/>
    <w:rsid w:val="00131BBA"/>
    <w:rsid w:val="0013258F"/>
    <w:rsid w:val="00132E79"/>
    <w:rsid w:val="0015716F"/>
    <w:rsid w:val="002350BC"/>
    <w:rsid w:val="0028059F"/>
    <w:rsid w:val="002B0FD7"/>
    <w:rsid w:val="002B5444"/>
    <w:rsid w:val="002E5E2E"/>
    <w:rsid w:val="002F4DF0"/>
    <w:rsid w:val="00322502"/>
    <w:rsid w:val="00333E31"/>
    <w:rsid w:val="00346E6B"/>
    <w:rsid w:val="00353201"/>
    <w:rsid w:val="0038483D"/>
    <w:rsid w:val="003A49B8"/>
    <w:rsid w:val="003D60A4"/>
    <w:rsid w:val="00424008"/>
    <w:rsid w:val="00435234"/>
    <w:rsid w:val="00442B0F"/>
    <w:rsid w:val="004651F1"/>
    <w:rsid w:val="00495C76"/>
    <w:rsid w:val="0049777C"/>
    <w:rsid w:val="004A6925"/>
    <w:rsid w:val="005203D6"/>
    <w:rsid w:val="005575E9"/>
    <w:rsid w:val="0058429C"/>
    <w:rsid w:val="00627419"/>
    <w:rsid w:val="006666A0"/>
    <w:rsid w:val="00721559"/>
    <w:rsid w:val="00752EC6"/>
    <w:rsid w:val="007628B0"/>
    <w:rsid w:val="007762C2"/>
    <w:rsid w:val="007779C8"/>
    <w:rsid w:val="008A5CFC"/>
    <w:rsid w:val="008B6B1B"/>
    <w:rsid w:val="008E7939"/>
    <w:rsid w:val="00946D9C"/>
    <w:rsid w:val="009C15FD"/>
    <w:rsid w:val="00A505B8"/>
    <w:rsid w:val="00B3082B"/>
    <w:rsid w:val="00B35076"/>
    <w:rsid w:val="00B654A3"/>
    <w:rsid w:val="00B6703B"/>
    <w:rsid w:val="00B7530F"/>
    <w:rsid w:val="00BA654F"/>
    <w:rsid w:val="00BF4DFA"/>
    <w:rsid w:val="00C278BF"/>
    <w:rsid w:val="00CE511D"/>
    <w:rsid w:val="00D2395C"/>
    <w:rsid w:val="00D91DF5"/>
    <w:rsid w:val="00DF04E3"/>
    <w:rsid w:val="00DF0DD3"/>
    <w:rsid w:val="00E363CD"/>
    <w:rsid w:val="00E95EF3"/>
    <w:rsid w:val="00FC5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D2395C"/>
    <w:rPr>
      <w:color w:val="0000FF"/>
      <w:u w:val="single"/>
    </w:rPr>
  </w:style>
  <w:style w:type="character" w:customStyle="1" w:styleId="tnm38">
    <w:name w:val="tnm38"/>
    <w:basedOn w:val="DefaultParagraphFont"/>
    <w:rsid w:val="00131B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conrad weledji</cp:lastModifiedBy>
  <cp:revision>2</cp:revision>
  <dcterms:created xsi:type="dcterms:W3CDTF">2021-04-01T20:14:00Z</dcterms:created>
  <dcterms:modified xsi:type="dcterms:W3CDTF">2021-04-01T20:14:00Z</dcterms:modified>
</cp:coreProperties>
</file>