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360BF6"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1875A1AE" w14:textId="77777777"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74889">
        <w:rPr>
          <w:rFonts w:ascii="Times New Roman" w:hAnsi="Times New Roman" w:cs="Times New Roman"/>
          <w:sz w:val="24"/>
          <w:szCs w:val="24"/>
        </w:rPr>
        <w:t>Agroecology and the design of climate change reslient farming systems</w:t>
      </w:r>
    </w:p>
    <w:p w14:paraId="73C8445C" w14:textId="77777777" w:rsidR="0028059F" w:rsidRDefault="00374889" w:rsidP="00DF04E3">
      <w:pPr>
        <w:pStyle w:val="HTMLconformatoprevio"/>
        <w:rPr>
          <w:rFonts w:ascii="Times New Roman" w:hAnsi="Times New Roman" w:cs="Times New Roman"/>
          <w:i/>
          <w:iCs/>
          <w:sz w:val="24"/>
          <w:vertAlign w:val="superscript"/>
        </w:rPr>
      </w:pPr>
      <w:r>
        <w:rPr>
          <w:rFonts w:ascii="Times New Roman" w:hAnsi="Times New Roman" w:cs="Times New Roman"/>
          <w:sz w:val="24"/>
          <w:u w:val="single"/>
        </w:rPr>
        <w:t xml:space="preserve">Miguel A Altieri </w:t>
      </w:r>
    </w:p>
    <w:p w14:paraId="64F36772" w14:textId="77777777" w:rsidR="00DF04E3" w:rsidRPr="00435234" w:rsidRDefault="00DF04E3" w:rsidP="00435234">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374889">
        <w:rPr>
          <w:rFonts w:ascii="Times New Roman" w:hAnsi="Times New Roman" w:cs="Times New Roman" w:hint="eastAsia"/>
          <w:i/>
          <w:iCs/>
          <w:sz w:val="24"/>
        </w:rPr>
        <w:t>University of California, Berkeley</w:t>
      </w:r>
      <w:r w:rsidR="00374889">
        <w:rPr>
          <w:rFonts w:ascii="Times New Roman" w:hAnsi="Times New Roman" w:cs="Times New Roman"/>
          <w:i/>
          <w:iCs/>
          <w:sz w:val="24"/>
          <w:lang w:val="en-US"/>
        </w:rPr>
        <w:t>, USA</w:t>
      </w:r>
      <w:r w:rsidR="00435234" w:rsidRPr="00435234">
        <w:rPr>
          <w:rFonts w:ascii="Times New Roman" w:hAnsi="Times New Roman" w:cs="Times New Roman"/>
          <w:i/>
          <w:iCs/>
          <w:sz w:val="24"/>
        </w:rPr>
        <w:t>)</w:t>
      </w:r>
    </w:p>
    <w:p w14:paraId="68D45B26" w14:textId="77777777" w:rsidR="00DF04E3" w:rsidRDefault="00DF04E3" w:rsidP="00DF04E3">
      <w:pPr>
        <w:pStyle w:val="HTMLconformatoprevio"/>
        <w:rPr>
          <w:rFonts w:ascii="Times New Roman" w:hAnsi="Times New Roman" w:cs="Times New Roman"/>
          <w:i/>
          <w:iCs/>
          <w:sz w:val="24"/>
        </w:rPr>
      </w:pPr>
    </w:p>
    <w:p w14:paraId="35B9BFBC" w14:textId="77777777"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31FD5D99" w14:textId="77777777" w:rsidR="00DF04E3" w:rsidRDefault="00DF04E3" w:rsidP="00DF04E3">
      <w:pPr>
        <w:pStyle w:val="HTMLconformatoprevio"/>
        <w:tabs>
          <w:tab w:val="left" w:pos="4374"/>
        </w:tabs>
        <w:jc w:val="both"/>
        <w:rPr>
          <w:rFonts w:ascii="Times New Roman" w:hAnsi="Times New Roman" w:cs="Times New Roman"/>
          <w:sz w:val="24"/>
        </w:rPr>
      </w:pPr>
    </w:p>
    <w:p w14:paraId="5FFC894D" w14:textId="77777777" w:rsidR="00374889" w:rsidRPr="00857531" w:rsidRDefault="00374889" w:rsidP="00374889">
      <w:pPr>
        <w:rPr>
          <w:rFonts w:ascii="Times" w:eastAsia="Times New Roman" w:hAnsi="Times" w:cs="Times New Roman"/>
          <w:sz w:val="20"/>
          <w:szCs w:val="20"/>
        </w:rPr>
      </w:pPr>
      <w:r>
        <w:rPr>
          <w:rFonts w:ascii="Georgia" w:eastAsia="Times New Roman" w:hAnsi="Georgia" w:cs="Times New Roman"/>
          <w:color w:val="333333"/>
          <w:sz w:val="27"/>
          <w:szCs w:val="27"/>
          <w:shd w:val="clear" w:color="auto" w:fill="FCFCFC"/>
        </w:rPr>
        <w:t>Agroecology offers a</w:t>
      </w:r>
      <w:r w:rsidRPr="00857531">
        <w:rPr>
          <w:rFonts w:ascii="Georgia" w:eastAsia="Times New Roman" w:hAnsi="Georgia" w:cs="Times New Roman"/>
          <w:color w:val="333333"/>
          <w:sz w:val="27"/>
          <w:szCs w:val="27"/>
          <w:shd w:val="clear" w:color="auto" w:fill="FCFCFC"/>
        </w:rPr>
        <w:t>daptation</w:t>
      </w:r>
      <w:r>
        <w:rPr>
          <w:rFonts w:ascii="Georgia" w:eastAsia="Times New Roman" w:hAnsi="Georgia" w:cs="Times New Roman"/>
          <w:color w:val="333333"/>
          <w:sz w:val="27"/>
          <w:szCs w:val="27"/>
          <w:shd w:val="clear" w:color="auto" w:fill="FCFCFC"/>
        </w:rPr>
        <w:t xml:space="preserve"> strategies  to reduce the </w:t>
      </w:r>
      <w:r w:rsidRPr="00857531">
        <w:rPr>
          <w:rFonts w:ascii="Georgia" w:eastAsia="Times New Roman" w:hAnsi="Georgia" w:cs="Times New Roman"/>
          <w:color w:val="333333"/>
          <w:sz w:val="27"/>
          <w:szCs w:val="27"/>
          <w:shd w:val="clear" w:color="auto" w:fill="FCFCFC"/>
        </w:rPr>
        <w:t>severity of climate change impacts on food production. The biggest and most durable benefits will likely result from more radical agroecological measures that will strengthen the resilience of</w:t>
      </w:r>
      <w:r>
        <w:rPr>
          <w:rFonts w:ascii="Georgia" w:eastAsia="Times New Roman" w:hAnsi="Georgia" w:cs="Times New Roman"/>
          <w:color w:val="333333"/>
          <w:sz w:val="27"/>
          <w:szCs w:val="27"/>
          <w:shd w:val="clear" w:color="auto" w:fill="FCFCFC"/>
        </w:rPr>
        <w:t xml:space="preserve"> farms</w:t>
      </w:r>
      <w:r w:rsidRPr="00857531">
        <w:rPr>
          <w:rFonts w:ascii="Georgia" w:eastAsia="Times New Roman" w:hAnsi="Georgia" w:cs="Times New Roman"/>
          <w:color w:val="333333"/>
          <w:sz w:val="27"/>
          <w:szCs w:val="27"/>
          <w:shd w:val="clear" w:color="auto" w:fill="FCFCFC"/>
        </w:rPr>
        <w:t xml:space="preserve">, such as diversification of agroecosytems in the form of polycultures, agroforestry systems, and crop-livestock mixed systems accompanied by organic soil management, water conservation and harvesting, and general enhancement of agrobiodiversity. Traditional farming systems are repositories of a wealth of principles and measures that can help modern agricultural systems become more resilient to climatic extremes. Many of these agroecological strategies that reduce vulnerabilities to climate variability include crop diversification, maintaining local genetic diversity, animal integration, soil organic management, water conservation and harvesting, etc. Understanding the agroecological features that underlie the resilience of traditional agroecosystems is an urgent matter, as they can serve as the foundation for the design of adapted agricultural systems. Observations of agricultural performance after extreme climatic events (hurricanes and droughts) in the last two decades have revealed that resiliency to climate disasters is closely linked to farms with increased levels of biodiversity. Field surveys and results reported in the literature suggest that agroecosystems are more resilient when inserted in a complex landscape matrix, featuring adapted local germplasm deployed in diversified cropping systems managed with organic matter rich soils and water conservation-harvesting techniques. The identification of systems that have withstood climatic events recently or in the past and understanding the agroecological features of such systems that allowed them to resist and/or recover from extreme events is of increased urgency, as the derived resiliency principles and practices that underlie successful farms can be disseminated to thousands of farmers to scale up </w:t>
      </w:r>
      <w:r>
        <w:rPr>
          <w:rFonts w:ascii="Georgia" w:eastAsia="Times New Roman" w:hAnsi="Georgia" w:cs="Times New Roman"/>
          <w:color w:val="333333"/>
          <w:sz w:val="27"/>
          <w:szCs w:val="27"/>
          <w:shd w:val="clear" w:color="auto" w:fill="FCFCFC"/>
        </w:rPr>
        <w:t xml:space="preserve"> agroecological </w:t>
      </w:r>
      <w:r w:rsidRPr="00857531">
        <w:rPr>
          <w:rFonts w:ascii="Georgia" w:eastAsia="Times New Roman" w:hAnsi="Georgia" w:cs="Times New Roman"/>
          <w:color w:val="333333"/>
          <w:sz w:val="27"/>
          <w:szCs w:val="27"/>
          <w:shd w:val="clear" w:color="auto" w:fill="FCFCFC"/>
        </w:rPr>
        <w:t xml:space="preserve">practices that enhance the resiliency of agroecosystems. </w:t>
      </w:r>
    </w:p>
    <w:p w14:paraId="762C3D30" w14:textId="77777777" w:rsidR="002350BC" w:rsidRDefault="002350BC" w:rsidP="00DF04E3">
      <w:pPr>
        <w:pStyle w:val="HTMLconformatoprevio"/>
        <w:jc w:val="both"/>
        <w:rPr>
          <w:rFonts w:ascii="Times New Roman" w:hAnsi="Times New Roman" w:cs="Times New Roman"/>
          <w:sz w:val="24"/>
        </w:rPr>
      </w:pPr>
    </w:p>
    <w:p w14:paraId="1A34620F" w14:textId="77777777" w:rsidR="00DF04E3"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374889">
        <w:rPr>
          <w:rFonts w:ascii="Times New Roman" w:hAnsi="Times New Roman" w:cs="Times New Roman"/>
          <w:i/>
          <w:sz w:val="24"/>
        </w:rPr>
        <w:t>Agroecology, adaptation, climate change, resilience</w:t>
      </w:r>
    </w:p>
    <w:p w14:paraId="66A2AA98" w14:textId="77777777" w:rsidR="00DF04E3" w:rsidRDefault="00DF04E3" w:rsidP="00DF04E3">
      <w:pPr>
        <w:pStyle w:val="HTMLconformatoprevio"/>
        <w:jc w:val="both"/>
        <w:rPr>
          <w:rFonts w:ascii="Times New Roman" w:hAnsi="Times New Roman" w:cs="Times New Roman"/>
          <w:i/>
          <w:iCs/>
          <w:sz w:val="24"/>
        </w:rPr>
      </w:pPr>
    </w:p>
    <w:p w14:paraId="09777E8F" w14:textId="77777777" w:rsidR="0058575A" w:rsidRPr="00A30F31" w:rsidRDefault="0058575A" w:rsidP="0058575A">
      <w:pPr>
        <w:pStyle w:val="NormalWeb"/>
        <w:spacing w:before="120" w:beforeAutospacing="0" w:after="120" w:afterAutospacing="0"/>
        <w:rPr>
          <w:rFonts w:asciiTheme="minorHAnsi" w:hAnsiTheme="minorHAnsi"/>
          <w:color w:val="222222"/>
          <w:sz w:val="28"/>
          <w:szCs w:val="28"/>
        </w:rPr>
      </w:pPr>
      <w:r w:rsidRPr="0058575A">
        <w:rPr>
          <w:rFonts w:asciiTheme="minorHAnsi" w:hAnsiTheme="minorHAnsi"/>
          <w:color w:val="222222"/>
          <w:sz w:val="28"/>
          <w:szCs w:val="28"/>
          <w:u w:val="single"/>
        </w:rPr>
        <w:t>Professional Biogr</w:t>
      </w:r>
      <w:r>
        <w:rPr>
          <w:rFonts w:asciiTheme="minorHAnsi" w:hAnsiTheme="minorHAnsi"/>
          <w:color w:val="222222"/>
          <w:sz w:val="28"/>
          <w:szCs w:val="28"/>
          <w:u w:val="single"/>
        </w:rPr>
        <w:t>ap</w:t>
      </w:r>
      <w:r w:rsidRPr="0058575A">
        <w:rPr>
          <w:rFonts w:asciiTheme="minorHAnsi" w:hAnsiTheme="minorHAnsi"/>
          <w:color w:val="222222"/>
          <w:sz w:val="28"/>
          <w:szCs w:val="28"/>
          <w:u w:val="single"/>
        </w:rPr>
        <w:t>hy</w:t>
      </w:r>
      <w:r>
        <w:rPr>
          <w:rFonts w:asciiTheme="minorHAnsi" w:hAnsiTheme="minorHAnsi"/>
          <w:color w:val="222222"/>
          <w:sz w:val="28"/>
          <w:szCs w:val="28"/>
        </w:rPr>
        <w:t xml:space="preserve"> :</w:t>
      </w:r>
      <w:r w:rsidRPr="00E50162">
        <w:rPr>
          <w:rFonts w:asciiTheme="minorHAnsi" w:hAnsiTheme="minorHAnsi"/>
          <w:color w:val="222222"/>
          <w:sz w:val="28"/>
          <w:szCs w:val="28"/>
        </w:rPr>
        <w:t xml:space="preserve">Miguel A Altieri </w:t>
      </w:r>
      <w:r>
        <w:rPr>
          <w:rFonts w:asciiTheme="minorHAnsi" w:hAnsiTheme="minorHAnsi"/>
          <w:color w:val="222222"/>
          <w:sz w:val="28"/>
          <w:szCs w:val="28"/>
        </w:rPr>
        <w:t xml:space="preserve"> is Professor Emeritus</w:t>
      </w:r>
      <w:r w:rsidRPr="00E50162">
        <w:rPr>
          <w:rFonts w:asciiTheme="minorHAnsi" w:hAnsiTheme="minorHAnsi"/>
          <w:color w:val="222222"/>
          <w:sz w:val="28"/>
          <w:szCs w:val="28"/>
        </w:rPr>
        <w:t xml:space="preserve"> of</w:t>
      </w:r>
      <w:r w:rsidRPr="00E50162">
        <w:rPr>
          <w:rStyle w:val="apple-converted-space"/>
          <w:rFonts w:asciiTheme="minorHAnsi" w:hAnsiTheme="minorHAnsi"/>
          <w:color w:val="222222"/>
          <w:sz w:val="28"/>
          <w:szCs w:val="28"/>
        </w:rPr>
        <w:t> </w:t>
      </w:r>
      <w:hyperlink r:id="rId7" w:tooltip="Agroecology" w:history="1">
        <w:r w:rsidRPr="00E50162">
          <w:rPr>
            <w:rStyle w:val="Hipervnculo"/>
            <w:rFonts w:asciiTheme="minorHAnsi" w:hAnsiTheme="minorHAnsi"/>
            <w:sz w:val="28"/>
            <w:szCs w:val="28"/>
          </w:rPr>
          <w:t>Agroecology</w:t>
        </w:r>
      </w:hyperlink>
      <w:r w:rsidRPr="00E50162">
        <w:rPr>
          <w:rStyle w:val="apple-converted-space"/>
          <w:rFonts w:asciiTheme="minorHAnsi" w:hAnsiTheme="minorHAnsi"/>
          <w:sz w:val="28"/>
          <w:szCs w:val="28"/>
        </w:rPr>
        <w:t> </w:t>
      </w:r>
      <w:r w:rsidRPr="00E50162">
        <w:rPr>
          <w:rFonts w:asciiTheme="minorHAnsi" w:hAnsiTheme="minorHAnsi"/>
          <w:color w:val="222222"/>
          <w:sz w:val="28"/>
          <w:szCs w:val="28"/>
        </w:rPr>
        <w:t>at the</w:t>
      </w:r>
      <w:r w:rsidRPr="00E50162">
        <w:rPr>
          <w:rStyle w:val="apple-converted-space"/>
          <w:rFonts w:asciiTheme="minorHAnsi" w:hAnsiTheme="minorHAnsi"/>
          <w:color w:val="222222"/>
          <w:sz w:val="28"/>
          <w:szCs w:val="28"/>
        </w:rPr>
        <w:t> </w:t>
      </w:r>
      <w:hyperlink r:id="rId8" w:tooltip="University of California, Berkeley" w:history="1">
        <w:r w:rsidRPr="00E50162">
          <w:rPr>
            <w:rStyle w:val="Hipervnculo"/>
            <w:rFonts w:asciiTheme="minorHAnsi" w:hAnsiTheme="minorHAnsi"/>
            <w:color w:val="0B0080"/>
            <w:sz w:val="28"/>
            <w:szCs w:val="28"/>
          </w:rPr>
          <w:t>University of California, Berkeley</w:t>
        </w:r>
      </w:hyperlink>
      <w:r w:rsidRPr="00E50162">
        <w:rPr>
          <w:rFonts w:asciiTheme="minorHAnsi" w:hAnsiTheme="minorHAnsi"/>
          <w:color w:val="222222"/>
          <w:sz w:val="28"/>
          <w:szCs w:val="28"/>
        </w:rPr>
        <w:t xml:space="preserve">. Altieri served as a Scientific Advisor to the Latin American Consortium on Agroecology and Development (CLADES) Chile, </w:t>
      </w:r>
      <w:r>
        <w:rPr>
          <w:rFonts w:asciiTheme="minorHAnsi" w:hAnsiTheme="minorHAnsi"/>
          <w:color w:val="222222"/>
          <w:sz w:val="28"/>
          <w:szCs w:val="28"/>
        </w:rPr>
        <w:t xml:space="preserve"> as </w:t>
      </w:r>
      <w:r w:rsidRPr="00E50162">
        <w:rPr>
          <w:rFonts w:asciiTheme="minorHAnsi" w:hAnsiTheme="minorHAnsi"/>
          <w:color w:val="222222"/>
          <w:sz w:val="28"/>
          <w:szCs w:val="28"/>
        </w:rPr>
        <w:t>General Coordinator for the</w:t>
      </w:r>
      <w:r w:rsidRPr="00E50162">
        <w:rPr>
          <w:rStyle w:val="apple-converted-space"/>
          <w:rFonts w:asciiTheme="minorHAnsi" w:hAnsiTheme="minorHAnsi"/>
          <w:color w:val="222222"/>
          <w:sz w:val="28"/>
          <w:szCs w:val="28"/>
        </w:rPr>
        <w:t> </w:t>
      </w:r>
      <w:hyperlink r:id="rId9" w:tooltip="United Nations Development Programme" w:history="1">
        <w:r w:rsidRPr="00E50162">
          <w:rPr>
            <w:rStyle w:val="Hipervnculo"/>
            <w:rFonts w:asciiTheme="minorHAnsi" w:hAnsiTheme="minorHAnsi"/>
            <w:color w:val="0B0080"/>
            <w:sz w:val="28"/>
            <w:szCs w:val="28"/>
          </w:rPr>
          <w:t>United Nations Development Programme</w:t>
        </w:r>
      </w:hyperlink>
      <w:r w:rsidRPr="00E50162">
        <w:rPr>
          <w:rFonts w:asciiTheme="minorHAnsi" w:hAnsiTheme="minorHAnsi"/>
          <w:color w:val="222222"/>
          <w:sz w:val="28"/>
          <w:szCs w:val="28"/>
        </w:rPr>
        <w:t xml:space="preserve">’s Sustainable Agriculture Networking and Extension Programme </w:t>
      </w:r>
      <w:r>
        <w:rPr>
          <w:rFonts w:asciiTheme="minorHAnsi" w:hAnsiTheme="minorHAnsi"/>
          <w:color w:val="222222"/>
          <w:sz w:val="28"/>
          <w:szCs w:val="28"/>
        </w:rPr>
        <w:t>and as</w:t>
      </w:r>
      <w:r w:rsidRPr="00E50162">
        <w:rPr>
          <w:rFonts w:asciiTheme="minorHAnsi" w:hAnsiTheme="minorHAnsi"/>
          <w:color w:val="222222"/>
          <w:sz w:val="28"/>
          <w:szCs w:val="28"/>
        </w:rPr>
        <w:t xml:space="preserve"> scientific advisor to</w:t>
      </w:r>
      <w:r>
        <w:rPr>
          <w:rFonts w:asciiTheme="minorHAnsi" w:hAnsiTheme="minorHAnsi"/>
          <w:color w:val="222222"/>
          <w:sz w:val="28"/>
          <w:szCs w:val="28"/>
        </w:rPr>
        <w:t xml:space="preserve"> FAO’s</w:t>
      </w:r>
      <w:r w:rsidRPr="00E50162">
        <w:rPr>
          <w:rStyle w:val="apple-converted-space"/>
          <w:rFonts w:asciiTheme="minorHAnsi" w:hAnsiTheme="minorHAnsi"/>
          <w:color w:val="222222"/>
          <w:sz w:val="28"/>
          <w:szCs w:val="28"/>
        </w:rPr>
        <w:t> </w:t>
      </w:r>
      <w:r w:rsidRPr="00E50162">
        <w:rPr>
          <w:rFonts w:asciiTheme="minorHAnsi" w:hAnsiTheme="minorHAnsi"/>
          <w:color w:val="222222"/>
          <w:sz w:val="28"/>
          <w:szCs w:val="28"/>
        </w:rPr>
        <w:t>Globally Important Agricultural He</w:t>
      </w:r>
      <w:r>
        <w:rPr>
          <w:rFonts w:asciiTheme="minorHAnsi" w:hAnsiTheme="minorHAnsi"/>
          <w:color w:val="222222"/>
          <w:sz w:val="28"/>
          <w:szCs w:val="28"/>
        </w:rPr>
        <w:t>ritage Systems (GIAHS) program. He was</w:t>
      </w:r>
      <w:r w:rsidRPr="00E50162">
        <w:rPr>
          <w:rFonts w:asciiTheme="minorHAnsi" w:hAnsiTheme="minorHAnsi"/>
          <w:color w:val="222222"/>
          <w:sz w:val="28"/>
          <w:szCs w:val="28"/>
        </w:rPr>
        <w:t xml:space="preserve"> President of the Latin American Scientific Society of Agroecology.</w:t>
      </w:r>
      <w:r w:rsidRPr="00E50162">
        <w:rPr>
          <w:rStyle w:val="apple-converted-space"/>
          <w:rFonts w:asciiTheme="minorHAnsi" w:hAnsiTheme="minorHAnsi"/>
          <w:color w:val="222222"/>
          <w:sz w:val="28"/>
          <w:szCs w:val="28"/>
        </w:rPr>
        <w:t> </w:t>
      </w:r>
      <w:r w:rsidRPr="00E50162">
        <w:rPr>
          <w:rFonts w:asciiTheme="minorHAnsi" w:hAnsiTheme="minorHAnsi"/>
          <w:color w:val="222222"/>
          <w:sz w:val="28"/>
          <w:szCs w:val="28"/>
        </w:rPr>
        <w:t xml:space="preserve"> </w:t>
      </w:r>
      <w:r>
        <w:rPr>
          <w:rFonts w:asciiTheme="minorHAnsi" w:hAnsiTheme="minorHAnsi"/>
          <w:color w:val="222222"/>
          <w:sz w:val="28"/>
          <w:szCs w:val="28"/>
        </w:rPr>
        <w:t>He received a</w:t>
      </w:r>
      <w:r w:rsidRPr="00E50162">
        <w:rPr>
          <w:rFonts w:asciiTheme="minorHAnsi" w:hAnsiTheme="minorHAnsi"/>
          <w:color w:val="222222"/>
          <w:sz w:val="28"/>
          <w:szCs w:val="28"/>
        </w:rPr>
        <w:t xml:space="preserve"> Doctor Honoris Causa at the Universite Catholique du Lovain</w:t>
      </w:r>
      <w:r w:rsidRPr="00E50162">
        <w:rPr>
          <w:rFonts w:asciiTheme="minorHAnsi" w:hAnsiTheme="minorHAnsi"/>
          <w:sz w:val="28"/>
          <w:szCs w:val="28"/>
          <w:lang w:val="es-ES"/>
        </w:rPr>
        <w:t xml:space="preserve"> </w:t>
      </w:r>
      <w:r>
        <w:rPr>
          <w:rFonts w:asciiTheme="minorHAnsi" w:hAnsiTheme="minorHAnsi"/>
          <w:sz w:val="28"/>
          <w:szCs w:val="28"/>
          <w:lang w:val="es-ES"/>
        </w:rPr>
        <w:t xml:space="preserve">and the </w:t>
      </w:r>
      <w:r w:rsidRPr="00E50162">
        <w:rPr>
          <w:rFonts w:asciiTheme="minorHAnsi" w:hAnsiTheme="minorHAnsi"/>
          <w:sz w:val="28"/>
          <w:szCs w:val="28"/>
          <w:lang w:val="es-ES"/>
        </w:rPr>
        <w:t xml:space="preserve">Universidad Nacional de Cajamarca, Peru. </w:t>
      </w:r>
      <w:r w:rsidRPr="00E50162">
        <w:rPr>
          <w:rStyle w:val="apple-converted-space"/>
          <w:rFonts w:asciiTheme="minorHAnsi" w:hAnsiTheme="minorHAnsi"/>
          <w:color w:val="222222"/>
          <w:sz w:val="28"/>
          <w:szCs w:val="28"/>
        </w:rPr>
        <w:t>In 2018 he was inducted to the Earth Hall of Fame by the Kyoto Prefecture, Japan</w:t>
      </w:r>
      <w:r>
        <w:rPr>
          <w:rStyle w:val="apple-converted-space"/>
          <w:rFonts w:asciiTheme="minorHAnsi" w:hAnsiTheme="minorHAnsi"/>
          <w:color w:val="222222"/>
          <w:sz w:val="28"/>
          <w:szCs w:val="28"/>
        </w:rPr>
        <w:t xml:space="preserve">. </w:t>
      </w:r>
      <w:r w:rsidRPr="00E50162">
        <w:rPr>
          <w:rStyle w:val="apple-converted-space"/>
          <w:rFonts w:asciiTheme="minorHAnsi" w:hAnsiTheme="minorHAnsi"/>
          <w:color w:val="222222"/>
          <w:sz w:val="28"/>
          <w:szCs w:val="28"/>
        </w:rPr>
        <w:t>He is currently  Co-Director of the Centro LatinoAmericano de Investigacionbes Agroecologicas (CELIA –www.celia.agroeco.org)</w:t>
      </w:r>
      <w:r>
        <w:rPr>
          <w:rStyle w:val="apple-converted-space"/>
          <w:rFonts w:asciiTheme="minorHAnsi" w:hAnsiTheme="minorHAnsi"/>
          <w:color w:val="222222"/>
          <w:sz w:val="28"/>
          <w:szCs w:val="28"/>
        </w:rPr>
        <w:t xml:space="preserve"> </w:t>
      </w:r>
      <w:r w:rsidRPr="00E50162">
        <w:rPr>
          <w:sz w:val="28"/>
          <w:szCs w:val="28"/>
        </w:rPr>
        <w:t xml:space="preserve">He has written more than 250 scientific articles </w:t>
      </w:r>
      <w:r>
        <w:rPr>
          <w:sz w:val="28"/>
          <w:szCs w:val="28"/>
        </w:rPr>
        <w:t>and more than 4</w:t>
      </w:r>
      <w:r w:rsidRPr="00E50162">
        <w:rPr>
          <w:sz w:val="28"/>
          <w:szCs w:val="28"/>
        </w:rPr>
        <w:t>0 books among them Agroecology: the science of sustainable agriculture, Biodiversity and pest management in agroecosystems and Agroecology: science and politics.</w:t>
      </w:r>
    </w:p>
    <w:p w14:paraId="483EF8A9" w14:textId="77777777" w:rsidR="0058575A" w:rsidRPr="00E50162" w:rsidRDefault="0058575A" w:rsidP="0058575A">
      <w:pPr>
        <w:rPr>
          <w:rFonts w:cs="Times New Roman"/>
          <w:sz w:val="28"/>
          <w:szCs w:val="28"/>
        </w:rPr>
      </w:pPr>
    </w:p>
    <w:p w14:paraId="32D63487" w14:textId="77777777" w:rsidR="00DF04E3" w:rsidRDefault="00DF04E3" w:rsidP="00DF04E3">
      <w:pPr>
        <w:pStyle w:val="HTMLconformatoprevio"/>
        <w:jc w:val="both"/>
        <w:rPr>
          <w:rFonts w:ascii="Times New Roman" w:hAnsi="Times New Roman" w:cs="Times New Roman"/>
          <w:b/>
          <w:iCs/>
          <w:sz w:val="24"/>
        </w:rPr>
      </w:pPr>
    </w:p>
    <w:p w14:paraId="5EA9DD4F" w14:textId="77777777" w:rsidR="00B3082B" w:rsidRDefault="00B3082B" w:rsidP="00DF04E3">
      <w:pPr>
        <w:pStyle w:val="HTMLconformatoprevio"/>
        <w:jc w:val="both"/>
        <w:rPr>
          <w:rFonts w:ascii="Times New Roman" w:hAnsi="Times New Roman" w:cs="Times New Roman"/>
          <w:iCs/>
          <w:sz w:val="24"/>
        </w:rPr>
      </w:pPr>
    </w:p>
    <w:p w14:paraId="359BF75E" w14:textId="77777777" w:rsidR="00B3082B" w:rsidRDefault="00B3082B" w:rsidP="00DF04E3">
      <w:pPr>
        <w:pStyle w:val="HTMLconformatoprevio"/>
        <w:jc w:val="both"/>
        <w:rPr>
          <w:rFonts w:ascii="Times New Roman" w:hAnsi="Times New Roman" w:cs="Times New Roman"/>
          <w:iCs/>
          <w:sz w:val="24"/>
        </w:rPr>
      </w:pPr>
    </w:p>
    <w:p w14:paraId="3B6D988E" w14:textId="77777777" w:rsidR="00B3082B" w:rsidRDefault="001E4FEB" w:rsidP="00B3082B">
      <w:pPr>
        <w:pStyle w:val="HTMLconformatoprevio"/>
        <w:jc w:val="both"/>
        <w:rPr>
          <w:rFonts w:ascii="Times New Roman" w:hAnsi="Times New Roman" w:cs="Times New Roman"/>
          <w:b/>
          <w:iCs/>
          <w:sz w:val="24"/>
        </w:rPr>
      </w:pPr>
      <w:r>
        <w:rPr>
          <w:rFonts w:ascii="Times New Roman" w:hAnsi="Times New Roman" w:cs="Times New Roman"/>
          <w:iCs/>
          <w:noProof/>
          <w:sz w:val="24"/>
          <w:lang w:val="es-ES" w:eastAsia="es-ES"/>
        </w:rPr>
        <w:drawing>
          <wp:inline distT="0" distB="0" distL="0" distR="0" wp14:anchorId="46B56D75" wp14:editId="3934EFE1">
            <wp:extent cx="1361440" cy="1706880"/>
            <wp:effectExtent l="0" t="0" r="10160" b="0"/>
            <wp:docPr id="1" name="Imagen 1" descr="Macintosh HD:Users:claranicholls:Desktop:Screen Shot 2020-05-30 at 6.27.1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laranicholls:Desktop:Screen Shot 2020-05-30 at 6.27.11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1440" cy="1706880"/>
                    </a:xfrm>
                    <a:prstGeom prst="rect">
                      <a:avLst/>
                    </a:prstGeom>
                    <a:noFill/>
                    <a:ln>
                      <a:noFill/>
                    </a:ln>
                  </pic:spPr>
                </pic:pic>
              </a:graphicData>
            </a:graphic>
          </wp:inline>
        </w:drawing>
      </w:r>
      <w:r w:rsidR="00B3082B">
        <w:rPr>
          <w:rFonts w:ascii="Times New Roman" w:hAnsi="Times New Roman" w:cs="Times New Roman"/>
          <w:b/>
          <w:iCs/>
          <w:sz w:val="24"/>
        </w:rPr>
        <w:br/>
      </w:r>
    </w:p>
    <w:p w14:paraId="76825D65" w14:textId="77777777" w:rsidR="00B3082B" w:rsidRDefault="00B3082B" w:rsidP="00DF04E3">
      <w:pPr>
        <w:pStyle w:val="HTMLconformatoprevio"/>
        <w:jc w:val="both"/>
        <w:rPr>
          <w:rFonts w:ascii="Times New Roman" w:hAnsi="Times New Roman" w:cs="Times New Roman"/>
          <w:iCs/>
          <w:sz w:val="24"/>
        </w:rPr>
      </w:pPr>
    </w:p>
    <w:p w14:paraId="0245D56B" w14:textId="77777777"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8575A">
        <w:rPr>
          <w:rFonts w:ascii="Times New Roman" w:hAnsi="Times New Roman" w:cs="Times New Roman"/>
          <w:iCs/>
          <w:sz w:val="24"/>
        </w:rPr>
        <w:t>agroeco3@berkeley.edu</w:t>
      </w:r>
    </w:p>
    <w:p w14:paraId="4C1928BC" w14:textId="77777777" w:rsidR="00DF04E3" w:rsidRDefault="00DF04E3" w:rsidP="00495C76">
      <w:pPr>
        <w:jc w:val="center"/>
        <w:rPr>
          <w:rFonts w:ascii="Times New Roman" w:hAnsi="Times New Roman" w:cs="Times New Roman"/>
          <w:b/>
          <w:sz w:val="24"/>
          <w:szCs w:val="24"/>
        </w:rPr>
      </w:pPr>
    </w:p>
    <w:p w14:paraId="7C3C9D58" w14:textId="77777777" w:rsidR="002350BC" w:rsidRDefault="002350BC" w:rsidP="002350BC">
      <w:pPr>
        <w:rPr>
          <w:rFonts w:ascii="Times New Roman" w:hAnsi="Times New Roman" w:cs="Times New Roman"/>
          <w:b/>
          <w:sz w:val="24"/>
          <w:szCs w:val="24"/>
        </w:rPr>
      </w:pPr>
    </w:p>
    <w:p w14:paraId="3C6D4323" w14:textId="77777777"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AF48CA" w14:textId="77777777" w:rsidR="0058575A" w:rsidRDefault="0058575A" w:rsidP="00495C76">
      <w:pPr>
        <w:spacing w:after="0" w:line="240" w:lineRule="auto"/>
      </w:pPr>
      <w:r>
        <w:separator/>
      </w:r>
    </w:p>
  </w:endnote>
  <w:endnote w:type="continuationSeparator" w:id="0">
    <w:p w14:paraId="4C7A9A64" w14:textId="77777777" w:rsidR="0058575A" w:rsidRDefault="0058575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3646E" w14:textId="77777777" w:rsidR="0058575A" w:rsidRDefault="0058575A" w:rsidP="00495C76">
      <w:pPr>
        <w:spacing w:after="0" w:line="240" w:lineRule="auto"/>
      </w:pPr>
      <w:r>
        <w:separator/>
      </w:r>
    </w:p>
  </w:footnote>
  <w:footnote w:type="continuationSeparator" w:id="0">
    <w:p w14:paraId="297EF54C" w14:textId="77777777" w:rsidR="0058575A" w:rsidRDefault="0058575A"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6F9C8" w14:textId="77777777" w:rsidR="0058575A" w:rsidRDefault="0058575A" w:rsidP="00495C76">
    <w:pPr>
      <w:pStyle w:val="Encabezado"/>
      <w:jc w:val="center"/>
    </w:pPr>
    <w:r>
      <w:rPr>
        <w:noProof/>
        <w:lang w:val="es-ES" w:eastAsia="es-ES"/>
      </w:rPr>
      <w:drawing>
        <wp:inline distT="0" distB="0" distL="0" distR="0" wp14:anchorId="4DFE934B" wp14:editId="3A65734C">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42C921E2" w14:textId="77777777" w:rsidR="0058575A" w:rsidRDefault="0058575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E4FEB"/>
    <w:rsid w:val="002350BC"/>
    <w:rsid w:val="0028059F"/>
    <w:rsid w:val="002F4DF0"/>
    <w:rsid w:val="00333E31"/>
    <w:rsid w:val="00374889"/>
    <w:rsid w:val="0038483D"/>
    <w:rsid w:val="00435234"/>
    <w:rsid w:val="00495C76"/>
    <w:rsid w:val="0058575A"/>
    <w:rsid w:val="00627419"/>
    <w:rsid w:val="00B3082B"/>
    <w:rsid w:val="00B6703B"/>
    <w:rsid w:val="00BA654F"/>
    <w:rsid w:val="00C32D81"/>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6693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58575A"/>
    <w:pPr>
      <w:spacing w:before="100" w:beforeAutospacing="1" w:after="100" w:afterAutospacing="1" w:line="240" w:lineRule="auto"/>
    </w:pPr>
    <w:rPr>
      <w:rFonts w:ascii="Times" w:eastAsiaTheme="minorEastAsia" w:hAnsi="Times" w:cs="Times New Roman"/>
      <w:sz w:val="20"/>
      <w:szCs w:val="20"/>
      <w:lang w:val="en-US" w:eastAsia="es-ES"/>
    </w:rPr>
  </w:style>
  <w:style w:type="character" w:customStyle="1" w:styleId="apple-converted-space">
    <w:name w:val="apple-converted-space"/>
    <w:basedOn w:val="Fuentedeprrafopredeter"/>
    <w:rsid w:val="0058575A"/>
  </w:style>
  <w:style w:type="character" w:styleId="Hipervnculo">
    <w:name w:val="Hyperlink"/>
    <w:basedOn w:val="Fuentedeprrafopredeter"/>
    <w:uiPriority w:val="99"/>
    <w:semiHidden/>
    <w:unhideWhenUsed/>
    <w:rsid w:val="0058575A"/>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58575A"/>
    <w:pPr>
      <w:spacing w:before="100" w:beforeAutospacing="1" w:after="100" w:afterAutospacing="1" w:line="240" w:lineRule="auto"/>
    </w:pPr>
    <w:rPr>
      <w:rFonts w:ascii="Times" w:eastAsiaTheme="minorEastAsia" w:hAnsi="Times" w:cs="Times New Roman"/>
      <w:sz w:val="20"/>
      <w:szCs w:val="20"/>
      <w:lang w:val="en-US" w:eastAsia="es-ES"/>
    </w:rPr>
  </w:style>
  <w:style w:type="character" w:customStyle="1" w:styleId="apple-converted-space">
    <w:name w:val="apple-converted-space"/>
    <w:basedOn w:val="Fuentedeprrafopredeter"/>
    <w:rsid w:val="0058575A"/>
  </w:style>
  <w:style w:type="character" w:styleId="Hipervnculo">
    <w:name w:val="Hyperlink"/>
    <w:basedOn w:val="Fuentedeprrafopredeter"/>
    <w:uiPriority w:val="99"/>
    <w:semiHidden/>
    <w:unhideWhenUsed/>
    <w:rsid w:val="005857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en.wikipedia.org/wiki/Agroecology" TargetMode="External"/><Relationship Id="rId8" Type="http://schemas.openxmlformats.org/officeDocument/2006/relationships/hyperlink" Target="https://en.wikipedia.org/wiki/University_of_California,_Berkeley" TargetMode="External"/><Relationship Id="rId9" Type="http://schemas.openxmlformats.org/officeDocument/2006/relationships/hyperlink" Target="https://en.wikipedia.org/wiki/United_Nations_Development_Programme" TargetMode="Externa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596</Words>
  <Characters>3280</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Clara Nicholls</cp:lastModifiedBy>
  <cp:revision>3</cp:revision>
  <dcterms:created xsi:type="dcterms:W3CDTF">2020-05-29T20:06:00Z</dcterms:created>
  <dcterms:modified xsi:type="dcterms:W3CDTF">2020-05-31T01:27:00Z</dcterms:modified>
</cp:coreProperties>
</file>