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F5201" w14:textId="77777777" w:rsidR="00F13975" w:rsidRPr="00C800E8" w:rsidRDefault="00F13975" w:rsidP="00F13975">
      <w:pPr>
        <w:jc w:val="center"/>
        <w:rPr>
          <w:b/>
          <w:bCs/>
          <w:sz w:val="40"/>
          <w:szCs w:val="40"/>
        </w:rPr>
      </w:pPr>
      <w:r w:rsidRPr="00C800E8">
        <w:rPr>
          <w:b/>
          <w:bCs/>
          <w:sz w:val="40"/>
          <w:szCs w:val="40"/>
        </w:rPr>
        <w:t>Contribution of PRIMA Projects to adaptation and Mitigation to Climate Change</w:t>
      </w:r>
    </w:p>
    <w:p w14:paraId="4FEE2DED" w14:textId="6E2EE85F" w:rsidR="007F4EAF" w:rsidRDefault="007F4EAF"/>
    <w:p w14:paraId="4F009885" w14:textId="77777777" w:rsidR="00F13975" w:rsidRDefault="00F13975" w:rsidP="00F13975">
      <w:pPr>
        <w:jc w:val="both"/>
        <w:rPr>
          <w:sz w:val="24"/>
          <w:szCs w:val="24"/>
        </w:rPr>
      </w:pPr>
    </w:p>
    <w:p w14:paraId="66142BB0" w14:textId="0F746209" w:rsidR="00F13975" w:rsidRPr="00384833" w:rsidRDefault="00F13975" w:rsidP="00384833">
      <w:pPr>
        <w:jc w:val="both"/>
        <w:rPr>
          <w:sz w:val="24"/>
          <w:szCs w:val="24"/>
        </w:rPr>
      </w:pPr>
      <w:r w:rsidRPr="00D875A7">
        <w:rPr>
          <w:sz w:val="24"/>
          <w:szCs w:val="24"/>
        </w:rPr>
        <w:t xml:space="preserve">The </w:t>
      </w:r>
      <w:r>
        <w:rPr>
          <w:sz w:val="24"/>
          <w:szCs w:val="24"/>
        </w:rPr>
        <w:t xml:space="preserve">Mediterranean is one of the most sensitive regions in the world to climate change. The high sensibility of the hydrological cycle to climate change is a consequence of both the location of the region in a transition zone between a temperate climate in the mid-latitudes and the hotter-drier North African climate and its specific physiographic features. The analysis of observed-based data show that the Mediterranean region has tended to be warmer and drier during the last half century, associated with extreme events. </w:t>
      </w:r>
      <w:r w:rsidRPr="00D875A7">
        <w:t xml:space="preserve">Agriculture is one of the few sectors that can both contribute to mitigation and sequestration of carbon emissions and accounting for agriculture’s carbon footprint is necessary, particularly if agriculture is included in greenhouse gas reduction commitments. </w:t>
      </w:r>
    </w:p>
    <w:p w14:paraId="27BF144C" w14:textId="1F49188C" w:rsidR="00F13975" w:rsidRPr="00D875A7" w:rsidRDefault="00F13975" w:rsidP="00384833">
      <w:pPr>
        <w:pStyle w:val="NormalWeb"/>
        <w:shd w:val="clear" w:color="auto" w:fill="FFFFFF"/>
        <w:spacing w:after="150" w:afterAutospacing="0"/>
        <w:jc w:val="both"/>
        <w:rPr>
          <w:rFonts w:asciiTheme="minorHAnsi" w:eastAsiaTheme="minorHAnsi" w:hAnsiTheme="minorHAnsi" w:cstheme="minorBidi"/>
        </w:rPr>
      </w:pPr>
      <w:r>
        <w:rPr>
          <w:rFonts w:asciiTheme="minorHAnsi" w:eastAsiaTheme="minorHAnsi" w:hAnsiTheme="minorHAnsi" w:cstheme="minorBidi"/>
        </w:rPr>
        <w:t xml:space="preserve">PRIMA is funding a high number of farming projects that most of them are dealing with the adaptation and mitigation to climate changes. </w:t>
      </w:r>
      <w:r w:rsidR="00384833">
        <w:rPr>
          <w:rFonts w:asciiTheme="minorHAnsi" w:eastAsiaTheme="minorHAnsi" w:hAnsiTheme="minorHAnsi" w:cstheme="minorBidi"/>
        </w:rPr>
        <w:t xml:space="preserve"> The funded projects are addressing the three levels of adaptation </w:t>
      </w:r>
      <w:r w:rsidR="00384833" w:rsidRPr="00384833">
        <w:t>Incremental</w:t>
      </w:r>
      <w:r w:rsidR="00384833">
        <w:t xml:space="preserve">, </w:t>
      </w:r>
      <w:r w:rsidR="00384833" w:rsidRPr="00384833">
        <w:t>System adaptation</w:t>
      </w:r>
      <w:r w:rsidR="00384833">
        <w:t xml:space="preserve"> and </w:t>
      </w:r>
      <w:r w:rsidR="00384833" w:rsidRPr="00384833">
        <w:t>Transformative adaptation</w:t>
      </w:r>
      <w:r w:rsidR="00384833">
        <w:t xml:space="preserve">. Most of the funded project are dealing with the second level of adaptation in particular the </w:t>
      </w:r>
      <w:proofErr w:type="spellStart"/>
      <w:r w:rsidR="00384833">
        <w:t>agro</w:t>
      </w:r>
      <w:proofErr w:type="spellEnd"/>
      <w:r w:rsidR="00384833">
        <w:t xml:space="preserve">-ecology practices.  </w:t>
      </w:r>
      <w:r w:rsidRPr="008F2631">
        <w:rPr>
          <w:rFonts w:asciiTheme="minorHAnsi" w:eastAsiaTheme="minorHAnsi" w:hAnsiTheme="minorHAnsi" w:cstheme="minorBidi"/>
        </w:rPr>
        <w:t xml:space="preserve">Some projects of PRIMA have the potential to mitigate climate change by reducing the carbon dioxide, nitrous </w:t>
      </w:r>
      <w:proofErr w:type="gramStart"/>
      <w:r w:rsidRPr="008F2631">
        <w:rPr>
          <w:rFonts w:asciiTheme="minorHAnsi" w:eastAsiaTheme="minorHAnsi" w:hAnsiTheme="minorHAnsi" w:cstheme="minorBidi"/>
        </w:rPr>
        <w:t>oxide</w:t>
      </w:r>
      <w:proofErr w:type="gramEnd"/>
      <w:r w:rsidRPr="008F2631">
        <w:rPr>
          <w:rFonts w:asciiTheme="minorHAnsi" w:eastAsiaTheme="minorHAnsi" w:hAnsiTheme="minorHAnsi" w:cstheme="minorBidi"/>
        </w:rPr>
        <w:t xml:space="preserve"> and methane. The projects target the mitigation through carbon sequestration, reduction of ammonia and GHG. </w:t>
      </w:r>
    </w:p>
    <w:p w14:paraId="189583F8" w14:textId="77777777" w:rsidR="00F13975" w:rsidRDefault="00F13975"/>
    <w:sectPr w:rsidR="00F139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4F4E34"/>
    <w:multiLevelType w:val="hybridMultilevel"/>
    <w:tmpl w:val="D81E8C72"/>
    <w:lvl w:ilvl="0" w:tplc="E0B03C6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C5320E"/>
    <w:multiLevelType w:val="hybridMultilevel"/>
    <w:tmpl w:val="4EEAD4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433901"/>
    <w:multiLevelType w:val="hybridMultilevel"/>
    <w:tmpl w:val="287456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41544391">
    <w:abstractNumId w:val="1"/>
  </w:num>
  <w:num w:numId="2" w16cid:durableId="1213273779">
    <w:abstractNumId w:val="2"/>
  </w:num>
  <w:num w:numId="3" w16cid:durableId="1465461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975"/>
    <w:rsid w:val="00115886"/>
    <w:rsid w:val="001F6944"/>
    <w:rsid w:val="00384833"/>
    <w:rsid w:val="003A50FF"/>
    <w:rsid w:val="00513939"/>
    <w:rsid w:val="00542223"/>
    <w:rsid w:val="00644002"/>
    <w:rsid w:val="007F4EAF"/>
    <w:rsid w:val="008F2631"/>
    <w:rsid w:val="009C792B"/>
    <w:rsid w:val="00B06E49"/>
    <w:rsid w:val="00B51A0D"/>
    <w:rsid w:val="00F139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FEE28"/>
  <w15:chartTrackingRefBased/>
  <w15:docId w15:val="{3920D58D-3462-4D8D-802E-3A64B52DC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9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3975"/>
    <w:pPr>
      <w:ind w:left="720"/>
      <w:contextualSpacing/>
    </w:pPr>
  </w:style>
  <w:style w:type="paragraph" w:styleId="NormalWeb">
    <w:name w:val="Normal (Web)"/>
    <w:basedOn w:val="Normal"/>
    <w:uiPriority w:val="99"/>
    <w:unhideWhenUsed/>
    <w:rsid w:val="00F1397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F6944"/>
    <w:rPr>
      <w:color w:val="0000FF"/>
      <w:u w:val="single"/>
    </w:rPr>
  </w:style>
  <w:style w:type="character" w:styleId="Emphasis">
    <w:name w:val="Emphasis"/>
    <w:basedOn w:val="DefaultParagraphFont"/>
    <w:uiPriority w:val="20"/>
    <w:qFormat/>
    <w:rsid w:val="001F69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220</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Rhouma</dc:creator>
  <cp:keywords/>
  <dc:description/>
  <cp:lastModifiedBy>Ali Rhouma</cp:lastModifiedBy>
  <cp:revision>2</cp:revision>
  <dcterms:created xsi:type="dcterms:W3CDTF">2023-03-23T06:29:00Z</dcterms:created>
  <dcterms:modified xsi:type="dcterms:W3CDTF">2023-03-23T06:29:00Z</dcterms:modified>
</cp:coreProperties>
</file>