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A5D08" w14:textId="15B40A00" w:rsidR="00625927" w:rsidRDefault="002532B0" w:rsidP="00625927">
      <w:pPr>
        <w:jc w:val="center"/>
        <w:rPr>
          <w:rFonts w:ascii="Times New Roman" w:hAnsi="Times New Roman" w:cs="Times New Roman"/>
          <w:b/>
          <w:bCs/>
          <w:sz w:val="24"/>
          <w:szCs w:val="24"/>
        </w:rPr>
      </w:pPr>
      <w:r w:rsidRPr="002532B0">
        <w:rPr>
          <w:rFonts w:ascii="Times New Roman" w:hAnsi="Times New Roman" w:cs="Times New Roman"/>
          <w:b/>
          <w:bCs/>
          <w:sz w:val="24"/>
          <w:szCs w:val="24"/>
        </w:rPr>
        <w:t>ANATOMICAL VARIA</w:t>
      </w:r>
      <w:r w:rsidR="00F71E67">
        <w:rPr>
          <w:rFonts w:ascii="Times New Roman" w:hAnsi="Times New Roman" w:cs="Times New Roman"/>
          <w:b/>
          <w:bCs/>
          <w:sz w:val="24"/>
          <w:szCs w:val="24"/>
        </w:rPr>
        <w:t>TIONS</w:t>
      </w:r>
      <w:r w:rsidRPr="002532B0">
        <w:rPr>
          <w:rFonts w:ascii="Times New Roman" w:hAnsi="Times New Roman" w:cs="Times New Roman"/>
          <w:b/>
          <w:bCs/>
          <w:sz w:val="24"/>
          <w:szCs w:val="24"/>
        </w:rPr>
        <w:t xml:space="preserve"> OF THE POSTERIOR PART OF THE CIRCLE OF WILLIS. </w:t>
      </w:r>
      <w:r w:rsidR="00F71E67">
        <w:rPr>
          <w:rFonts w:ascii="Times New Roman" w:hAnsi="Times New Roman" w:cs="Times New Roman"/>
          <w:b/>
          <w:bCs/>
          <w:sz w:val="24"/>
          <w:szCs w:val="24"/>
        </w:rPr>
        <w:t>A SERIES OF 11 CASES</w:t>
      </w:r>
    </w:p>
    <w:p w14:paraId="23509F61" w14:textId="7E272332" w:rsidR="00D874FB" w:rsidRPr="00D874FB" w:rsidRDefault="00D874FB" w:rsidP="00D874FB">
      <w:pPr>
        <w:shd w:val="clear" w:color="auto" w:fill="FFFFFF"/>
        <w:spacing w:line="330" w:lineRule="atLeast"/>
        <w:rPr>
          <w:rFonts w:ascii="Calibri" w:eastAsia="Times New Roman" w:hAnsi="Calibri" w:cs="Calibri"/>
          <w:color w:val="222222"/>
          <w:lang w:eastAsia="ro-RO"/>
        </w:rPr>
      </w:pPr>
      <w:r w:rsidRPr="00D874FB">
        <w:rPr>
          <w:rFonts w:ascii="Times New Roman" w:eastAsia="Times New Roman" w:hAnsi="Times New Roman" w:cs="Times New Roman"/>
          <w:color w:val="222222"/>
          <w:sz w:val="24"/>
          <w:szCs w:val="24"/>
          <w:lang w:eastAsia="ro-RO"/>
        </w:rPr>
        <w:t>Ana-Maria Dumitrescu</w:t>
      </w:r>
      <w:r w:rsidRPr="00D874FB">
        <w:rPr>
          <w:rFonts w:ascii="Times New Roman" w:eastAsia="Times New Roman" w:hAnsi="Times New Roman" w:cs="Times New Roman"/>
          <w:color w:val="222222"/>
          <w:sz w:val="24"/>
          <w:szCs w:val="24"/>
          <w:vertAlign w:val="superscript"/>
          <w:lang w:eastAsia="ro-RO"/>
        </w:rPr>
        <w:t>2</w:t>
      </w:r>
      <w:r w:rsidRPr="00D874FB">
        <w:rPr>
          <w:rFonts w:ascii="Times New Roman" w:eastAsia="Times New Roman" w:hAnsi="Times New Roman" w:cs="Times New Roman"/>
          <w:color w:val="222222"/>
          <w:sz w:val="24"/>
          <w:szCs w:val="24"/>
          <w:lang w:eastAsia="ro-RO"/>
        </w:rPr>
        <w:t>, Elena Adorata Coman</w:t>
      </w:r>
      <w:r w:rsidRPr="00D874FB">
        <w:rPr>
          <w:rFonts w:ascii="Times New Roman" w:eastAsia="Times New Roman" w:hAnsi="Times New Roman" w:cs="Times New Roman"/>
          <w:color w:val="222222"/>
          <w:sz w:val="24"/>
          <w:szCs w:val="24"/>
          <w:vertAlign w:val="superscript"/>
          <w:lang w:eastAsia="ro-RO"/>
        </w:rPr>
        <w:t>1</w:t>
      </w:r>
      <w:r w:rsidRPr="00D874FB">
        <w:rPr>
          <w:rFonts w:ascii="Times New Roman" w:eastAsia="Times New Roman" w:hAnsi="Times New Roman" w:cs="Times New Roman"/>
          <w:color w:val="222222"/>
          <w:sz w:val="24"/>
          <w:szCs w:val="24"/>
          <w:lang w:eastAsia="ro-RO"/>
        </w:rPr>
        <w:t>, </w:t>
      </w:r>
      <w:r w:rsidRPr="00D874FB">
        <w:rPr>
          <w:rFonts w:ascii="Times New Roman" w:eastAsia="Times New Roman" w:hAnsi="Times New Roman" w:cs="Times New Roman"/>
          <w:color w:val="000000"/>
          <w:sz w:val="24"/>
          <w:szCs w:val="24"/>
          <w:lang w:eastAsia="ro-RO"/>
        </w:rPr>
        <w:t>Iuliana Magdalena</w:t>
      </w:r>
      <w:r w:rsidRPr="00D874FB">
        <w:rPr>
          <w:rFonts w:ascii="Times New Roman" w:eastAsia="Times New Roman" w:hAnsi="Times New Roman" w:cs="Times New Roman"/>
          <w:color w:val="222222"/>
          <w:sz w:val="24"/>
          <w:szCs w:val="24"/>
          <w:lang w:eastAsia="ro-RO"/>
        </w:rPr>
        <w:t> Starcea</w:t>
      </w:r>
      <w:r w:rsidR="000F2913">
        <w:rPr>
          <w:rFonts w:ascii="Times New Roman" w:eastAsia="Times New Roman" w:hAnsi="Times New Roman" w:cs="Times New Roman"/>
          <w:color w:val="222222"/>
          <w:sz w:val="24"/>
          <w:szCs w:val="24"/>
          <w:vertAlign w:val="superscript"/>
          <w:lang w:eastAsia="ro-RO"/>
        </w:rPr>
        <w:t>3</w:t>
      </w:r>
      <w:r w:rsidR="000F2913">
        <w:rPr>
          <w:rFonts w:ascii="Times New Roman" w:eastAsia="Times New Roman" w:hAnsi="Times New Roman" w:cs="Times New Roman"/>
          <w:color w:val="222222"/>
          <w:sz w:val="24"/>
          <w:szCs w:val="24"/>
          <w:lang w:eastAsia="ro-RO"/>
        </w:rPr>
        <w:t xml:space="preserve">, </w:t>
      </w:r>
      <w:r w:rsidRPr="00D874FB">
        <w:rPr>
          <w:rFonts w:ascii="Times New Roman" w:eastAsia="Times New Roman" w:hAnsi="Times New Roman" w:cs="Times New Roman"/>
          <w:color w:val="222222"/>
          <w:sz w:val="24"/>
          <w:szCs w:val="24"/>
          <w:lang w:eastAsia="ro-RO"/>
        </w:rPr>
        <w:t>Alexandru Dan Costache</w:t>
      </w:r>
      <w:r w:rsidR="000F2913">
        <w:rPr>
          <w:rFonts w:ascii="Times New Roman" w:eastAsia="Times New Roman" w:hAnsi="Times New Roman" w:cs="Times New Roman"/>
          <w:color w:val="222222"/>
          <w:sz w:val="24"/>
          <w:szCs w:val="24"/>
          <w:vertAlign w:val="superscript"/>
          <w:lang w:eastAsia="ro-RO"/>
        </w:rPr>
        <w:t>4</w:t>
      </w:r>
      <w:r w:rsidRPr="00D874FB">
        <w:rPr>
          <w:rFonts w:ascii="Times New Roman" w:eastAsia="Times New Roman" w:hAnsi="Times New Roman" w:cs="Times New Roman"/>
          <w:color w:val="222222"/>
          <w:sz w:val="24"/>
          <w:szCs w:val="24"/>
          <w:lang w:eastAsia="ro-RO"/>
        </w:rPr>
        <w:t>, George Cătălin Moroșan</w:t>
      </w:r>
      <w:r w:rsidRPr="00D874FB">
        <w:rPr>
          <w:rFonts w:ascii="Times New Roman" w:eastAsia="Times New Roman" w:hAnsi="Times New Roman" w:cs="Times New Roman"/>
          <w:color w:val="222222"/>
          <w:sz w:val="24"/>
          <w:szCs w:val="24"/>
          <w:vertAlign w:val="superscript"/>
          <w:lang w:eastAsia="ro-RO"/>
        </w:rPr>
        <w:t>2</w:t>
      </w:r>
      <w:r w:rsidRPr="00D874FB">
        <w:rPr>
          <w:rFonts w:ascii="Times New Roman" w:eastAsia="Times New Roman" w:hAnsi="Times New Roman" w:cs="Times New Roman"/>
          <w:color w:val="222222"/>
          <w:sz w:val="24"/>
          <w:szCs w:val="24"/>
          <w:lang w:eastAsia="ro-RO"/>
        </w:rPr>
        <w:t xml:space="preserve">, </w:t>
      </w:r>
      <w:r w:rsidR="000F2913">
        <w:rPr>
          <w:rFonts w:ascii="Times New Roman" w:eastAsia="Times New Roman" w:hAnsi="Times New Roman" w:cs="Times New Roman"/>
          <w:color w:val="222222"/>
          <w:sz w:val="24"/>
          <w:szCs w:val="24"/>
          <w:lang w:eastAsia="ro-RO"/>
        </w:rPr>
        <w:t>Ingrith Miron</w:t>
      </w:r>
      <w:r w:rsidR="000F2913">
        <w:rPr>
          <w:rFonts w:ascii="Times New Roman" w:eastAsia="Times New Roman" w:hAnsi="Times New Roman" w:cs="Times New Roman"/>
          <w:smallCaps/>
          <w:color w:val="222222"/>
          <w:sz w:val="24"/>
          <w:szCs w:val="24"/>
          <w:vertAlign w:val="superscript"/>
          <w:lang w:eastAsia="ro-RO"/>
        </w:rPr>
        <w:t>5</w:t>
      </w:r>
      <w:r w:rsidRPr="00D874FB">
        <w:rPr>
          <w:rFonts w:ascii="Times New Roman" w:eastAsia="Times New Roman" w:hAnsi="Times New Roman" w:cs="Times New Roman"/>
          <w:color w:val="222222"/>
          <w:sz w:val="24"/>
          <w:szCs w:val="24"/>
          <w:lang w:eastAsia="ro-RO"/>
        </w:rPr>
        <w:t xml:space="preserve">, </w:t>
      </w:r>
      <w:r w:rsidR="000F2913">
        <w:rPr>
          <w:rFonts w:ascii="Times New Roman" w:eastAsia="Times New Roman" w:hAnsi="Times New Roman" w:cs="Times New Roman"/>
          <w:color w:val="222222"/>
          <w:sz w:val="24"/>
          <w:szCs w:val="24"/>
          <w:lang w:eastAsia="ro-RO"/>
        </w:rPr>
        <w:t>Celina Stafie</w:t>
      </w:r>
      <w:r w:rsidR="000F2913" w:rsidRPr="000F2913">
        <w:rPr>
          <w:rFonts w:ascii="Times New Roman" w:eastAsia="Times New Roman" w:hAnsi="Times New Roman" w:cs="Times New Roman"/>
          <w:color w:val="222222"/>
          <w:sz w:val="24"/>
          <w:szCs w:val="24"/>
          <w:vertAlign w:val="superscript"/>
          <w:lang w:eastAsia="ro-RO"/>
        </w:rPr>
        <w:t>6</w:t>
      </w:r>
      <w:r w:rsidR="000F2913">
        <w:rPr>
          <w:rFonts w:ascii="Times New Roman" w:eastAsia="Times New Roman" w:hAnsi="Times New Roman" w:cs="Times New Roman"/>
          <w:color w:val="222222"/>
          <w:sz w:val="24"/>
          <w:szCs w:val="24"/>
          <w:lang w:eastAsia="ro-RO"/>
        </w:rPr>
        <w:t xml:space="preserve">, </w:t>
      </w:r>
      <w:r w:rsidRPr="00D874FB">
        <w:rPr>
          <w:rFonts w:ascii="Times New Roman" w:eastAsia="Times New Roman" w:hAnsi="Times New Roman" w:cs="Times New Roman"/>
          <w:color w:val="222222"/>
          <w:sz w:val="24"/>
          <w:szCs w:val="24"/>
          <w:lang w:eastAsia="ro-RO"/>
        </w:rPr>
        <w:t>Anca Sava</w:t>
      </w:r>
      <w:r w:rsidRPr="00D874FB">
        <w:rPr>
          <w:rFonts w:ascii="Times New Roman" w:eastAsia="Times New Roman" w:hAnsi="Times New Roman" w:cs="Times New Roman"/>
          <w:color w:val="222222"/>
          <w:sz w:val="24"/>
          <w:szCs w:val="24"/>
          <w:vertAlign w:val="superscript"/>
          <w:lang w:eastAsia="ro-RO"/>
        </w:rPr>
        <w:t>2</w:t>
      </w:r>
    </w:p>
    <w:p w14:paraId="66FF0A47" w14:textId="77777777" w:rsidR="00D874FB" w:rsidRPr="00D874FB" w:rsidRDefault="00D874FB" w:rsidP="00D874FB">
      <w:pPr>
        <w:shd w:val="clear" w:color="auto" w:fill="FFFFFF"/>
        <w:spacing w:line="330" w:lineRule="atLeast"/>
        <w:rPr>
          <w:rFonts w:ascii="Calibri" w:eastAsia="Times New Roman" w:hAnsi="Calibri" w:cs="Calibri"/>
          <w:color w:val="222222"/>
          <w:lang w:eastAsia="ro-RO"/>
        </w:rPr>
      </w:pPr>
      <w:r w:rsidRPr="00D874FB">
        <w:rPr>
          <w:rFonts w:ascii="Times New Roman" w:eastAsia="Times New Roman" w:hAnsi="Times New Roman" w:cs="Times New Roman"/>
          <w:color w:val="222222"/>
          <w:sz w:val="24"/>
          <w:szCs w:val="24"/>
          <w:lang w:eastAsia="ro-RO"/>
        </w:rPr>
        <w:t> </w:t>
      </w:r>
    </w:p>
    <w:p w14:paraId="613A2EEA" w14:textId="77777777" w:rsidR="00D874FB" w:rsidRPr="00D874FB" w:rsidRDefault="00D874FB" w:rsidP="00D874FB">
      <w:pPr>
        <w:shd w:val="clear" w:color="auto" w:fill="FFFFFF"/>
        <w:spacing w:line="330" w:lineRule="atLeast"/>
        <w:ind w:left="360"/>
        <w:rPr>
          <w:rFonts w:ascii="Calibri" w:eastAsia="Times New Roman" w:hAnsi="Calibri" w:cs="Calibri"/>
          <w:color w:val="222222"/>
          <w:lang w:eastAsia="ro-RO"/>
        </w:rPr>
      </w:pPr>
      <w:r w:rsidRPr="00D874FB">
        <w:rPr>
          <w:rFonts w:ascii="Times New Roman" w:eastAsia="Times New Roman" w:hAnsi="Times New Roman" w:cs="Times New Roman"/>
          <w:color w:val="222222"/>
          <w:sz w:val="24"/>
          <w:szCs w:val="24"/>
          <w:lang w:eastAsia="ro-RO"/>
        </w:rPr>
        <w:t>1.</w:t>
      </w:r>
      <w:r w:rsidRPr="00D874FB">
        <w:rPr>
          <w:rFonts w:ascii="Times New Roman" w:eastAsia="Times New Roman" w:hAnsi="Times New Roman" w:cs="Times New Roman"/>
          <w:color w:val="222222"/>
          <w:sz w:val="14"/>
          <w:szCs w:val="14"/>
          <w:lang w:eastAsia="ro-RO"/>
        </w:rPr>
        <w:t>     </w:t>
      </w:r>
      <w:r w:rsidRPr="00D874FB">
        <w:rPr>
          <w:rFonts w:ascii="Times New Roman" w:eastAsia="Times New Roman" w:hAnsi="Times New Roman" w:cs="Times New Roman"/>
          <w:color w:val="222222"/>
          <w:sz w:val="24"/>
          <w:szCs w:val="24"/>
          <w:lang w:eastAsia="ro-RO"/>
        </w:rPr>
        <w:t>Department of Family Medicine, ”Grigore T. Popa” University of Medicine and Pharmacy, Iasi, Romania</w:t>
      </w:r>
    </w:p>
    <w:p w14:paraId="1026C125" w14:textId="77777777" w:rsidR="00D874FB" w:rsidRPr="00D874FB" w:rsidRDefault="00D874FB" w:rsidP="00D874FB">
      <w:pPr>
        <w:shd w:val="clear" w:color="auto" w:fill="FFFFFF"/>
        <w:spacing w:line="330" w:lineRule="atLeast"/>
        <w:ind w:left="360"/>
        <w:rPr>
          <w:rFonts w:ascii="Calibri" w:eastAsia="Times New Roman" w:hAnsi="Calibri" w:cs="Calibri"/>
          <w:color w:val="222222"/>
          <w:lang w:eastAsia="ro-RO"/>
        </w:rPr>
      </w:pPr>
      <w:r w:rsidRPr="00D874FB">
        <w:rPr>
          <w:rFonts w:ascii="Times New Roman" w:eastAsia="Times New Roman" w:hAnsi="Times New Roman" w:cs="Times New Roman"/>
          <w:color w:val="222222"/>
          <w:sz w:val="24"/>
          <w:szCs w:val="24"/>
          <w:lang w:eastAsia="ro-RO"/>
        </w:rPr>
        <w:t>2.</w:t>
      </w:r>
      <w:r w:rsidRPr="00D874FB">
        <w:rPr>
          <w:rFonts w:ascii="Times New Roman" w:eastAsia="Times New Roman" w:hAnsi="Times New Roman" w:cs="Times New Roman"/>
          <w:color w:val="222222"/>
          <w:sz w:val="14"/>
          <w:szCs w:val="14"/>
          <w:lang w:eastAsia="ro-RO"/>
        </w:rPr>
        <w:t>     </w:t>
      </w:r>
      <w:r w:rsidRPr="00D874FB">
        <w:rPr>
          <w:rFonts w:ascii="Times New Roman" w:eastAsia="Times New Roman" w:hAnsi="Times New Roman" w:cs="Times New Roman"/>
          <w:color w:val="222222"/>
          <w:sz w:val="24"/>
          <w:szCs w:val="24"/>
          <w:lang w:eastAsia="ro-RO"/>
        </w:rPr>
        <w:t>Department of Anatomy and Embriology, ”Grigore T. Popa” University of Medicine and Pharmacy, Iasi, Romania</w:t>
      </w:r>
    </w:p>
    <w:p w14:paraId="705C5320" w14:textId="0BE05CBE" w:rsidR="00D874FB" w:rsidRPr="00D874FB" w:rsidRDefault="000F2913" w:rsidP="00D874FB">
      <w:pPr>
        <w:shd w:val="clear" w:color="auto" w:fill="FFFFFF"/>
        <w:spacing w:line="330" w:lineRule="atLeast"/>
        <w:ind w:left="360"/>
        <w:rPr>
          <w:rFonts w:ascii="Calibri" w:eastAsia="Times New Roman" w:hAnsi="Calibri" w:cs="Calibri"/>
          <w:color w:val="222222"/>
          <w:lang w:eastAsia="ro-RO"/>
        </w:rPr>
      </w:pPr>
      <w:r>
        <w:rPr>
          <w:rFonts w:ascii="Times New Roman" w:eastAsia="Times New Roman" w:hAnsi="Times New Roman" w:cs="Times New Roman"/>
          <w:color w:val="222222"/>
          <w:sz w:val="24"/>
          <w:szCs w:val="24"/>
          <w:lang w:eastAsia="ro-RO"/>
        </w:rPr>
        <w:t>3</w:t>
      </w:r>
      <w:r w:rsidR="00D874FB" w:rsidRPr="00D874FB">
        <w:rPr>
          <w:rFonts w:ascii="Times New Roman" w:eastAsia="Times New Roman" w:hAnsi="Times New Roman" w:cs="Times New Roman"/>
          <w:color w:val="222222"/>
          <w:sz w:val="24"/>
          <w:szCs w:val="24"/>
          <w:lang w:eastAsia="ro-RO"/>
        </w:rPr>
        <w:t>.</w:t>
      </w:r>
      <w:r w:rsidR="00D874FB" w:rsidRPr="00D874FB">
        <w:rPr>
          <w:rFonts w:ascii="Times New Roman" w:eastAsia="Times New Roman" w:hAnsi="Times New Roman" w:cs="Times New Roman"/>
          <w:color w:val="222222"/>
          <w:sz w:val="14"/>
          <w:szCs w:val="14"/>
          <w:lang w:eastAsia="ro-RO"/>
        </w:rPr>
        <w:t>     </w:t>
      </w:r>
      <w:r w:rsidR="00D874FB" w:rsidRPr="00D874FB">
        <w:rPr>
          <w:rFonts w:ascii="Times New Roman" w:eastAsia="Times New Roman" w:hAnsi="Times New Roman" w:cs="Times New Roman"/>
          <w:color w:val="1D2228"/>
          <w:sz w:val="24"/>
          <w:szCs w:val="24"/>
          <w:lang w:eastAsia="ro-RO"/>
        </w:rPr>
        <w:t>Department of Pediatric Nephrology, </w:t>
      </w:r>
      <w:r w:rsidR="00D874FB" w:rsidRPr="00D874FB">
        <w:rPr>
          <w:rFonts w:ascii="Times New Roman" w:eastAsia="Times New Roman" w:hAnsi="Times New Roman" w:cs="Times New Roman"/>
          <w:color w:val="222222"/>
          <w:sz w:val="24"/>
          <w:szCs w:val="24"/>
          <w:lang w:eastAsia="ro-RO"/>
        </w:rPr>
        <w:t>”Grigore T. Popa” University of Medicine and Pharmacy, Iasi, Romania</w:t>
      </w:r>
    </w:p>
    <w:p w14:paraId="20EDEF3C" w14:textId="311B9363" w:rsidR="00D874FB" w:rsidRPr="00D874FB" w:rsidRDefault="000F2913" w:rsidP="00D874FB">
      <w:pPr>
        <w:shd w:val="clear" w:color="auto" w:fill="FFFFFF"/>
        <w:spacing w:line="330" w:lineRule="atLeast"/>
        <w:ind w:left="360"/>
        <w:rPr>
          <w:rFonts w:ascii="Calibri" w:eastAsia="Times New Roman" w:hAnsi="Calibri" w:cs="Calibri"/>
          <w:color w:val="222222"/>
          <w:lang w:eastAsia="ro-RO"/>
        </w:rPr>
      </w:pPr>
      <w:r>
        <w:rPr>
          <w:rFonts w:ascii="Times New Roman" w:eastAsia="Times New Roman" w:hAnsi="Times New Roman" w:cs="Times New Roman"/>
          <w:color w:val="222222"/>
          <w:sz w:val="24"/>
          <w:szCs w:val="24"/>
          <w:lang w:eastAsia="ro-RO"/>
        </w:rPr>
        <w:t>4</w:t>
      </w:r>
      <w:r w:rsidR="00D874FB" w:rsidRPr="00D874FB">
        <w:rPr>
          <w:rFonts w:ascii="Times New Roman" w:eastAsia="Times New Roman" w:hAnsi="Times New Roman" w:cs="Times New Roman"/>
          <w:color w:val="222222"/>
          <w:sz w:val="24"/>
          <w:szCs w:val="24"/>
          <w:lang w:eastAsia="ro-RO"/>
        </w:rPr>
        <w:t>.</w:t>
      </w:r>
      <w:r w:rsidR="00D874FB" w:rsidRPr="00D874FB">
        <w:rPr>
          <w:rFonts w:ascii="Times New Roman" w:eastAsia="Times New Roman" w:hAnsi="Times New Roman" w:cs="Times New Roman"/>
          <w:color w:val="222222"/>
          <w:sz w:val="14"/>
          <w:szCs w:val="14"/>
          <w:lang w:eastAsia="ro-RO"/>
        </w:rPr>
        <w:t>     </w:t>
      </w:r>
      <w:r w:rsidR="00D874FB" w:rsidRPr="00D874FB">
        <w:rPr>
          <w:rFonts w:ascii="Times New Roman" w:eastAsia="Times New Roman" w:hAnsi="Times New Roman" w:cs="Times New Roman"/>
          <w:color w:val="222222"/>
          <w:sz w:val="24"/>
          <w:szCs w:val="24"/>
          <w:lang w:eastAsia="ro-RO"/>
        </w:rPr>
        <w:t>Department of Medical Semiology, ”Grigore T. Popa” University of Medicine and Pharmacy, Iasi, Romania</w:t>
      </w:r>
    </w:p>
    <w:p w14:paraId="62FF86F8" w14:textId="7B9E9C90" w:rsidR="00D874FB" w:rsidRPr="00683214" w:rsidRDefault="005C3498" w:rsidP="00683214">
      <w:pPr>
        <w:shd w:val="clear" w:color="auto" w:fill="FFFFFF"/>
        <w:spacing w:line="330" w:lineRule="atLeast"/>
        <w:ind w:left="360"/>
        <w:rPr>
          <w:rFonts w:ascii="Calibri" w:eastAsia="Times New Roman" w:hAnsi="Calibri" w:cs="Calibri"/>
          <w:color w:val="222222"/>
          <w:lang w:eastAsia="ro-RO"/>
        </w:rPr>
      </w:pPr>
      <w:r>
        <w:rPr>
          <w:rFonts w:ascii="Times New Roman" w:eastAsia="Times New Roman" w:hAnsi="Times New Roman" w:cs="Times New Roman"/>
          <w:color w:val="222222"/>
          <w:sz w:val="24"/>
          <w:szCs w:val="24"/>
          <w:lang w:eastAsia="ro-RO"/>
        </w:rPr>
        <w:t>5</w:t>
      </w:r>
      <w:r w:rsidR="00F74437">
        <w:rPr>
          <w:rFonts w:ascii="Times New Roman" w:eastAsia="Times New Roman" w:hAnsi="Times New Roman" w:cs="Times New Roman"/>
          <w:color w:val="222222"/>
          <w:sz w:val="24"/>
          <w:szCs w:val="24"/>
          <w:lang w:eastAsia="ro-RO"/>
        </w:rPr>
        <w:t>.</w:t>
      </w:r>
      <w:r w:rsidR="008D4C44">
        <w:rPr>
          <w:rFonts w:ascii="Times New Roman" w:eastAsia="Times New Roman" w:hAnsi="Times New Roman" w:cs="Times New Roman"/>
          <w:color w:val="222222"/>
          <w:sz w:val="24"/>
          <w:szCs w:val="24"/>
          <w:lang w:eastAsia="ro-RO"/>
        </w:rPr>
        <w:t xml:space="preserve"> </w:t>
      </w:r>
      <w:r w:rsidR="00683214">
        <w:rPr>
          <w:rFonts w:ascii="Times New Roman" w:eastAsia="Times New Roman" w:hAnsi="Times New Roman" w:cs="Times New Roman"/>
          <w:color w:val="222222"/>
          <w:sz w:val="24"/>
          <w:szCs w:val="24"/>
          <w:lang w:eastAsia="ro-RO"/>
        </w:rPr>
        <w:t>Department of Pediatric Hematology and Oncology,</w:t>
      </w:r>
      <w:r w:rsidR="00683214" w:rsidRPr="00683214">
        <w:rPr>
          <w:rFonts w:ascii="Times New Roman" w:eastAsia="Times New Roman" w:hAnsi="Times New Roman" w:cs="Times New Roman"/>
          <w:color w:val="222222"/>
          <w:sz w:val="24"/>
          <w:szCs w:val="24"/>
          <w:lang w:eastAsia="ro-RO"/>
        </w:rPr>
        <w:t xml:space="preserve"> </w:t>
      </w:r>
      <w:r w:rsidR="00683214" w:rsidRPr="00D874FB">
        <w:rPr>
          <w:rFonts w:ascii="Times New Roman" w:eastAsia="Times New Roman" w:hAnsi="Times New Roman" w:cs="Times New Roman"/>
          <w:color w:val="222222"/>
          <w:sz w:val="24"/>
          <w:szCs w:val="24"/>
          <w:lang w:eastAsia="ro-RO"/>
        </w:rPr>
        <w:t xml:space="preserve">”Grigore T. Popa” </w:t>
      </w:r>
      <w:r w:rsidR="00683214">
        <w:rPr>
          <w:rFonts w:ascii="Times New Roman" w:eastAsia="Times New Roman" w:hAnsi="Times New Roman" w:cs="Times New Roman"/>
          <w:color w:val="222222"/>
          <w:sz w:val="24"/>
          <w:szCs w:val="24"/>
          <w:lang w:eastAsia="ro-RO"/>
        </w:rPr>
        <w:t xml:space="preserve"> </w:t>
      </w:r>
      <w:r w:rsidR="00683214" w:rsidRPr="00D874FB">
        <w:rPr>
          <w:rFonts w:ascii="Times New Roman" w:eastAsia="Times New Roman" w:hAnsi="Times New Roman" w:cs="Times New Roman"/>
          <w:color w:val="222222"/>
          <w:sz w:val="24"/>
          <w:szCs w:val="24"/>
          <w:lang w:eastAsia="ro-RO"/>
        </w:rPr>
        <w:t>University of Medicine and Pharmacy, Iasi, Romania</w:t>
      </w:r>
      <w:r w:rsidR="00683214">
        <w:rPr>
          <w:rFonts w:ascii="Times New Roman" w:eastAsia="Times New Roman" w:hAnsi="Times New Roman" w:cs="Times New Roman"/>
          <w:color w:val="222222"/>
          <w:sz w:val="24"/>
          <w:szCs w:val="24"/>
          <w:lang w:eastAsia="ro-RO"/>
        </w:rPr>
        <w:t xml:space="preserve"> </w:t>
      </w:r>
      <w:r w:rsidR="00F74437">
        <w:rPr>
          <w:rFonts w:ascii="Times New Roman" w:eastAsia="Times New Roman" w:hAnsi="Times New Roman" w:cs="Times New Roman"/>
          <w:color w:val="222222"/>
          <w:sz w:val="24"/>
          <w:szCs w:val="24"/>
          <w:lang w:eastAsia="ro-RO"/>
        </w:rPr>
        <w:t xml:space="preserve"> </w:t>
      </w:r>
      <w:r w:rsidR="00D874FB" w:rsidRPr="00D874FB">
        <w:rPr>
          <w:rFonts w:ascii="Times New Roman" w:eastAsia="Times New Roman" w:hAnsi="Times New Roman" w:cs="Times New Roman"/>
          <w:color w:val="222222"/>
          <w:sz w:val="14"/>
          <w:szCs w:val="14"/>
          <w:lang w:eastAsia="ro-RO"/>
        </w:rPr>
        <w:t>    </w:t>
      </w:r>
    </w:p>
    <w:p w14:paraId="1CF37EF1" w14:textId="40002B4E" w:rsidR="00506C74" w:rsidRDefault="005C3498" w:rsidP="00506C74">
      <w:pPr>
        <w:pStyle w:val="Listparagraf"/>
        <w:ind w:left="360"/>
        <w:rPr>
          <w:rFonts w:ascii="Times New Roman" w:hAnsi="Times New Roman" w:cs="Times New Roman"/>
          <w:sz w:val="24"/>
          <w:szCs w:val="24"/>
        </w:rPr>
      </w:pPr>
      <w:r>
        <w:rPr>
          <w:rFonts w:ascii="Times New Roman" w:eastAsia="Times New Roman" w:hAnsi="Times New Roman" w:cs="Times New Roman"/>
          <w:color w:val="222222"/>
          <w:sz w:val="24"/>
          <w:szCs w:val="24"/>
          <w:lang w:eastAsia="ro-RO"/>
        </w:rPr>
        <w:t>6.</w:t>
      </w:r>
      <w:r w:rsidR="00506C74" w:rsidRPr="00506C74">
        <w:rPr>
          <w:rFonts w:ascii="Times New Roman" w:hAnsi="Times New Roman" w:cs="Times New Roman"/>
          <w:sz w:val="24"/>
          <w:szCs w:val="24"/>
        </w:rPr>
        <w:t xml:space="preserve"> </w:t>
      </w:r>
      <w:r w:rsidR="00506C74">
        <w:rPr>
          <w:rFonts w:ascii="Times New Roman" w:hAnsi="Times New Roman" w:cs="Times New Roman"/>
          <w:sz w:val="24"/>
          <w:szCs w:val="24"/>
        </w:rPr>
        <w:t>Department of Preventive Medicine and Interdisciplinarity, Faculty of Medicine, University of Medicine and Pharmacy “Gr. T. Popa”, Iași, Romania</w:t>
      </w:r>
    </w:p>
    <w:p w14:paraId="03520BF0" w14:textId="4459B1A0" w:rsidR="005C3498" w:rsidRPr="00D874FB" w:rsidRDefault="005C3498" w:rsidP="00D874FB">
      <w:pPr>
        <w:shd w:val="clear" w:color="auto" w:fill="FFFFFF"/>
        <w:spacing w:line="330" w:lineRule="atLeast"/>
        <w:ind w:left="360"/>
        <w:rPr>
          <w:rFonts w:ascii="Calibri" w:eastAsia="Times New Roman" w:hAnsi="Calibri" w:cs="Calibri"/>
          <w:color w:val="222222"/>
          <w:lang w:eastAsia="ro-RO"/>
        </w:rPr>
      </w:pPr>
    </w:p>
    <w:p w14:paraId="36F053FA" w14:textId="77777777" w:rsidR="00D874FB" w:rsidRPr="002532B0" w:rsidRDefault="00D874FB" w:rsidP="00625927">
      <w:pPr>
        <w:jc w:val="center"/>
        <w:rPr>
          <w:rFonts w:ascii="Times New Roman" w:hAnsi="Times New Roman" w:cs="Times New Roman"/>
          <w:b/>
          <w:bCs/>
          <w:sz w:val="24"/>
          <w:szCs w:val="24"/>
        </w:rPr>
      </w:pPr>
    </w:p>
    <w:p w14:paraId="03597591" w14:textId="77777777" w:rsidR="00625927" w:rsidRPr="002532B0" w:rsidRDefault="00625927" w:rsidP="00625927">
      <w:pPr>
        <w:rPr>
          <w:rFonts w:ascii="Times New Roman" w:hAnsi="Times New Roman" w:cs="Times New Roman"/>
          <w:sz w:val="24"/>
          <w:szCs w:val="24"/>
        </w:rPr>
      </w:pPr>
    </w:p>
    <w:p w14:paraId="19FFE69D" w14:textId="77777777" w:rsidR="00625927" w:rsidRPr="002532B0" w:rsidRDefault="00625927" w:rsidP="00625927">
      <w:pPr>
        <w:rPr>
          <w:rFonts w:ascii="Times New Roman" w:hAnsi="Times New Roman" w:cs="Times New Roman"/>
          <w:b/>
          <w:sz w:val="24"/>
          <w:szCs w:val="24"/>
        </w:rPr>
      </w:pPr>
      <w:r w:rsidRPr="002532B0">
        <w:rPr>
          <w:rFonts w:ascii="Times New Roman" w:hAnsi="Times New Roman" w:cs="Times New Roman"/>
          <w:b/>
          <w:sz w:val="24"/>
          <w:szCs w:val="24"/>
        </w:rPr>
        <w:t>Introduction</w:t>
      </w:r>
    </w:p>
    <w:p w14:paraId="093ECB96" w14:textId="5C5D2FDB" w:rsidR="00625927" w:rsidRPr="002532B0" w:rsidRDefault="00625927" w:rsidP="00625927">
      <w:pPr>
        <w:rPr>
          <w:rFonts w:ascii="Times New Roman" w:hAnsi="Times New Roman" w:cs="Times New Roman"/>
          <w:sz w:val="24"/>
          <w:szCs w:val="24"/>
        </w:rPr>
      </w:pPr>
      <w:r w:rsidRPr="002532B0">
        <w:rPr>
          <w:rFonts w:ascii="Times New Roman" w:hAnsi="Times New Roman" w:cs="Times New Roman"/>
          <w:sz w:val="24"/>
          <w:szCs w:val="24"/>
        </w:rPr>
        <w:t xml:space="preserve">The Circle of Willis (CoW) </w:t>
      </w:r>
      <w:r w:rsidR="00CE12EB">
        <w:rPr>
          <w:rFonts w:ascii="Times New Roman" w:hAnsi="Times New Roman" w:cs="Times New Roman"/>
          <w:sz w:val="24"/>
          <w:szCs w:val="24"/>
        </w:rPr>
        <w:t>represents</w:t>
      </w:r>
      <w:r w:rsidRPr="002532B0">
        <w:rPr>
          <w:rFonts w:ascii="Times New Roman" w:hAnsi="Times New Roman" w:cs="Times New Roman"/>
          <w:sz w:val="24"/>
          <w:szCs w:val="24"/>
        </w:rPr>
        <w:t xml:space="preserve"> </w:t>
      </w:r>
      <w:r w:rsidR="00CE12EB">
        <w:rPr>
          <w:rFonts w:ascii="Times New Roman" w:hAnsi="Times New Roman" w:cs="Times New Roman"/>
          <w:sz w:val="24"/>
          <w:szCs w:val="24"/>
        </w:rPr>
        <w:t xml:space="preserve">the </w:t>
      </w:r>
      <w:r w:rsidR="00663773">
        <w:rPr>
          <w:rFonts w:ascii="Times New Roman" w:hAnsi="Times New Roman" w:cs="Times New Roman"/>
          <w:sz w:val="24"/>
          <w:szCs w:val="24"/>
        </w:rPr>
        <w:t xml:space="preserve">cerebral </w:t>
      </w:r>
      <w:r w:rsidR="00CE12EB">
        <w:rPr>
          <w:rFonts w:ascii="Times New Roman" w:hAnsi="Times New Roman" w:cs="Times New Roman"/>
          <w:sz w:val="24"/>
          <w:szCs w:val="24"/>
        </w:rPr>
        <w:t>principal</w:t>
      </w:r>
      <w:r w:rsidRPr="002532B0">
        <w:rPr>
          <w:rFonts w:ascii="Times New Roman" w:hAnsi="Times New Roman" w:cs="Times New Roman"/>
          <w:sz w:val="24"/>
          <w:szCs w:val="24"/>
        </w:rPr>
        <w:t xml:space="preserve"> arterial structure for maintaining a stable and constant blood flow to the brain. Any change in the morphology of the constituent arteries of the CoW can lead to vascular insufficiency syndromes.</w:t>
      </w:r>
    </w:p>
    <w:p w14:paraId="4914F5F6" w14:textId="1F6857B2" w:rsidR="00625927" w:rsidRPr="002532B0" w:rsidRDefault="00625927" w:rsidP="00625927">
      <w:pPr>
        <w:tabs>
          <w:tab w:val="left" w:pos="1938"/>
        </w:tabs>
        <w:rPr>
          <w:rFonts w:ascii="Times New Roman" w:hAnsi="Times New Roman" w:cs="Times New Roman"/>
          <w:sz w:val="24"/>
          <w:szCs w:val="24"/>
        </w:rPr>
      </w:pPr>
      <w:r w:rsidRPr="002532B0">
        <w:rPr>
          <w:rFonts w:ascii="Times New Roman" w:hAnsi="Times New Roman" w:cs="Times New Roman"/>
          <w:b/>
          <w:sz w:val="24"/>
          <w:szCs w:val="24"/>
        </w:rPr>
        <w:t>The aim</w:t>
      </w:r>
      <w:r w:rsidR="00724542">
        <w:rPr>
          <w:rFonts w:ascii="Times New Roman" w:hAnsi="Times New Roman" w:cs="Times New Roman"/>
          <w:b/>
          <w:sz w:val="24"/>
          <w:szCs w:val="24"/>
        </w:rPr>
        <w:t xml:space="preserve"> </w:t>
      </w:r>
      <w:r w:rsidR="00724542" w:rsidRPr="00724542">
        <w:rPr>
          <w:rFonts w:ascii="Times New Roman" w:hAnsi="Times New Roman" w:cs="Times New Roman"/>
          <w:bCs/>
          <w:sz w:val="24"/>
          <w:szCs w:val="24"/>
        </w:rPr>
        <w:t>of the study</w:t>
      </w:r>
      <w:r w:rsidR="00724542">
        <w:rPr>
          <w:rFonts w:ascii="Times New Roman" w:hAnsi="Times New Roman" w:cs="Times New Roman"/>
          <w:b/>
          <w:sz w:val="24"/>
          <w:szCs w:val="24"/>
        </w:rPr>
        <w:t xml:space="preserve"> </w:t>
      </w:r>
      <w:r w:rsidRPr="002532B0">
        <w:rPr>
          <w:rFonts w:ascii="Times New Roman" w:hAnsi="Times New Roman" w:cs="Times New Roman"/>
          <w:sz w:val="24"/>
          <w:szCs w:val="24"/>
        </w:rPr>
        <w:t xml:space="preserve"> is to identify the anatomical variants of the constituent arteries of the posterior part of the CoW in the adult patients from the North-Eastern region of Romania, based on the macroscopic analysis of the specimens obtained at autopsy.</w:t>
      </w:r>
    </w:p>
    <w:p w14:paraId="442CA83F" w14:textId="77777777" w:rsidR="00625927" w:rsidRPr="002532B0" w:rsidRDefault="00625927" w:rsidP="00625927">
      <w:pPr>
        <w:rPr>
          <w:rFonts w:ascii="Times New Roman" w:hAnsi="Times New Roman" w:cs="Times New Roman"/>
          <w:b/>
          <w:sz w:val="24"/>
          <w:szCs w:val="24"/>
        </w:rPr>
      </w:pPr>
      <w:r w:rsidRPr="002532B0">
        <w:rPr>
          <w:rFonts w:ascii="Times New Roman" w:hAnsi="Times New Roman" w:cs="Times New Roman"/>
          <w:b/>
          <w:sz w:val="24"/>
          <w:szCs w:val="24"/>
        </w:rPr>
        <w:t>Material and method</w:t>
      </w:r>
    </w:p>
    <w:p w14:paraId="003F567A" w14:textId="3C322769" w:rsidR="00625927" w:rsidRPr="002532B0" w:rsidRDefault="00625927" w:rsidP="00625927">
      <w:pPr>
        <w:rPr>
          <w:rFonts w:ascii="Times New Roman" w:hAnsi="Times New Roman" w:cs="Times New Roman"/>
          <w:sz w:val="24"/>
          <w:szCs w:val="24"/>
        </w:rPr>
      </w:pPr>
      <w:r w:rsidRPr="002532B0">
        <w:rPr>
          <w:rFonts w:ascii="Times New Roman" w:hAnsi="Times New Roman" w:cs="Times New Roman"/>
          <w:sz w:val="24"/>
          <w:szCs w:val="24"/>
        </w:rPr>
        <w:t xml:space="preserve">We conducted a retrospective descriptive study, performed on 96 patients who died of various medical causes in </w:t>
      </w:r>
      <w:r w:rsidR="00663773">
        <w:rPr>
          <w:rFonts w:ascii="Times New Roman" w:hAnsi="Times New Roman" w:cs="Times New Roman"/>
          <w:sz w:val="24"/>
          <w:szCs w:val="24"/>
        </w:rPr>
        <w:t xml:space="preserve">the </w:t>
      </w:r>
      <w:r w:rsidRPr="002532B0">
        <w:rPr>
          <w:rFonts w:ascii="Times New Roman" w:hAnsi="Times New Roman" w:cs="Times New Roman"/>
          <w:sz w:val="24"/>
          <w:szCs w:val="24"/>
        </w:rPr>
        <w:t xml:space="preserve">”Prof. Dr. N. Oblu” Emergency Clinical Hospital Iași, Romania, </w:t>
      </w:r>
      <w:r w:rsidR="004665F2">
        <w:rPr>
          <w:rFonts w:ascii="Times New Roman" w:hAnsi="Times New Roman" w:cs="Times New Roman"/>
          <w:sz w:val="24"/>
          <w:szCs w:val="24"/>
        </w:rPr>
        <w:t xml:space="preserve">over </w:t>
      </w:r>
      <w:r w:rsidRPr="002532B0">
        <w:rPr>
          <w:rFonts w:ascii="Times New Roman" w:hAnsi="Times New Roman" w:cs="Times New Roman"/>
          <w:sz w:val="24"/>
          <w:szCs w:val="24"/>
        </w:rPr>
        <w:t xml:space="preserve">a period of 30 months, who underwent an anatomical-clinical autopsy </w:t>
      </w:r>
      <w:r w:rsidR="0091470C">
        <w:rPr>
          <w:rFonts w:ascii="Times New Roman" w:hAnsi="Times New Roman" w:cs="Times New Roman"/>
          <w:sz w:val="24"/>
          <w:szCs w:val="24"/>
        </w:rPr>
        <w:t xml:space="preserve">in order </w:t>
      </w:r>
      <w:r w:rsidRPr="002532B0">
        <w:rPr>
          <w:rFonts w:ascii="Times New Roman" w:hAnsi="Times New Roman" w:cs="Times New Roman"/>
          <w:sz w:val="24"/>
          <w:szCs w:val="24"/>
        </w:rPr>
        <w:t xml:space="preserve">to establish the diagnosis of death. We </w:t>
      </w:r>
      <w:r w:rsidR="00663773">
        <w:rPr>
          <w:rFonts w:ascii="Times New Roman" w:hAnsi="Times New Roman" w:cs="Times New Roman"/>
          <w:sz w:val="24"/>
          <w:szCs w:val="24"/>
        </w:rPr>
        <w:t>investigated</w:t>
      </w:r>
      <w:r w:rsidRPr="002532B0">
        <w:rPr>
          <w:rFonts w:ascii="Times New Roman" w:hAnsi="Times New Roman" w:cs="Times New Roman"/>
          <w:sz w:val="24"/>
          <w:szCs w:val="24"/>
        </w:rPr>
        <w:t xml:space="preserve"> the data regarding the deceased patient</w:t>
      </w:r>
      <w:r w:rsidR="00F71E67">
        <w:rPr>
          <w:rFonts w:ascii="Times New Roman" w:hAnsi="Times New Roman" w:cs="Times New Roman"/>
          <w:sz w:val="24"/>
          <w:szCs w:val="24"/>
        </w:rPr>
        <w:t xml:space="preserve"> </w:t>
      </w:r>
      <w:r w:rsidRPr="002532B0">
        <w:rPr>
          <w:rFonts w:ascii="Times New Roman" w:hAnsi="Times New Roman" w:cs="Times New Roman"/>
          <w:sz w:val="24"/>
          <w:szCs w:val="24"/>
        </w:rPr>
        <w:t>and those regarding the morphological aspects of the posterior part of the CoW.</w:t>
      </w:r>
    </w:p>
    <w:p w14:paraId="18E534C7" w14:textId="77777777" w:rsidR="00625927" w:rsidRPr="002532B0" w:rsidRDefault="00625927" w:rsidP="00625927">
      <w:pPr>
        <w:rPr>
          <w:rFonts w:ascii="Times New Roman" w:hAnsi="Times New Roman" w:cs="Times New Roman"/>
          <w:b/>
          <w:sz w:val="24"/>
          <w:szCs w:val="24"/>
        </w:rPr>
      </w:pPr>
      <w:r w:rsidRPr="002532B0">
        <w:rPr>
          <w:rFonts w:ascii="Times New Roman" w:hAnsi="Times New Roman" w:cs="Times New Roman"/>
          <w:b/>
          <w:sz w:val="24"/>
          <w:szCs w:val="24"/>
        </w:rPr>
        <w:t>Results</w:t>
      </w:r>
    </w:p>
    <w:p w14:paraId="2C268173" w14:textId="48E5406E" w:rsidR="00625927" w:rsidRPr="002532B0" w:rsidRDefault="00625927" w:rsidP="00625927">
      <w:pPr>
        <w:rPr>
          <w:rFonts w:ascii="Times New Roman" w:hAnsi="Times New Roman" w:cs="Times New Roman"/>
          <w:sz w:val="24"/>
          <w:szCs w:val="24"/>
        </w:rPr>
      </w:pPr>
      <w:r w:rsidRPr="002532B0">
        <w:rPr>
          <w:rFonts w:ascii="Times New Roman" w:hAnsi="Times New Roman" w:cs="Times New Roman"/>
          <w:sz w:val="24"/>
          <w:szCs w:val="24"/>
        </w:rPr>
        <w:t>Of the 96 available CoW, 28 cases (29.17%) were “atypical”, of which 11 cases (11.45%) presented anatomical varia</w:t>
      </w:r>
      <w:r w:rsidR="00E3321A">
        <w:rPr>
          <w:rFonts w:ascii="Times New Roman" w:hAnsi="Times New Roman" w:cs="Times New Roman"/>
          <w:sz w:val="24"/>
          <w:szCs w:val="24"/>
        </w:rPr>
        <w:t>nts</w:t>
      </w:r>
      <w:r w:rsidRPr="002532B0">
        <w:rPr>
          <w:rFonts w:ascii="Times New Roman" w:hAnsi="Times New Roman" w:cs="Times New Roman"/>
          <w:sz w:val="24"/>
          <w:szCs w:val="24"/>
        </w:rPr>
        <w:t xml:space="preserve"> of their posterior part.</w:t>
      </w:r>
    </w:p>
    <w:p w14:paraId="5C40E1BD" w14:textId="755B9412" w:rsidR="00625927" w:rsidRPr="002532B0" w:rsidRDefault="00625927" w:rsidP="00625927">
      <w:pPr>
        <w:rPr>
          <w:rFonts w:ascii="Times New Roman" w:hAnsi="Times New Roman" w:cs="Times New Roman"/>
          <w:sz w:val="24"/>
          <w:szCs w:val="24"/>
        </w:rPr>
      </w:pPr>
      <w:r w:rsidRPr="002532B0">
        <w:rPr>
          <w:rFonts w:ascii="Times New Roman" w:hAnsi="Times New Roman" w:cs="Times New Roman"/>
          <w:sz w:val="24"/>
          <w:szCs w:val="24"/>
        </w:rPr>
        <w:t>In the study group, we identified a ratio of Women: Men of 1.2. Most cases were aged in the 5th and 6th decades of their life. 54.54% of the analyzed CoW presented anatomical varia</w:t>
      </w:r>
      <w:r w:rsidR="00E3321A">
        <w:rPr>
          <w:rFonts w:ascii="Times New Roman" w:hAnsi="Times New Roman" w:cs="Times New Roman"/>
          <w:sz w:val="24"/>
          <w:szCs w:val="24"/>
        </w:rPr>
        <w:t>tions</w:t>
      </w:r>
      <w:r w:rsidRPr="002532B0">
        <w:rPr>
          <w:rFonts w:ascii="Times New Roman" w:hAnsi="Times New Roman" w:cs="Times New Roman"/>
          <w:sz w:val="24"/>
          <w:szCs w:val="24"/>
        </w:rPr>
        <w:t xml:space="preserve"> of two constituent arteries of their posterior part. Hypoplasia of a constituent artery of the posterior part of CoW was the most common type of anatomical variant (20.45% of all cases). We identified seven pattern</w:t>
      </w:r>
      <w:r w:rsidR="001A2083">
        <w:rPr>
          <w:rFonts w:ascii="Times New Roman" w:hAnsi="Times New Roman" w:cs="Times New Roman"/>
          <w:sz w:val="24"/>
          <w:szCs w:val="24"/>
        </w:rPr>
        <w:t>s</w:t>
      </w:r>
      <w:r w:rsidRPr="002532B0">
        <w:rPr>
          <w:rFonts w:ascii="Times New Roman" w:hAnsi="Times New Roman" w:cs="Times New Roman"/>
          <w:sz w:val="24"/>
          <w:szCs w:val="24"/>
        </w:rPr>
        <w:t xml:space="preserve"> </w:t>
      </w:r>
      <w:r w:rsidR="001A2083">
        <w:rPr>
          <w:rFonts w:ascii="Times New Roman" w:hAnsi="Times New Roman" w:cs="Times New Roman"/>
          <w:sz w:val="24"/>
          <w:szCs w:val="24"/>
        </w:rPr>
        <w:t>in</w:t>
      </w:r>
      <w:r w:rsidRPr="002532B0">
        <w:rPr>
          <w:rFonts w:ascii="Times New Roman" w:hAnsi="Times New Roman" w:cs="Times New Roman"/>
          <w:sz w:val="24"/>
          <w:szCs w:val="24"/>
        </w:rPr>
        <w:t xml:space="preserve"> the configuration of the posterior part of the CoW.</w:t>
      </w:r>
    </w:p>
    <w:p w14:paraId="4020EE38" w14:textId="77777777" w:rsidR="00625927" w:rsidRPr="002532B0" w:rsidRDefault="00625927" w:rsidP="00625927">
      <w:pPr>
        <w:rPr>
          <w:rFonts w:ascii="Times New Roman" w:hAnsi="Times New Roman" w:cs="Times New Roman"/>
          <w:b/>
          <w:sz w:val="24"/>
          <w:szCs w:val="24"/>
        </w:rPr>
      </w:pPr>
      <w:r w:rsidRPr="002532B0">
        <w:rPr>
          <w:rFonts w:ascii="Times New Roman" w:hAnsi="Times New Roman" w:cs="Times New Roman"/>
          <w:b/>
          <w:sz w:val="24"/>
          <w:szCs w:val="24"/>
        </w:rPr>
        <w:t>Conclusion</w:t>
      </w:r>
    </w:p>
    <w:p w14:paraId="4A5FBD06" w14:textId="53DEFAA8" w:rsidR="00625927" w:rsidRDefault="00625927" w:rsidP="00625927">
      <w:pPr>
        <w:rPr>
          <w:rFonts w:ascii="Times New Roman" w:hAnsi="Times New Roman" w:cs="Times New Roman"/>
          <w:sz w:val="24"/>
          <w:szCs w:val="24"/>
        </w:rPr>
      </w:pPr>
      <w:r w:rsidRPr="002532B0">
        <w:rPr>
          <w:rFonts w:ascii="Times New Roman" w:hAnsi="Times New Roman" w:cs="Times New Roman"/>
          <w:sz w:val="24"/>
          <w:szCs w:val="24"/>
        </w:rPr>
        <w:t>The anatomical variants of the posterior part of the circle of Willis identified by the present study are similar to those obtained by other researchers and can characterize the population of the North-Eastern region of Romania.</w:t>
      </w:r>
    </w:p>
    <w:p w14:paraId="2C42D114" w14:textId="555BE406" w:rsidR="004665F2" w:rsidRPr="00C911E0" w:rsidRDefault="004665F2" w:rsidP="00625927">
      <w:pPr>
        <w:rPr>
          <w:rFonts w:ascii="Times New Roman" w:hAnsi="Times New Roman" w:cs="Times New Roman"/>
          <w:sz w:val="24"/>
          <w:szCs w:val="24"/>
        </w:rPr>
      </w:pPr>
      <w:r w:rsidRPr="004665F2">
        <w:rPr>
          <w:rFonts w:ascii="Times New Roman" w:hAnsi="Times New Roman" w:cs="Times New Roman"/>
          <w:b/>
          <w:bCs/>
          <w:sz w:val="24"/>
          <w:szCs w:val="24"/>
        </w:rPr>
        <w:t>Key words</w:t>
      </w:r>
      <w:r w:rsidR="00C911E0">
        <w:rPr>
          <w:rFonts w:ascii="Times New Roman" w:hAnsi="Times New Roman" w:cs="Times New Roman"/>
          <w:b/>
          <w:bCs/>
          <w:sz w:val="24"/>
          <w:szCs w:val="24"/>
        </w:rPr>
        <w:t>-</w:t>
      </w:r>
      <w:r w:rsidR="00C911E0" w:rsidRPr="00C911E0">
        <w:rPr>
          <w:rFonts w:ascii="Times New Roman" w:hAnsi="Times New Roman" w:cs="Times New Roman"/>
          <w:sz w:val="24"/>
          <w:szCs w:val="24"/>
        </w:rPr>
        <w:t>circle of Willis,</w:t>
      </w:r>
      <w:r w:rsidR="00C911E0">
        <w:rPr>
          <w:rFonts w:ascii="Times New Roman" w:hAnsi="Times New Roman" w:cs="Times New Roman"/>
          <w:sz w:val="24"/>
          <w:szCs w:val="24"/>
        </w:rPr>
        <w:t xml:space="preserve"> anatomical variations, posterior part.</w:t>
      </w:r>
    </w:p>
    <w:p w14:paraId="55E3717C" w14:textId="77777777" w:rsidR="00B9790F" w:rsidRPr="002532B0" w:rsidRDefault="008A3BB5">
      <w:pPr>
        <w:rPr>
          <w:rFonts w:ascii="Times New Roman" w:hAnsi="Times New Roman" w:cs="Times New Roman"/>
          <w:sz w:val="24"/>
          <w:szCs w:val="24"/>
        </w:rPr>
      </w:pPr>
    </w:p>
    <w:sectPr w:rsidR="00B9790F" w:rsidRPr="002532B0" w:rsidSect="008B2A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141FF"/>
    <w:multiLevelType w:val="hybridMultilevel"/>
    <w:tmpl w:val="19CE6BC0"/>
    <w:lvl w:ilvl="0" w:tplc="0409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463D5811"/>
    <w:multiLevelType w:val="hybridMultilevel"/>
    <w:tmpl w:val="6B9CCEE0"/>
    <w:lvl w:ilvl="0" w:tplc="2ACEAC6E">
      <w:start w:val="1"/>
      <w:numFmt w:val="decimal"/>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927"/>
    <w:rsid w:val="000F2913"/>
    <w:rsid w:val="001A2083"/>
    <w:rsid w:val="002532B0"/>
    <w:rsid w:val="002A671C"/>
    <w:rsid w:val="002E1167"/>
    <w:rsid w:val="00393194"/>
    <w:rsid w:val="004665F2"/>
    <w:rsid w:val="00506C74"/>
    <w:rsid w:val="005C3498"/>
    <w:rsid w:val="00625927"/>
    <w:rsid w:val="00663773"/>
    <w:rsid w:val="00683214"/>
    <w:rsid w:val="006E4D4A"/>
    <w:rsid w:val="00724542"/>
    <w:rsid w:val="008A3BB5"/>
    <w:rsid w:val="008B2A93"/>
    <w:rsid w:val="008D4C44"/>
    <w:rsid w:val="0091470C"/>
    <w:rsid w:val="009160D7"/>
    <w:rsid w:val="009D7C00"/>
    <w:rsid w:val="00AE2437"/>
    <w:rsid w:val="00AF7D0B"/>
    <w:rsid w:val="00BF1577"/>
    <w:rsid w:val="00C911E0"/>
    <w:rsid w:val="00CE12EB"/>
    <w:rsid w:val="00D874FB"/>
    <w:rsid w:val="00D95B25"/>
    <w:rsid w:val="00E3321A"/>
    <w:rsid w:val="00EB7B0F"/>
    <w:rsid w:val="00F71E67"/>
    <w:rsid w:val="00F74437"/>
    <w:rsid w:val="00FA16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A7072"/>
  <w15:docId w15:val="{E8AF7F45-B4B9-4356-B275-1295A9876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927"/>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2532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595073">
      <w:bodyDiv w:val="1"/>
      <w:marLeft w:val="0"/>
      <w:marRight w:val="0"/>
      <w:marTop w:val="0"/>
      <w:marBottom w:val="0"/>
      <w:divBdr>
        <w:top w:val="none" w:sz="0" w:space="0" w:color="auto"/>
        <w:left w:val="none" w:sz="0" w:space="0" w:color="auto"/>
        <w:bottom w:val="none" w:sz="0" w:space="0" w:color="auto"/>
        <w:right w:val="none" w:sz="0" w:space="0" w:color="auto"/>
      </w:divBdr>
    </w:div>
    <w:div w:id="168555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422</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anna.marietamatei@yahoo.com</cp:lastModifiedBy>
  <cp:revision>2</cp:revision>
  <dcterms:created xsi:type="dcterms:W3CDTF">2021-12-02T16:48:00Z</dcterms:created>
  <dcterms:modified xsi:type="dcterms:W3CDTF">2021-12-02T16:48:00Z</dcterms:modified>
</cp:coreProperties>
</file>