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C5DA0" w:rsidRPr="008C5DA0" w:rsidRDefault="008C5DA0" w:rsidP="008C5DA0">
      <w:pPr>
        <w:rPr>
          <w:rFonts w:ascii="Times New Roman" w:hAnsi="Times New Roman" w:cs="Times New Roman"/>
          <w:b/>
          <w:color w:val="1F497D" w:themeColor="text2"/>
          <w:sz w:val="28"/>
          <w:szCs w:val="28"/>
        </w:rPr>
      </w:pPr>
      <w:r w:rsidRPr="008C5DA0">
        <w:rPr>
          <w:rFonts w:ascii="Times New Roman" w:hAnsi="Times New Roman" w:cs="Times New Roman"/>
          <w:b/>
          <w:color w:val="1F497D" w:themeColor="text2"/>
          <w:sz w:val="28"/>
          <w:szCs w:val="28"/>
        </w:rPr>
        <w:t>Photogalvanic insolation device for accumulation, conversion &amp; utilization solar radiation through photoimgeable dyes Fast green – Toludine blue – EDTA.</w:t>
      </w:r>
    </w:p>
    <w:p w:rsidR="008C5DA0" w:rsidRPr="006F61A2" w:rsidRDefault="008C5DA0" w:rsidP="008C5DA0">
      <w:pPr>
        <w:rPr>
          <w:rFonts w:ascii="Times New Roman" w:hAnsi="Times New Roman" w:cs="Times New Roman"/>
          <w:sz w:val="24"/>
          <w:szCs w:val="24"/>
        </w:rPr>
      </w:pPr>
      <w:r w:rsidRPr="00836447">
        <w:rPr>
          <w:rFonts w:ascii="Times New Roman" w:hAnsi="Times New Roman" w:cs="Times New Roman"/>
          <w:sz w:val="24"/>
          <w:szCs w:val="24"/>
        </w:rPr>
        <w:t>Bijendra Singh</w:t>
      </w:r>
      <w:r>
        <w:rPr>
          <w:rFonts w:ascii="Times New Roman" w:hAnsi="Times New Roman" w:cs="Times New Roman"/>
          <w:sz w:val="24"/>
          <w:szCs w:val="24"/>
          <w:vertAlign w:val="superscript"/>
        </w:rPr>
        <w:t>1</w:t>
      </w:r>
      <w:r>
        <w:rPr>
          <w:rFonts w:ascii="Times New Roman" w:hAnsi="Times New Roman" w:cs="Times New Roman"/>
          <w:sz w:val="24"/>
          <w:szCs w:val="24"/>
        </w:rPr>
        <w:t xml:space="preserve"> and Dr.</w:t>
      </w:r>
      <w:r w:rsidRPr="00836447">
        <w:rPr>
          <w:rFonts w:ascii="Times New Roman" w:hAnsi="Times New Roman" w:cs="Times New Roman"/>
          <w:sz w:val="24"/>
          <w:szCs w:val="24"/>
        </w:rPr>
        <w:t>Chhagan Lal</w:t>
      </w:r>
      <w:r w:rsidRPr="006F61A2">
        <w:rPr>
          <w:rFonts w:ascii="Times New Roman" w:hAnsi="Times New Roman" w:cs="Times New Roman"/>
          <w:sz w:val="24"/>
          <w:szCs w:val="24"/>
          <w:vertAlign w:val="superscript"/>
        </w:rPr>
        <w:t>2</w:t>
      </w:r>
    </w:p>
    <w:p w:rsidR="008C5DA0" w:rsidRDefault="008C5DA0" w:rsidP="008C5DA0">
      <w:pPr>
        <w:rPr>
          <w:rFonts w:ascii="Times New Roman" w:hAnsi="Times New Roman" w:cs="Times New Roman"/>
          <w:sz w:val="24"/>
          <w:szCs w:val="24"/>
          <w:vertAlign w:val="superscript"/>
        </w:rPr>
      </w:pPr>
      <w:r>
        <w:rPr>
          <w:rFonts w:ascii="Times New Roman" w:hAnsi="Times New Roman" w:cs="Times New Roman"/>
          <w:sz w:val="24"/>
          <w:szCs w:val="24"/>
          <w:vertAlign w:val="superscript"/>
        </w:rPr>
        <w:t xml:space="preserve"> 1</w:t>
      </w:r>
      <w:r w:rsidRPr="006F61A2">
        <w:rPr>
          <w:rFonts w:ascii="Times New Roman" w:hAnsi="Times New Roman" w:cs="Times New Roman"/>
          <w:sz w:val="24"/>
          <w:szCs w:val="24"/>
        </w:rPr>
        <w:t xml:space="preserve">School of </w:t>
      </w:r>
      <w:r>
        <w:rPr>
          <w:rFonts w:ascii="Times New Roman" w:hAnsi="Times New Roman" w:cs="Times New Roman"/>
          <w:sz w:val="24"/>
          <w:szCs w:val="24"/>
        </w:rPr>
        <w:t>Chemical Sciences, Central University of Gujarat, Gandhinagar-382030</w:t>
      </w:r>
    </w:p>
    <w:p w:rsidR="008C5DA0" w:rsidRDefault="008C5DA0" w:rsidP="008C5DA0">
      <w:pPr>
        <w:rPr>
          <w:rFonts w:ascii="Times New Roman" w:hAnsi="Times New Roman" w:cs="Times New Roman"/>
          <w:sz w:val="24"/>
          <w:szCs w:val="24"/>
        </w:rPr>
      </w:pPr>
      <w:r w:rsidRPr="006F61A2">
        <w:rPr>
          <w:rFonts w:ascii="Times New Roman" w:hAnsi="Times New Roman" w:cs="Times New Roman"/>
          <w:sz w:val="24"/>
          <w:szCs w:val="24"/>
          <w:vertAlign w:val="superscript"/>
        </w:rPr>
        <w:t>2</w:t>
      </w:r>
      <w:r w:rsidRPr="00836447">
        <w:rPr>
          <w:rFonts w:ascii="Times New Roman" w:hAnsi="Times New Roman" w:cs="Times New Roman"/>
          <w:sz w:val="24"/>
          <w:szCs w:val="24"/>
        </w:rPr>
        <w:t>Department of Chemistry, Harcourt Butler Technical University, Kanpur-208002</w:t>
      </w:r>
    </w:p>
    <w:p w:rsidR="008C5DA0" w:rsidRPr="00836447" w:rsidRDefault="008C5DA0" w:rsidP="008C5DA0">
      <w:pPr>
        <w:rPr>
          <w:rFonts w:ascii="Times New Roman" w:hAnsi="Times New Roman" w:cs="Times New Roman"/>
          <w:sz w:val="24"/>
          <w:szCs w:val="24"/>
        </w:rPr>
      </w:pPr>
      <w:r>
        <w:rPr>
          <w:rFonts w:ascii="Times New Roman" w:hAnsi="Times New Roman" w:cs="Times New Roman"/>
          <w:sz w:val="24"/>
          <w:szCs w:val="24"/>
        </w:rPr>
        <w:t xml:space="preserve">Email: c.lal9940@gmail.com, bijendrasingh21@gmail.com, WhatsApp No.8802090904 </w:t>
      </w:r>
      <w:r w:rsidR="00450A3F">
        <w:rPr>
          <w:rFonts w:ascii="Times New Roman" w:hAnsi="Times New Roman" w:cs="Times New Roman"/>
          <w:sz w:val="24"/>
          <w:szCs w:val="24"/>
        </w:rPr>
        <w:t>.</w:t>
      </w:r>
    </w:p>
    <w:p w:rsidR="00AE3E37" w:rsidRDefault="00AE3E37">
      <w:pPr>
        <w:rPr>
          <w:rFonts w:ascii="Minion Pro" w:eastAsia="Minion Pro" w:hAnsi="Minion Pro" w:cs="Minion Pro"/>
          <w:b/>
          <w:bCs/>
          <w:color w:val="1F497D" w:themeColor="text2"/>
          <w:sz w:val="36"/>
          <w:szCs w:val="36"/>
        </w:rPr>
      </w:pPr>
    </w:p>
    <w:p w:rsidR="008C5DA0" w:rsidRDefault="008C5DA0">
      <w:pPr>
        <w:rPr>
          <w:rFonts w:ascii="Arial"/>
          <w:sz w:val="21"/>
        </w:rPr>
        <w:sectPr w:rsidR="008C5DA0">
          <w:headerReference w:type="default" r:id="rId7"/>
          <w:footerReference w:type="default" r:id="rId8"/>
          <w:type w:val="continuous"/>
          <w:pgSz w:w="11910" w:h="16840"/>
          <w:pgMar w:top="1740" w:right="600" w:bottom="840" w:left="620" w:header="541" w:footer="642" w:gutter="0"/>
          <w:cols w:space="720"/>
        </w:sectPr>
      </w:pPr>
    </w:p>
    <w:p w:rsidR="008C5DA0" w:rsidRPr="008C5DA0" w:rsidRDefault="008C5DA0" w:rsidP="008C5DA0">
      <w:pPr>
        <w:rPr>
          <w:rFonts w:ascii="Times New Roman" w:hAnsi="Times New Roman" w:cs="Times New Roman"/>
          <w:b/>
          <w:color w:val="E36C0A" w:themeColor="accent6" w:themeShade="BF"/>
          <w:sz w:val="28"/>
          <w:szCs w:val="28"/>
        </w:rPr>
      </w:pPr>
      <w:r w:rsidRPr="008C5DA0">
        <w:rPr>
          <w:rFonts w:ascii="Times New Roman" w:hAnsi="Times New Roman" w:cs="Times New Roman"/>
          <w:b/>
          <w:color w:val="E36C0A" w:themeColor="accent6" w:themeShade="BF"/>
          <w:sz w:val="28"/>
          <w:szCs w:val="28"/>
        </w:rPr>
        <w:lastRenderedPageBreak/>
        <w:t>Abstract:</w:t>
      </w:r>
    </w:p>
    <w:p w:rsidR="006B05CB" w:rsidRPr="008C5DA0" w:rsidRDefault="008C5DA0" w:rsidP="005456EE">
      <w:pPr>
        <w:ind w:firstLine="720"/>
        <w:jc w:val="both"/>
        <w:rPr>
          <w:rFonts w:ascii="Times New Roman" w:hAnsi="Times New Roman" w:cs="Times New Roman"/>
          <w:sz w:val="20"/>
          <w:szCs w:val="20"/>
        </w:rPr>
      </w:pPr>
      <w:r w:rsidRPr="008C5DA0">
        <w:rPr>
          <w:rFonts w:ascii="Times New Roman" w:hAnsi="Times New Roman" w:cs="Times New Roman"/>
          <w:sz w:val="20"/>
          <w:szCs w:val="20"/>
        </w:rPr>
        <w:t xml:space="preserve">Photogalvanic cells are designed based on the photogalvanic effect; On acquiring energy, </w:t>
      </w:r>
      <w:r w:rsidR="004C32D8" w:rsidRPr="008C5DA0">
        <w:rPr>
          <w:rFonts w:ascii="Times New Roman" w:hAnsi="Times New Roman" w:cs="Times New Roman"/>
          <w:sz w:val="20"/>
          <w:szCs w:val="20"/>
        </w:rPr>
        <w:t>conversion solar</w:t>
      </w:r>
      <w:r w:rsidRPr="008C5DA0">
        <w:rPr>
          <w:rFonts w:ascii="Times New Roman" w:hAnsi="Times New Roman" w:cs="Times New Roman"/>
          <w:sz w:val="20"/>
          <w:szCs w:val="20"/>
        </w:rPr>
        <w:t xml:space="preserve"> energy into electricity and its storage. Production of potential between two electrodes respectively illuminated and dark </w:t>
      </w:r>
      <w:r w:rsidR="004C32D8" w:rsidRPr="008C5DA0">
        <w:rPr>
          <w:rFonts w:ascii="Times New Roman" w:hAnsi="Times New Roman" w:cs="Times New Roman"/>
          <w:sz w:val="20"/>
          <w:szCs w:val="20"/>
        </w:rPr>
        <w:t>chamber in</w:t>
      </w:r>
      <w:r w:rsidRPr="008C5DA0">
        <w:rPr>
          <w:rFonts w:ascii="Times New Roman" w:hAnsi="Times New Roman" w:cs="Times New Roman"/>
          <w:sz w:val="20"/>
          <w:szCs w:val="20"/>
        </w:rPr>
        <w:t xml:space="preserve"> H -shape cell through the influence of light on the electrode potential </w:t>
      </w:r>
      <w:r w:rsidR="004C32D8" w:rsidRPr="008C5DA0">
        <w:rPr>
          <w:rFonts w:ascii="Times New Roman" w:hAnsi="Times New Roman" w:cs="Times New Roman"/>
          <w:sz w:val="20"/>
          <w:szCs w:val="20"/>
        </w:rPr>
        <w:t>arose due</w:t>
      </w:r>
      <w:r w:rsidRPr="008C5DA0">
        <w:rPr>
          <w:rFonts w:ascii="Times New Roman" w:hAnsi="Times New Roman" w:cs="Times New Roman"/>
          <w:sz w:val="20"/>
          <w:szCs w:val="20"/>
        </w:rPr>
        <w:t xml:space="preserve"> to a photochemical process in the body of the </w:t>
      </w:r>
      <w:r w:rsidR="004C32D8" w:rsidRPr="008C5DA0">
        <w:rPr>
          <w:rFonts w:ascii="Times New Roman" w:hAnsi="Times New Roman" w:cs="Times New Roman"/>
          <w:sz w:val="20"/>
          <w:szCs w:val="20"/>
        </w:rPr>
        <w:t>electrolyte. System</w:t>
      </w:r>
      <w:r w:rsidRPr="008C5DA0">
        <w:rPr>
          <w:rFonts w:ascii="Times New Roman" w:hAnsi="Times New Roman" w:cs="Times New Roman"/>
          <w:sz w:val="20"/>
          <w:szCs w:val="20"/>
        </w:rPr>
        <w:t xml:space="preserve"> FG-TB-EDTA designed for conversion solar energy into chemical energy. Photogalvanic cell based on the excitation of electron and circulation in system  , in which the photogalvanic cell has potential to revolutionize the existing solar cells due to its low cost in market and inherent storage capacity. The main purpose of the paper is the results of research published related to this phenomenon and to propose the mechanism for the photocurrent generation.</w:t>
      </w:r>
      <w:r w:rsidR="004C32D8">
        <w:rPr>
          <w:rFonts w:ascii="Times New Roman" w:hAnsi="Times New Roman" w:cs="Times New Roman"/>
          <w:sz w:val="20"/>
          <w:szCs w:val="20"/>
        </w:rPr>
        <w:t xml:space="preserve"> </w:t>
      </w:r>
      <w:r w:rsidRPr="008C5DA0">
        <w:rPr>
          <w:rFonts w:ascii="Times New Roman" w:hAnsi="Times New Roman" w:cs="Times New Roman"/>
          <w:sz w:val="20"/>
          <w:szCs w:val="20"/>
        </w:rPr>
        <w:t xml:space="preserve">Photoimgeble dye Fast </w:t>
      </w:r>
      <w:r w:rsidR="004C32D8" w:rsidRPr="008C5DA0">
        <w:rPr>
          <w:rFonts w:ascii="Times New Roman" w:hAnsi="Times New Roman" w:cs="Times New Roman"/>
          <w:sz w:val="20"/>
          <w:szCs w:val="20"/>
        </w:rPr>
        <w:t>green, Toludine</w:t>
      </w:r>
      <w:r w:rsidRPr="008C5DA0">
        <w:rPr>
          <w:rFonts w:ascii="Times New Roman" w:hAnsi="Times New Roman" w:cs="Times New Roman"/>
          <w:sz w:val="20"/>
          <w:szCs w:val="20"/>
        </w:rPr>
        <w:t xml:space="preserve"> blue and reductant EDTA used for developed a new insolation and conversing system in this system EDTA playing role as a reducing agent for photoigeble dyes  FG &amp; TB in alkaline </w:t>
      </w:r>
      <w:r w:rsidR="004C32D8" w:rsidRPr="008C5DA0">
        <w:rPr>
          <w:rFonts w:ascii="Times New Roman" w:hAnsi="Times New Roman" w:cs="Times New Roman"/>
          <w:sz w:val="20"/>
          <w:szCs w:val="20"/>
        </w:rPr>
        <w:t>medium. Designed</w:t>
      </w:r>
      <w:r w:rsidRPr="008C5DA0">
        <w:rPr>
          <w:rFonts w:ascii="Times New Roman" w:hAnsi="Times New Roman" w:cs="Times New Roman"/>
          <w:sz w:val="20"/>
          <w:szCs w:val="20"/>
        </w:rPr>
        <w:t xml:space="preserve"> new system based on photochemical conversion for  accumulated insolation and utilized of sun radiation through FG-TB-EDTA. Effect </w:t>
      </w:r>
      <w:r w:rsidR="004C32D8" w:rsidRPr="008C5DA0">
        <w:rPr>
          <w:rFonts w:ascii="Times New Roman" w:hAnsi="Times New Roman" w:cs="Times New Roman"/>
          <w:sz w:val="20"/>
          <w:szCs w:val="20"/>
        </w:rPr>
        <w:t>of different</w:t>
      </w:r>
      <w:r w:rsidRPr="008C5DA0">
        <w:rPr>
          <w:rFonts w:ascii="Times New Roman" w:hAnsi="Times New Roman" w:cs="Times New Roman"/>
          <w:sz w:val="20"/>
          <w:szCs w:val="20"/>
        </w:rPr>
        <w:t xml:space="preserve"> parameter dye,</w:t>
      </w:r>
      <w:r w:rsidR="004C32D8">
        <w:rPr>
          <w:rFonts w:ascii="Times New Roman" w:hAnsi="Times New Roman" w:cs="Times New Roman"/>
          <w:sz w:val="20"/>
          <w:szCs w:val="20"/>
        </w:rPr>
        <w:t xml:space="preserve"> </w:t>
      </w:r>
      <w:r w:rsidRPr="008C5DA0">
        <w:rPr>
          <w:rFonts w:ascii="Times New Roman" w:hAnsi="Times New Roman" w:cs="Times New Roman"/>
          <w:sz w:val="20"/>
          <w:szCs w:val="20"/>
        </w:rPr>
        <w:t xml:space="preserve">rductant ,pH,light intensity,area of Pt </w:t>
      </w:r>
      <w:r w:rsidR="004C32D8" w:rsidRPr="008C5DA0">
        <w:rPr>
          <w:rFonts w:ascii="Times New Roman" w:hAnsi="Times New Roman" w:cs="Times New Roman"/>
          <w:sz w:val="20"/>
          <w:szCs w:val="20"/>
        </w:rPr>
        <w:t>electrode</w:t>
      </w:r>
      <w:r w:rsidRPr="008C5DA0">
        <w:rPr>
          <w:rFonts w:ascii="Times New Roman" w:hAnsi="Times New Roman" w:cs="Times New Roman"/>
          <w:sz w:val="20"/>
          <w:szCs w:val="20"/>
        </w:rPr>
        <w:t xml:space="preserve">-v ,diffusion length was studied on this new system for electrical </w:t>
      </w:r>
      <w:r w:rsidR="004C32D8" w:rsidRPr="008C5DA0">
        <w:rPr>
          <w:rFonts w:ascii="Times New Roman" w:hAnsi="Times New Roman" w:cs="Times New Roman"/>
          <w:sz w:val="20"/>
          <w:szCs w:val="20"/>
        </w:rPr>
        <w:t>output. The</w:t>
      </w:r>
      <w:r w:rsidRPr="008C5DA0">
        <w:rPr>
          <w:rFonts w:ascii="Times New Roman" w:hAnsi="Times New Roman" w:cs="Times New Roman"/>
          <w:sz w:val="20"/>
          <w:szCs w:val="20"/>
        </w:rPr>
        <w:t xml:space="preserve"> photogalvanic performance for insolation is determined for this device shown CE,FF &amp; storage capacity </w:t>
      </w:r>
      <w:r w:rsidRPr="008C5DA0">
        <w:rPr>
          <w:rFonts w:ascii="Times New Roman" w:hAnsi="Times New Roman" w:cs="Times New Roman"/>
          <w:sz w:val="20"/>
          <w:szCs w:val="20"/>
        </w:rPr>
        <w:lastRenderedPageBreak/>
        <w:t>.Photopotential &amp; Photocurrent generated by this system were 980.0mV &amp; 116.0µA respectively.Photogalvanic device can be utilize in dark till 34 min.</w:t>
      </w:r>
    </w:p>
    <w:p w:rsidR="008C5DA0" w:rsidRPr="005456EE" w:rsidRDefault="008C5DA0" w:rsidP="005456EE">
      <w:pPr>
        <w:jc w:val="both"/>
        <w:rPr>
          <w:rFonts w:ascii="Times New Roman" w:hAnsi="Times New Roman" w:cs="Times New Roman"/>
          <w:b/>
          <w:sz w:val="20"/>
          <w:szCs w:val="20"/>
        </w:rPr>
      </w:pPr>
      <w:r w:rsidRPr="008C5DA0">
        <w:rPr>
          <w:rFonts w:ascii="Times New Roman" w:hAnsi="Times New Roman" w:cs="Times New Roman"/>
          <w:b/>
          <w:sz w:val="20"/>
          <w:szCs w:val="20"/>
        </w:rPr>
        <w:t>Key Words:-</w:t>
      </w:r>
      <w:r w:rsidRPr="008C5DA0">
        <w:rPr>
          <w:rFonts w:ascii="Times New Roman" w:hAnsi="Times New Roman" w:cs="Times New Roman"/>
          <w:sz w:val="20"/>
          <w:szCs w:val="20"/>
        </w:rPr>
        <w:t>Conversion efficiency,power poit,fill factor,Cell performance,Fast Green ,Toludine blue.</w:t>
      </w:r>
    </w:p>
    <w:p w:rsidR="006B05CB" w:rsidRPr="00836447" w:rsidRDefault="006B05CB" w:rsidP="006B05CB">
      <w:pPr>
        <w:jc w:val="both"/>
        <w:rPr>
          <w:rFonts w:ascii="Times New Roman" w:hAnsi="Times New Roman" w:cs="Times New Roman"/>
          <w:b/>
          <w:bCs/>
          <w:sz w:val="24"/>
          <w:szCs w:val="24"/>
        </w:rPr>
      </w:pPr>
      <w:r w:rsidRPr="00836447">
        <w:rPr>
          <w:rFonts w:ascii="Times New Roman" w:hAnsi="Times New Roman" w:cs="Times New Roman"/>
          <w:b/>
          <w:bCs/>
          <w:sz w:val="24"/>
          <w:szCs w:val="24"/>
        </w:rPr>
        <w:t>References:</w:t>
      </w:r>
    </w:p>
    <w:p w:rsidR="005973B9" w:rsidRDefault="005973B9" w:rsidP="006B05CB">
      <w:pPr>
        <w:spacing w:line="204" w:lineRule="exact"/>
        <w:jc w:val="both"/>
        <w:rPr>
          <w:rFonts w:ascii="Arial"/>
          <w:b/>
          <w:sz w:val="20"/>
        </w:rPr>
      </w:pPr>
    </w:p>
    <w:p w:rsidR="008C5DA0" w:rsidRDefault="008C5DA0" w:rsidP="006B05CB">
      <w:pPr>
        <w:jc w:val="both"/>
        <w:rPr>
          <w:rFonts w:ascii="Times New Roman" w:hAnsi="Times New Roman" w:cs="Times New Roman"/>
          <w:sz w:val="20"/>
          <w:szCs w:val="20"/>
        </w:rPr>
      </w:pPr>
      <w:r w:rsidRPr="006B05CB">
        <w:rPr>
          <w:rFonts w:ascii="Times New Roman" w:hAnsi="Times New Roman" w:cs="Times New Roman"/>
          <w:sz w:val="20"/>
          <w:szCs w:val="20"/>
        </w:rPr>
        <w:t xml:space="preserve">E. Rabinowitch, J Chem. Phys. 8 (1940) 560. </w:t>
      </w:r>
    </w:p>
    <w:p w:rsidR="00450A3F" w:rsidRPr="006B05CB" w:rsidRDefault="00450A3F" w:rsidP="006B05CB">
      <w:pPr>
        <w:jc w:val="both"/>
        <w:rPr>
          <w:rFonts w:ascii="Times New Roman" w:hAnsi="Times New Roman" w:cs="Times New Roman"/>
          <w:sz w:val="20"/>
          <w:szCs w:val="20"/>
        </w:rPr>
      </w:pPr>
    </w:p>
    <w:p w:rsidR="008C5DA0" w:rsidRDefault="00450A3F" w:rsidP="00450A3F">
      <w:pPr>
        <w:rPr>
          <w:rFonts w:ascii="Times New Roman" w:hAnsi="Times New Roman" w:cs="Times New Roman"/>
          <w:sz w:val="20"/>
          <w:szCs w:val="20"/>
        </w:rPr>
      </w:pPr>
      <w:r w:rsidRPr="00450A3F">
        <w:rPr>
          <w:rFonts w:ascii="Times New Roman" w:hAnsi="Times New Roman" w:cs="Times New Roman"/>
          <w:sz w:val="20"/>
          <w:szCs w:val="20"/>
        </w:rPr>
        <w:t>Lua, L., Renjie, L., Fana K. and Tianyou, P., (2010) Effects of annealing conditions on the</w:t>
      </w:r>
      <w:r>
        <w:rPr>
          <w:rFonts w:ascii="Times New Roman" w:hAnsi="Times New Roman" w:cs="Times New Roman"/>
          <w:sz w:val="20"/>
          <w:szCs w:val="20"/>
        </w:rPr>
        <w:t xml:space="preserve"> </w:t>
      </w:r>
      <w:r w:rsidRPr="00450A3F">
        <w:rPr>
          <w:rFonts w:ascii="Times New Roman" w:hAnsi="Times New Roman" w:cs="Times New Roman"/>
          <w:sz w:val="20"/>
          <w:szCs w:val="20"/>
        </w:rPr>
        <w:t>photo-electrochemical properties of dye-sensitized solar cel</w:t>
      </w:r>
      <w:r>
        <w:rPr>
          <w:rFonts w:ascii="Times New Roman" w:hAnsi="Times New Roman" w:cs="Times New Roman"/>
          <w:sz w:val="20"/>
          <w:szCs w:val="20"/>
        </w:rPr>
        <w:t>ls made with ZnO nanoparticles,</w:t>
      </w:r>
      <w:r w:rsidRPr="00450A3F">
        <w:rPr>
          <w:rFonts w:ascii="Times New Roman" w:hAnsi="Times New Roman" w:cs="Times New Roman"/>
          <w:sz w:val="20"/>
          <w:szCs w:val="20"/>
        </w:rPr>
        <w:t>Solar Energy, Vol84, Issue 5, pp844-853.</w:t>
      </w:r>
    </w:p>
    <w:p w:rsidR="00450A3F" w:rsidRPr="006B05CB" w:rsidRDefault="00450A3F" w:rsidP="00450A3F">
      <w:pPr>
        <w:rPr>
          <w:rFonts w:ascii="Times New Roman" w:hAnsi="Times New Roman" w:cs="Times New Roman"/>
          <w:sz w:val="20"/>
          <w:szCs w:val="20"/>
        </w:rPr>
      </w:pPr>
    </w:p>
    <w:p w:rsidR="008C5DA0" w:rsidRPr="006B05CB" w:rsidRDefault="008C5DA0" w:rsidP="006B05CB">
      <w:pPr>
        <w:jc w:val="both"/>
        <w:rPr>
          <w:rFonts w:ascii="Times New Roman" w:hAnsi="Times New Roman" w:cs="Times New Roman"/>
          <w:sz w:val="20"/>
          <w:szCs w:val="20"/>
        </w:rPr>
      </w:pPr>
      <w:r w:rsidRPr="006B05CB">
        <w:rPr>
          <w:rFonts w:ascii="Times New Roman" w:hAnsi="Times New Roman" w:cs="Times New Roman"/>
          <w:sz w:val="20"/>
          <w:szCs w:val="20"/>
        </w:rPr>
        <w:t>S. Zhang, A. Islam, X. Yang, C. Qin, K.  Zhang, Y. Numata, H. Chen, L. Han, J. Mater. Chem. A.  1(2013) 4812.</w:t>
      </w:r>
    </w:p>
    <w:p w:rsidR="008C5DA0" w:rsidRPr="006B05CB" w:rsidRDefault="008C5DA0" w:rsidP="006B05CB">
      <w:pPr>
        <w:tabs>
          <w:tab w:val="left" w:pos="384"/>
        </w:tabs>
        <w:ind w:right="117"/>
        <w:jc w:val="both"/>
        <w:rPr>
          <w:rFonts w:ascii="Calibri" w:eastAsia="Calibri" w:hAnsi="Calibri" w:cs="Calibri"/>
          <w:sz w:val="20"/>
          <w:szCs w:val="20"/>
          <w:lang w:val="en-GB"/>
        </w:rPr>
      </w:pPr>
    </w:p>
    <w:p w:rsidR="004A54B2" w:rsidRPr="006B05CB" w:rsidRDefault="008C5DA0" w:rsidP="006B05CB">
      <w:pPr>
        <w:tabs>
          <w:tab w:val="left" w:pos="384"/>
        </w:tabs>
        <w:ind w:right="117"/>
        <w:jc w:val="both"/>
        <w:rPr>
          <w:rFonts w:ascii="Times New Roman" w:hAnsi="Times New Roman" w:cs="Times New Roman"/>
          <w:sz w:val="20"/>
          <w:szCs w:val="20"/>
        </w:rPr>
      </w:pPr>
      <w:r w:rsidRPr="006B05CB">
        <w:rPr>
          <w:rFonts w:ascii="Times New Roman" w:hAnsi="Times New Roman" w:cs="Times New Roman"/>
          <w:sz w:val="20"/>
          <w:szCs w:val="20"/>
        </w:rPr>
        <w:t>Lal , M.,  and  Gangotri , K. M. ,  “The optimum conversion efficiency in nile blue arabinose system by photogalvanic cell”,  Advances in Engery Research , Vol.3 ,  No.3 ,  PP.143-155 ,  2015</w:t>
      </w:r>
    </w:p>
    <w:p w:rsidR="00AE3E37" w:rsidRDefault="008756E6" w:rsidP="006B05CB">
      <w:pPr>
        <w:spacing w:line="200" w:lineRule="exact"/>
        <w:jc w:val="both"/>
        <w:rPr>
          <w:rFonts w:ascii="Calibri" w:hAnsi="Calibri"/>
        </w:rPr>
      </w:pPr>
      <w:r>
        <w:rPr>
          <w:rFonts w:ascii="Calibri" w:hAnsi="Calibri"/>
        </w:rPr>
        <w:t xml:space="preserve">   </w:t>
      </w:r>
    </w:p>
    <w:p w:rsidR="00450A3F" w:rsidRDefault="00450A3F" w:rsidP="00450A3F">
      <w:pPr>
        <w:spacing w:line="200" w:lineRule="exact"/>
        <w:jc w:val="both"/>
        <w:rPr>
          <w:rFonts w:ascii="Calibri" w:hAnsi="Calibri"/>
        </w:rPr>
        <w:sectPr w:rsidR="00450A3F">
          <w:type w:val="continuous"/>
          <w:pgSz w:w="11910" w:h="16840"/>
          <w:pgMar w:top="1740" w:right="600" w:bottom="840" w:left="620" w:header="720" w:footer="720" w:gutter="0"/>
          <w:cols w:num="2" w:space="720" w:equalWidth="0">
            <w:col w:w="5214" w:space="138"/>
            <w:col w:w="5338"/>
          </w:cols>
        </w:sectPr>
      </w:pPr>
      <w:r w:rsidRPr="00450A3F">
        <w:rPr>
          <w:rFonts w:ascii="Calibri" w:hAnsi="Calibri"/>
        </w:rPr>
        <w:t>Yadav K Sushil ,(2017),Photogalvanic effect by using natu</w:t>
      </w:r>
      <w:r>
        <w:rPr>
          <w:rFonts w:ascii="Calibri" w:hAnsi="Calibri"/>
        </w:rPr>
        <w:t>ral dye : Rose flower extract –</w:t>
      </w:r>
      <w:r w:rsidRPr="00450A3F">
        <w:rPr>
          <w:rFonts w:ascii="Calibri" w:hAnsi="Calibri"/>
        </w:rPr>
        <w:t>Ascorbic acid system ,Int.J Engineering Technology scienc</w:t>
      </w:r>
      <w:r>
        <w:rPr>
          <w:rFonts w:ascii="Calibri" w:hAnsi="Calibri"/>
        </w:rPr>
        <w:t>e and research ,Vol(070,issues-</w:t>
      </w:r>
      <w:r w:rsidRPr="00450A3F">
        <w:rPr>
          <w:rFonts w:ascii="Calibri" w:hAnsi="Calibri"/>
        </w:rPr>
        <w:t>4,PP-509-513.</w:t>
      </w:r>
    </w:p>
    <w:p w:rsidR="00AE3E37" w:rsidRDefault="00AE3E37" w:rsidP="006B05CB">
      <w:pPr>
        <w:pStyle w:val="BodyText"/>
        <w:jc w:val="both"/>
        <w:rPr>
          <w:rFonts w:ascii="Calibri"/>
          <w:sz w:val="20"/>
        </w:rPr>
      </w:pPr>
    </w:p>
    <w:p w:rsidR="00AE3E37" w:rsidRDefault="00006918">
      <w:pPr>
        <w:pStyle w:val="BodyText"/>
        <w:spacing w:line="40" w:lineRule="exact"/>
        <w:ind w:left="2202"/>
        <w:rPr>
          <w:rFonts w:ascii="Calibri"/>
          <w:sz w:val="4"/>
        </w:rPr>
      </w:pPr>
      <w:r w:rsidRPr="00006918">
        <w:pict>
          <v:group id="Group 4" o:spid="_x0000_s1027"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8"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5456EE">
      <w:pPr>
        <w:spacing w:before="92"/>
        <w:ind w:right="4234"/>
        <w:jc w:val="both"/>
        <w:rPr>
          <w:rFonts w:ascii="Arial"/>
        </w:rPr>
      </w:pPr>
      <w:r>
        <w:rPr>
          <w:noProof/>
        </w:rPr>
        <w:t xml:space="preserve">              </w:t>
      </w:r>
      <w:r w:rsidR="00A9710C">
        <w:rPr>
          <w:rFonts w:ascii="Arial"/>
          <w:color w:val="BF5A14"/>
        </w:rPr>
        <w:t>Biography</w:t>
      </w:r>
      <w:r w:rsidR="00404E5B">
        <w:rPr>
          <w:rFonts w:ascii="Arial"/>
          <w:color w:val="BF5A14"/>
        </w:rPr>
        <w:t xml:space="preserve"> </w:t>
      </w:r>
    </w:p>
    <w:p w:rsidR="00AE3E37" w:rsidRDefault="00450A3F" w:rsidP="005456EE">
      <w:pPr>
        <w:spacing w:before="41" w:line="154" w:lineRule="exact"/>
        <w:ind w:left="213" w:right="231"/>
        <w:jc w:val="both"/>
        <w:rPr>
          <w:rFonts w:ascii="Arial"/>
          <w:sz w:val="14"/>
        </w:rPr>
      </w:pPr>
      <w:r>
        <w:rPr>
          <w:rFonts w:ascii="Arial"/>
          <w:sz w:val="14"/>
        </w:rPr>
        <w:t xml:space="preserve">Bijendra Singh is a research scholar in School of Chemical </w:t>
      </w:r>
      <w:r w:rsidR="005456EE">
        <w:rPr>
          <w:rFonts w:ascii="Arial"/>
          <w:sz w:val="14"/>
        </w:rPr>
        <w:t>Sciences, Central</w:t>
      </w:r>
      <w:r>
        <w:rPr>
          <w:rFonts w:ascii="Arial"/>
          <w:sz w:val="14"/>
        </w:rPr>
        <w:t xml:space="preserve"> University of Gujarat,India.Mr. Singh research field in Chemistry </w:t>
      </w:r>
      <w:r>
        <w:rPr>
          <w:rFonts w:ascii="Arial"/>
          <w:sz w:val="14"/>
        </w:rPr>
        <w:t>–</w:t>
      </w:r>
      <w:r>
        <w:rPr>
          <w:rFonts w:ascii="Arial"/>
          <w:sz w:val="14"/>
        </w:rPr>
        <w:t xml:space="preserve"> </w:t>
      </w:r>
      <w:r w:rsidR="005456EE">
        <w:rPr>
          <w:rFonts w:ascii="Arial"/>
          <w:sz w:val="14"/>
        </w:rPr>
        <w:t>Photochemistry, Solar</w:t>
      </w:r>
      <w:r>
        <w:rPr>
          <w:rFonts w:ascii="Arial"/>
          <w:sz w:val="14"/>
        </w:rPr>
        <w:t xml:space="preserve"> </w:t>
      </w:r>
      <w:r w:rsidR="005456EE">
        <w:rPr>
          <w:rFonts w:ascii="Arial"/>
          <w:sz w:val="14"/>
        </w:rPr>
        <w:t>Energy</w:t>
      </w:r>
      <w:r>
        <w:rPr>
          <w:rFonts w:ascii="Arial"/>
          <w:sz w:val="14"/>
        </w:rPr>
        <w:t>,</w:t>
      </w:r>
      <w:r w:rsidR="005456EE">
        <w:rPr>
          <w:rFonts w:ascii="Arial"/>
          <w:sz w:val="14"/>
        </w:rPr>
        <w:t xml:space="preserve"> </w:t>
      </w:r>
      <w:r>
        <w:rPr>
          <w:rFonts w:ascii="Arial"/>
          <w:sz w:val="14"/>
        </w:rPr>
        <w:t>Nano</w:t>
      </w:r>
      <w:r w:rsidR="005456EE">
        <w:rPr>
          <w:rFonts w:ascii="Arial"/>
          <w:sz w:val="14"/>
        </w:rPr>
        <w:t>-</w:t>
      </w:r>
      <w:r>
        <w:rPr>
          <w:rFonts w:ascii="Arial"/>
          <w:sz w:val="14"/>
        </w:rPr>
        <w:t xml:space="preserve">Science </w:t>
      </w:r>
      <w:r w:rsidR="005456EE">
        <w:rPr>
          <w:rFonts w:ascii="Arial"/>
          <w:sz w:val="14"/>
        </w:rPr>
        <w:t>a</w:t>
      </w:r>
      <w:r>
        <w:rPr>
          <w:rFonts w:ascii="Arial"/>
          <w:sz w:val="14"/>
        </w:rPr>
        <w:t xml:space="preserve">nd </w:t>
      </w:r>
      <w:r w:rsidR="005456EE">
        <w:rPr>
          <w:rFonts w:ascii="Arial"/>
          <w:sz w:val="14"/>
        </w:rPr>
        <w:t>Technology,</w:t>
      </w:r>
      <w:r w:rsidR="00215039">
        <w:rPr>
          <w:rFonts w:ascii="Arial"/>
          <w:sz w:val="14"/>
        </w:rPr>
        <w:t xml:space="preserve"> Organic</w:t>
      </w:r>
      <w:r w:rsidR="005456EE">
        <w:rPr>
          <w:rFonts w:ascii="Arial"/>
          <w:sz w:val="14"/>
        </w:rPr>
        <w:t xml:space="preserve"> Chemistry.</w:t>
      </w:r>
    </w:p>
    <w:p w:rsidR="00AE3E37" w:rsidRDefault="005456EE" w:rsidP="005456EE">
      <w:pPr>
        <w:spacing w:before="62"/>
        <w:ind w:right="4235"/>
        <w:jc w:val="center"/>
        <w:rPr>
          <w:rFonts w:ascii="Arial"/>
          <w:sz w:val="14"/>
        </w:rPr>
      </w:pPr>
      <w:r>
        <w:rPr>
          <w:rFonts w:ascii="Arial"/>
          <w:sz w:val="14"/>
        </w:rPr>
        <w:t xml:space="preserve">                                                                                                </w:t>
      </w:r>
      <w:r w:rsidR="00A9710C">
        <w:rPr>
          <w:rFonts w:ascii="Arial"/>
          <w:sz w:val="14"/>
        </w:rPr>
        <w:t xml:space="preserve">Email: </w:t>
      </w:r>
      <w:r w:rsidR="008C5DA0">
        <w:rPr>
          <w:rFonts w:ascii="Arial"/>
          <w:sz w:val="14"/>
        </w:rPr>
        <w:t>bijendrasingh21@gmail.com</w:t>
      </w:r>
    </w:p>
    <w:p w:rsidR="00AE3E37" w:rsidRDefault="00006918" w:rsidP="005456EE">
      <w:pPr>
        <w:pStyle w:val="BodyText"/>
        <w:spacing w:before="2"/>
        <w:rPr>
          <w:rFonts w:ascii="Arial"/>
          <w:sz w:val="19"/>
        </w:rPr>
      </w:pPr>
      <w:r w:rsidRPr="00006918">
        <w:rPr>
          <w:noProof/>
        </w:rPr>
        <w:pict>
          <v:line id="Line 3" o:spid="_x0000_s1026" style="position:absolute;z-index:251657216;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E3E37">
      <w:pPr>
        <w:rPr>
          <w:rFonts w:ascii="Minion Pro"/>
          <w:sz w:val="24"/>
        </w:rPr>
      </w:pPr>
    </w:p>
    <w:p w:rsidR="00934E35" w:rsidRDefault="00934E35">
      <w:pPr>
        <w:rPr>
          <w:rFonts w:ascii="Minion Pro"/>
          <w:sz w:val="24"/>
        </w:rPr>
      </w:pPr>
    </w:p>
    <w:p w:rsidR="00934E35" w:rsidRPr="00934E35" w:rsidRDefault="00934E35" w:rsidP="00934E35">
      <w:pPr>
        <w:spacing w:line="360" w:lineRule="auto"/>
        <w:ind w:left="360"/>
        <w:rPr>
          <w:rFonts w:ascii="Times New Roman" w:hAnsi="Times New Roman" w:cs="Times New Roman"/>
          <w:sz w:val="20"/>
          <w:szCs w:val="20"/>
        </w:rPr>
      </w:pPr>
      <w:r w:rsidRPr="00934E35">
        <w:rPr>
          <w:rFonts w:ascii="Times New Roman" w:hAnsi="Times New Roman" w:cs="Times New Roman"/>
          <w:sz w:val="20"/>
          <w:szCs w:val="20"/>
        </w:rPr>
        <w:t>LIST OF PUBLICATIONS:</w:t>
      </w:r>
    </w:p>
    <w:p w:rsidR="00934E35" w:rsidRPr="00934E35" w:rsidRDefault="00934E35" w:rsidP="00934E35">
      <w:pPr>
        <w:pStyle w:val="ListParagraph"/>
        <w:widowControl/>
        <w:numPr>
          <w:ilvl w:val="0"/>
          <w:numId w:val="5"/>
        </w:numPr>
        <w:spacing w:before="0" w:after="200" w:line="360" w:lineRule="auto"/>
        <w:contextualSpacing/>
        <w:jc w:val="left"/>
        <w:rPr>
          <w:rFonts w:ascii="Times New Roman" w:hAnsi="Times New Roman" w:cs="Times New Roman"/>
          <w:sz w:val="20"/>
          <w:szCs w:val="20"/>
        </w:rPr>
      </w:pPr>
      <w:r w:rsidRPr="00934E35">
        <w:rPr>
          <w:rFonts w:ascii="Times New Roman" w:hAnsi="Times New Roman" w:cs="Times New Roman"/>
          <w:sz w:val="20"/>
          <w:szCs w:val="20"/>
        </w:rPr>
        <w:t xml:space="preserve">Bijendra Singh,Dr.Chhagan Lal, “Enhanced efficiency of Photogalvanic cell based on mixed Triphrnylmethane dyes” , </w:t>
      </w:r>
      <w:r w:rsidRPr="00934E35">
        <w:rPr>
          <w:rFonts w:ascii="Times New Roman" w:hAnsi="Times New Roman" w:cs="Times New Roman"/>
          <w:i/>
          <w:sz w:val="20"/>
          <w:szCs w:val="20"/>
        </w:rPr>
        <w:t>Assian Journal of Chemistry</w:t>
      </w:r>
      <w:r w:rsidRPr="00934E35">
        <w:rPr>
          <w:rFonts w:ascii="Times New Roman" w:hAnsi="Times New Roman" w:cs="Times New Roman"/>
          <w:sz w:val="20"/>
          <w:szCs w:val="20"/>
        </w:rPr>
        <w:t>, (2020),Vol-32,No.2,466-470. https://doi.org/10.14233/ajchem.2020.22547</w:t>
      </w:r>
    </w:p>
    <w:p w:rsidR="00934E35" w:rsidRPr="00934E35" w:rsidRDefault="00934E35" w:rsidP="00934E35">
      <w:pPr>
        <w:widowControl/>
        <w:numPr>
          <w:ilvl w:val="0"/>
          <w:numId w:val="5"/>
        </w:numPr>
        <w:spacing w:after="200" w:line="360" w:lineRule="auto"/>
        <w:rPr>
          <w:rFonts w:ascii="Times New Roman" w:hAnsi="Times New Roman" w:cs="Times New Roman"/>
          <w:sz w:val="20"/>
          <w:szCs w:val="20"/>
        </w:rPr>
      </w:pPr>
      <w:r w:rsidRPr="00934E35">
        <w:rPr>
          <w:rFonts w:ascii="Times New Roman" w:hAnsi="Times New Roman" w:cs="Times New Roman"/>
          <w:sz w:val="20"/>
          <w:szCs w:val="20"/>
        </w:rPr>
        <w:t>Bijendra Singh,Dr.Chhagan Lal,Nakul Kumar</w:t>
      </w:r>
      <w:r w:rsidRPr="00934E35">
        <w:rPr>
          <w:rFonts w:ascii="Times New Roman" w:hAnsi="Times New Roman" w:cs="Times New Roman"/>
          <w:sz w:val="20"/>
          <w:szCs w:val="20"/>
          <w:lang w:val="en-IN"/>
        </w:rPr>
        <w:t xml:space="preserve"> ,</w:t>
      </w:r>
      <w:r w:rsidRPr="00934E35">
        <w:rPr>
          <w:rFonts w:ascii="Times New Roman" w:hAnsi="Times New Roman" w:cs="Times New Roman"/>
          <w:sz w:val="20"/>
          <w:szCs w:val="20"/>
        </w:rPr>
        <w:t xml:space="preserve"> “</w:t>
      </w:r>
      <w:r w:rsidRPr="00934E35">
        <w:rPr>
          <w:rFonts w:ascii="Times New Roman" w:hAnsi="Times New Roman" w:cs="Times New Roman"/>
          <w:sz w:val="20"/>
          <w:szCs w:val="20"/>
          <w:lang w:val="en-IN"/>
        </w:rPr>
        <w:t>Utilization of mixed Naphthol Green B and Janus Green as photosensitisers in Photogalvanic cell for solar Energy conversion and storage</w:t>
      </w:r>
      <w:r w:rsidRPr="00934E35">
        <w:rPr>
          <w:rFonts w:ascii="Times New Roman" w:hAnsi="Times New Roman" w:cs="Times New Roman"/>
          <w:sz w:val="20"/>
          <w:szCs w:val="20"/>
        </w:rPr>
        <w:t xml:space="preserve">”, </w:t>
      </w:r>
      <w:r w:rsidRPr="00934E35">
        <w:rPr>
          <w:rFonts w:ascii="Times New Roman" w:hAnsi="Times New Roman" w:cs="Times New Roman"/>
          <w:i/>
          <w:sz w:val="20"/>
          <w:szCs w:val="20"/>
        </w:rPr>
        <w:t>Assian Journal of Chemistry</w:t>
      </w:r>
      <w:r w:rsidRPr="00934E35">
        <w:rPr>
          <w:rFonts w:ascii="Times New Roman" w:hAnsi="Times New Roman" w:cs="Times New Roman"/>
          <w:sz w:val="20"/>
          <w:szCs w:val="20"/>
        </w:rPr>
        <w:t>, Asian Journal of Chemistry; Vol. 32, No. 8 (2020), 1914-1920 https://doi.org/10.14233/ajchem.2020.22712.</w:t>
      </w:r>
    </w:p>
    <w:p w:rsidR="00934E35" w:rsidRPr="00934E35" w:rsidRDefault="00934E35" w:rsidP="00934E35">
      <w:pPr>
        <w:pStyle w:val="ListParagraph"/>
        <w:widowControl/>
        <w:numPr>
          <w:ilvl w:val="0"/>
          <w:numId w:val="5"/>
        </w:numPr>
        <w:spacing w:before="0" w:after="200" w:line="360" w:lineRule="auto"/>
        <w:contextualSpacing/>
        <w:jc w:val="left"/>
        <w:rPr>
          <w:rFonts w:ascii="Times New Roman" w:hAnsi="Times New Roman" w:cs="Times New Roman"/>
          <w:sz w:val="20"/>
          <w:szCs w:val="20"/>
        </w:rPr>
      </w:pPr>
      <w:r w:rsidRPr="00934E35">
        <w:rPr>
          <w:rFonts w:ascii="Times New Roman" w:hAnsi="Times New Roman" w:cs="Times New Roman"/>
          <w:sz w:val="20"/>
          <w:szCs w:val="20"/>
        </w:rPr>
        <w:t>BIJENDRA SINGH , CHHAGAN LAL, NAKUL KUMAR  and ANGIK K. PATEL, “Synthesis and Biological Activities of Some Novel Spiro Heterocyclic Pyrrolizidine Derivatives of 11H-indeno[1,2-b]quinoxaline through 1,3-Dipolar Cycloaddition” Asian Journal of Chemistry; Vol. 32, No. 5 (2020), 1255-1258, https://doi.org/10.14233/ajchem.2020.22630</w:t>
      </w:r>
    </w:p>
    <w:p w:rsidR="00934E35" w:rsidRPr="00934E35" w:rsidRDefault="00934E35" w:rsidP="00934E35">
      <w:pPr>
        <w:pStyle w:val="ListParagraph"/>
        <w:spacing w:line="360" w:lineRule="auto"/>
        <w:rPr>
          <w:rFonts w:ascii="Times New Roman" w:hAnsi="Times New Roman" w:cs="Times New Roman"/>
          <w:sz w:val="20"/>
          <w:szCs w:val="20"/>
        </w:rPr>
      </w:pPr>
    </w:p>
    <w:p w:rsidR="00934E35" w:rsidRPr="00934E35" w:rsidRDefault="00934E35" w:rsidP="00934E35">
      <w:pPr>
        <w:pStyle w:val="ListParagraph"/>
        <w:widowControl/>
        <w:numPr>
          <w:ilvl w:val="0"/>
          <w:numId w:val="5"/>
        </w:numPr>
        <w:spacing w:before="0" w:after="200" w:line="360" w:lineRule="auto"/>
        <w:contextualSpacing/>
        <w:jc w:val="left"/>
        <w:rPr>
          <w:rFonts w:ascii="Times New Roman" w:hAnsi="Times New Roman" w:cs="Times New Roman"/>
          <w:sz w:val="20"/>
          <w:szCs w:val="20"/>
        </w:rPr>
      </w:pPr>
      <w:r w:rsidRPr="00934E35">
        <w:rPr>
          <w:rFonts w:ascii="Times New Roman" w:hAnsi="Times New Roman" w:cs="Times New Roman"/>
          <w:sz w:val="20"/>
          <w:szCs w:val="20"/>
        </w:rPr>
        <w:t>Bijendra Singh, Anil Kumar and Kapil Tyagi, “ Physiochemical Analysis of PT.ET. Extracted Lycopene and Viscosity, Surface Tension Characterization by Man Singh Survismeter”,</w:t>
      </w:r>
      <w:r w:rsidRPr="00934E35">
        <w:rPr>
          <w:rFonts w:ascii="Times New Roman" w:hAnsi="Times New Roman" w:cs="Times New Roman"/>
          <w:i/>
          <w:sz w:val="20"/>
          <w:szCs w:val="20"/>
        </w:rPr>
        <w:t>World Journal of Pharmaceutical Research</w:t>
      </w:r>
      <w:r w:rsidRPr="00934E35">
        <w:rPr>
          <w:rFonts w:ascii="Times New Roman" w:hAnsi="Times New Roman" w:cs="Times New Roman"/>
          <w:sz w:val="20"/>
          <w:szCs w:val="20"/>
        </w:rPr>
        <w:t>, 2014,3, 778-784</w:t>
      </w:r>
    </w:p>
    <w:p w:rsidR="00934E35" w:rsidRPr="00934E35" w:rsidRDefault="00934E35" w:rsidP="00934E35">
      <w:pPr>
        <w:pStyle w:val="ListParagraph"/>
        <w:spacing w:line="360" w:lineRule="auto"/>
        <w:rPr>
          <w:rFonts w:ascii="Times New Roman" w:hAnsi="Times New Roman" w:cs="Times New Roman"/>
          <w:sz w:val="20"/>
          <w:szCs w:val="20"/>
        </w:rPr>
      </w:pPr>
    </w:p>
    <w:p w:rsidR="00934E35" w:rsidRPr="00934E35" w:rsidRDefault="00934E35" w:rsidP="00934E35">
      <w:pPr>
        <w:pStyle w:val="ListParagraph"/>
        <w:widowControl/>
        <w:numPr>
          <w:ilvl w:val="0"/>
          <w:numId w:val="5"/>
        </w:numPr>
        <w:spacing w:before="0" w:after="200" w:line="360" w:lineRule="auto"/>
        <w:contextualSpacing/>
        <w:jc w:val="left"/>
        <w:rPr>
          <w:rFonts w:ascii="Times New Roman" w:hAnsi="Times New Roman" w:cs="Times New Roman"/>
          <w:sz w:val="20"/>
          <w:szCs w:val="20"/>
        </w:rPr>
      </w:pPr>
      <w:r w:rsidRPr="00934E35">
        <w:rPr>
          <w:rFonts w:ascii="Times New Roman" w:hAnsi="Times New Roman" w:cs="Times New Roman"/>
          <w:sz w:val="20"/>
          <w:szCs w:val="20"/>
        </w:rPr>
        <w:t>Bijendra Singh,V.K.Yadav,R.suriyaprabha,Samreen Heena Khan,G.Gananamoorty,Nisha Choudhary,Amit Kumar Yadav,Haresh Kalasariya, “A novel and efficient method for the synthesis of amorphous nanosilica from fly ash tiles” , Elsevier materials Today Proceedings, Volume 26, Part 2, 2020, Pages 701-705 [IF.065].</w:t>
      </w:r>
    </w:p>
    <w:p w:rsidR="00934E35" w:rsidRPr="00934E35" w:rsidRDefault="00934E35" w:rsidP="00934E35">
      <w:pPr>
        <w:pStyle w:val="ListParagraph"/>
        <w:widowControl/>
        <w:numPr>
          <w:ilvl w:val="0"/>
          <w:numId w:val="5"/>
        </w:numPr>
        <w:spacing w:before="0" w:after="200" w:line="360" w:lineRule="auto"/>
        <w:contextualSpacing/>
        <w:rPr>
          <w:rFonts w:ascii="Times New Roman" w:hAnsi="Times New Roman" w:cs="Times New Roman"/>
          <w:sz w:val="20"/>
          <w:szCs w:val="20"/>
        </w:rPr>
      </w:pPr>
      <w:r w:rsidRPr="00934E35">
        <w:rPr>
          <w:rFonts w:ascii="Times New Roman" w:hAnsi="Times New Roman" w:cs="Times New Roman"/>
          <w:sz w:val="20"/>
          <w:szCs w:val="20"/>
        </w:rPr>
        <w:t>Bijendra Singh,Virendra Kumar Yadav ,Nisha Chaudhary , “characterization of Indian Incense stick powder for their Physical ,Chemical and Mineralogical properties” World journal of Environmental Bioscience,Volume 9,Issue I:39-43.</w:t>
      </w:r>
    </w:p>
    <w:p w:rsidR="00934E35" w:rsidRPr="00934E35" w:rsidRDefault="00934E35" w:rsidP="00934E35">
      <w:pPr>
        <w:pStyle w:val="ListParagraph"/>
        <w:widowControl/>
        <w:numPr>
          <w:ilvl w:val="0"/>
          <w:numId w:val="5"/>
        </w:numPr>
        <w:spacing w:before="0" w:after="200" w:line="360" w:lineRule="auto"/>
        <w:contextualSpacing/>
        <w:jc w:val="left"/>
        <w:rPr>
          <w:rFonts w:ascii="Times New Roman" w:hAnsi="Times New Roman" w:cs="Times New Roman"/>
          <w:sz w:val="20"/>
          <w:szCs w:val="20"/>
        </w:rPr>
      </w:pPr>
      <w:r w:rsidRPr="00934E35">
        <w:rPr>
          <w:rFonts w:ascii="Times New Roman" w:hAnsi="Times New Roman" w:cs="Times New Roman"/>
          <w:sz w:val="20"/>
          <w:szCs w:val="20"/>
        </w:rPr>
        <w:t>Singh,B.,Yadav,V.K.Kumar,P.,Kalasariya,H.Choudhary,N.Gananamoorthy,G.Gupta,N.Khan,S.H. &amp; Khayal ,A.(2020). “The current Scenario of Indian Incense Market and Their Impact on the Indian Economy”, Ind.J.PureApp.Biosci.8(3),627-636.doi;http//dx.doi.org/10.18782/2582-2845.8168.</w:t>
      </w:r>
    </w:p>
    <w:p w:rsidR="00934E35" w:rsidRPr="00934E35" w:rsidRDefault="00934E35" w:rsidP="00934E35">
      <w:pPr>
        <w:pStyle w:val="ListParagraph"/>
        <w:widowControl/>
        <w:numPr>
          <w:ilvl w:val="0"/>
          <w:numId w:val="5"/>
        </w:numPr>
        <w:spacing w:before="0" w:after="200" w:line="360" w:lineRule="auto"/>
        <w:contextualSpacing/>
        <w:jc w:val="left"/>
        <w:rPr>
          <w:rFonts w:ascii="Times New Roman" w:hAnsi="Times New Roman" w:cs="Times New Roman"/>
          <w:sz w:val="20"/>
          <w:szCs w:val="20"/>
        </w:rPr>
      </w:pPr>
      <w:r w:rsidRPr="00934E35">
        <w:rPr>
          <w:rFonts w:ascii="Times New Roman" w:hAnsi="Times New Roman" w:cs="Times New Roman"/>
          <w:sz w:val="20"/>
          <w:szCs w:val="20"/>
        </w:rPr>
        <w:t>Bijendra Singh ,Virendra Kumar Yadav, Nisha Choudhary, G. Gnanamoorthy, “The Positive and Negative Aspects of Incense Sticks Manufacturing, Burning and Disposal on Human and Environment”, World Journal of Environmental Biosciences, Vol. 9(2020).</w:t>
      </w:r>
    </w:p>
    <w:p w:rsidR="00934E35" w:rsidRPr="00934E35" w:rsidRDefault="00934E35" w:rsidP="00934E35">
      <w:pPr>
        <w:pStyle w:val="ListParagraph"/>
        <w:widowControl/>
        <w:numPr>
          <w:ilvl w:val="0"/>
          <w:numId w:val="5"/>
        </w:numPr>
        <w:spacing w:before="0" w:after="200" w:line="360" w:lineRule="auto"/>
        <w:contextualSpacing/>
        <w:jc w:val="left"/>
        <w:rPr>
          <w:rFonts w:ascii="Times New Roman" w:hAnsi="Times New Roman" w:cs="Times New Roman"/>
          <w:sz w:val="20"/>
          <w:szCs w:val="20"/>
        </w:rPr>
      </w:pPr>
      <w:r w:rsidRPr="00934E35">
        <w:rPr>
          <w:rFonts w:ascii="Times New Roman" w:hAnsi="Times New Roman" w:cs="Times New Roman"/>
          <w:sz w:val="20"/>
          <w:szCs w:val="20"/>
        </w:rPr>
        <w:t>Bijendra Singh,Virendra K. Yadav,Pallavi Saxena,Chagan Lal,Govindhan Gnanamoorthy,Nisha Chaudhary,Neha Taveker,H.Kalasariya,Pankaj Kumar, “Synthesis and Characterization of Mullites froSilicoaluminous Fly Ash waste ” https://www.igi-global.com/journal/international-journal-applied-nanotechnology-research/214903</w:t>
      </w:r>
    </w:p>
    <w:p w:rsidR="00934E35" w:rsidRPr="00934E35" w:rsidRDefault="00934E35" w:rsidP="00934E35">
      <w:pPr>
        <w:pStyle w:val="ListParagraph"/>
        <w:shd w:val="clear" w:color="auto" w:fill="FFFFFF"/>
        <w:spacing w:line="240" w:lineRule="auto"/>
        <w:ind w:left="720" w:firstLine="0"/>
        <w:rPr>
          <w:rFonts w:ascii="Times New Roman" w:eastAsia="Times New Roman" w:hAnsi="Times New Roman" w:cs="Times New Roman"/>
          <w:color w:val="333333"/>
          <w:sz w:val="20"/>
          <w:szCs w:val="20"/>
        </w:rPr>
      </w:pPr>
      <w:r w:rsidRPr="00934E35">
        <w:rPr>
          <w:rFonts w:ascii="Times New Roman" w:eastAsia="Times New Roman" w:hAnsi="Times New Roman" w:cs="Times New Roman"/>
          <w:color w:val="888888"/>
          <w:sz w:val="20"/>
          <w:szCs w:val="20"/>
        </w:rPr>
        <w:t>DOI: </w:t>
      </w:r>
      <w:r w:rsidRPr="00934E35">
        <w:rPr>
          <w:rFonts w:ascii="Times New Roman" w:eastAsia="Times New Roman" w:hAnsi="Times New Roman" w:cs="Times New Roman"/>
          <w:color w:val="333333"/>
          <w:sz w:val="20"/>
          <w:szCs w:val="20"/>
        </w:rPr>
        <w:t>10.4018/IJANR.20200101.oa2</w:t>
      </w:r>
    </w:p>
    <w:p w:rsidR="00934E35" w:rsidRPr="00934E35" w:rsidRDefault="00934E35" w:rsidP="00934E35">
      <w:pPr>
        <w:pStyle w:val="ListParagraph"/>
        <w:spacing w:line="360" w:lineRule="auto"/>
        <w:ind w:left="720" w:firstLine="0"/>
        <w:rPr>
          <w:rFonts w:ascii="Times New Roman" w:hAnsi="Times New Roman" w:cs="Times New Roman"/>
          <w:sz w:val="20"/>
          <w:szCs w:val="20"/>
        </w:rPr>
      </w:pPr>
    </w:p>
    <w:p w:rsidR="00934E35" w:rsidRPr="00934E35" w:rsidRDefault="00934E35" w:rsidP="00934E35">
      <w:pPr>
        <w:spacing w:line="360" w:lineRule="auto"/>
        <w:rPr>
          <w:rFonts w:ascii="Times New Roman" w:hAnsi="Times New Roman" w:cs="Times New Roman"/>
          <w:sz w:val="20"/>
          <w:szCs w:val="20"/>
        </w:rPr>
      </w:pPr>
      <w:r w:rsidRPr="00934E35">
        <w:rPr>
          <w:rFonts w:ascii="Times New Roman" w:hAnsi="Times New Roman" w:cs="Times New Roman"/>
          <w:sz w:val="20"/>
          <w:szCs w:val="20"/>
        </w:rPr>
        <w:t>Book Chapter</w:t>
      </w:r>
    </w:p>
    <w:p w:rsidR="00934E35" w:rsidRPr="00934E35" w:rsidRDefault="00934E35" w:rsidP="00934E35">
      <w:pPr>
        <w:spacing w:line="360" w:lineRule="auto"/>
        <w:rPr>
          <w:rFonts w:ascii="Times New Roman" w:hAnsi="Times New Roman" w:cs="Times New Roman"/>
          <w:sz w:val="20"/>
          <w:szCs w:val="20"/>
        </w:rPr>
      </w:pPr>
      <w:r w:rsidRPr="00934E35">
        <w:rPr>
          <w:rFonts w:ascii="Times New Roman" w:hAnsi="Times New Roman" w:cs="Times New Roman"/>
          <w:sz w:val="20"/>
          <w:szCs w:val="20"/>
        </w:rPr>
        <w:t>Bijendra Singh,Nisha Chaudhary,Virendra Kumar Yadav ,Parth Malik,Samreen Heena Khan,Gajendra Kumar Inwati,suriyaprabha R.,A.K. Yadav ,Raman Kumar Ravi, “Recovery of Natural Nanostructured Minerals: Ferrospheres,Plerospheres,Censpheres,and Carbonaceous Particles From fly Ash”, https://www.igi-global.com/book/handbook-research-emerging-developments-environmental/231905 ,Doi ; 10.4018/978-1-7998-1241-8.ch021.</w:t>
      </w:r>
    </w:p>
    <w:p w:rsidR="00934E35" w:rsidRDefault="00934E35">
      <w:pPr>
        <w:rPr>
          <w:rFonts w:ascii="Minion Pro"/>
          <w:sz w:val="24"/>
        </w:rPr>
        <w:sectPr w:rsidR="00934E35">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6746" w:rsidRDefault="00786746">
      <w:r>
        <w:separator/>
      </w:r>
    </w:p>
  </w:endnote>
  <w:endnote w:type="continuationSeparator" w:id="1">
    <w:p w:rsidR="00786746" w:rsidRDefault="0078674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utami">
    <w:altName w:val="Cambria Math"/>
    <w:panose1 w:val="02000500000000000000"/>
    <w:charset w:val="01"/>
    <w:family w:val="roman"/>
    <w:notTrueType/>
    <w:pitch w:val="variable"/>
    <w:sig w:usb0="00000000" w:usb1="00000000" w:usb2="00000000" w:usb3="00000000" w:csb0="0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06918">
    <w:pPr>
      <w:pStyle w:val="BodyText"/>
      <w:spacing w:line="14" w:lineRule="auto"/>
      <w:rPr>
        <w:sz w:val="20"/>
      </w:rPr>
    </w:pPr>
    <w:r w:rsidRPr="00006918">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227290" w:rsidRDefault="00A9710C">
                <w:pPr>
                  <w:spacing w:line="184" w:lineRule="exact"/>
                  <w:ind w:left="20" w:right="-12"/>
                  <w:rPr>
                    <w:rFonts w:ascii="Arial"/>
                    <w:color w:val="FFFFFF"/>
                    <w:sz w:val="16"/>
                  </w:rPr>
                </w:pPr>
                <w:r w:rsidRPr="00227290">
                  <w:rPr>
                    <w:rFonts w:ascii="Arial"/>
                    <w:color w:val="FFFFFF"/>
                    <w:sz w:val="16"/>
                  </w:rPr>
                  <w:t>J Pain Relief</w:t>
                </w:r>
              </w:p>
              <w:p w:rsidR="00AE3E37" w:rsidRPr="00227290" w:rsidRDefault="00A9710C">
                <w:pPr>
                  <w:spacing w:before="8"/>
                  <w:ind w:left="20" w:right="-12"/>
                  <w:rPr>
                    <w:rFonts w:ascii="Arial"/>
                    <w:color w:val="FFFFFF"/>
                    <w:sz w:val="16"/>
                  </w:rPr>
                </w:pPr>
                <w:r w:rsidRPr="00227290">
                  <w:rPr>
                    <w:rFonts w:ascii="Arial"/>
                    <w:color w:val="FFFFFF"/>
                    <w:sz w:val="16"/>
                  </w:rPr>
                  <w:t>ISSN: 2167-0846 JPAR an open access journa</w:t>
                </w:r>
              </w:p>
            </w:txbxContent>
          </v:textbox>
          <w10:wrap anchorx="page" anchory="page"/>
        </v:shape>
      </w:pict>
    </w:r>
    <w:r w:rsidRPr="00006918">
      <w:rPr>
        <w:noProof/>
      </w:rPr>
      <w:pict>
        <v:shape id="Text Box 2" o:spid="_x0000_s2050" type="#_x0000_t202" style="position:absolute;margin-left:252.1pt;margin-top:799.05pt;width:91.9pt;height:24.95pt;z-index:-2516577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227290" w:rsidRDefault="00A9710C">
                <w:pPr>
                  <w:spacing w:line="269" w:lineRule="exact"/>
                  <w:jc w:val="center"/>
                  <w:rPr>
                    <w:rFonts w:ascii="Impact"/>
                    <w:color w:val="FFFFFF"/>
                    <w:sz w:val="24"/>
                  </w:rPr>
                </w:pPr>
                <w:r w:rsidRPr="00227290">
                  <w:rPr>
                    <w:rFonts w:ascii="Impact"/>
                    <w:color w:val="FFFFFF"/>
                    <w:sz w:val="24"/>
                  </w:rPr>
                  <w:t>Fibromyalgia 2016</w:t>
                </w:r>
              </w:p>
              <w:p w:rsidR="00AE3E37" w:rsidRPr="00227290" w:rsidRDefault="00A9710C">
                <w:pPr>
                  <w:spacing w:before="29"/>
                  <w:jc w:val="center"/>
                  <w:rPr>
                    <w:rFonts w:ascii="Arial"/>
                    <w:color w:val="FFFFFF"/>
                    <w:sz w:val="16"/>
                  </w:rPr>
                </w:pPr>
                <w:r w:rsidRPr="00227290">
                  <w:rPr>
                    <w:rFonts w:ascii="Arial"/>
                    <w:color w:val="FFFFFF"/>
                    <w:sz w:val="16"/>
                  </w:rPr>
                  <w:t>June 15-16, 2016</w:t>
                </w:r>
              </w:p>
            </w:txbxContent>
          </v:textbox>
          <w10:wrap anchorx="page" anchory="page"/>
        </v:shape>
      </w:pict>
    </w:r>
    <w:r w:rsidRPr="00006918">
      <w:rPr>
        <w:noProof/>
      </w:rPr>
      <w:pict>
        <v:shape id="Text Box 1" o:spid="_x0000_s2049" type="#_x0000_t202" style="position:absolute;margin-left:468.9pt;margin-top:798.8pt;width:91.4pt;height:26.05pt;z-index:-2516567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227290" w:rsidRDefault="00A9710C">
                <w:pPr>
                  <w:spacing w:line="184" w:lineRule="exact"/>
                  <w:ind w:right="18"/>
                  <w:jc w:val="right"/>
                  <w:rPr>
                    <w:rFonts w:ascii="Arial"/>
                    <w:color w:val="FFFFFF"/>
                    <w:sz w:val="16"/>
                  </w:rPr>
                </w:pPr>
                <w:r w:rsidRPr="00227290">
                  <w:rPr>
                    <w:rFonts w:ascii="Arial"/>
                    <w:color w:val="FFFFFF"/>
                    <w:sz w:val="16"/>
                  </w:rPr>
                  <w:t>Volume 5, Issue 3(Suppl)</w:t>
                </w:r>
              </w:p>
              <w:p w:rsidR="00AE3E37" w:rsidRPr="00227290" w:rsidRDefault="00A9710C">
                <w:pPr>
                  <w:spacing w:before="116"/>
                  <w:ind w:right="18"/>
                  <w:jc w:val="right"/>
                  <w:rPr>
                    <w:rFonts w:ascii="Minion Pro"/>
                    <w:color w:val="FFFFFF"/>
                    <w:sz w:val="16"/>
                  </w:rPr>
                </w:pPr>
                <w:r w:rsidRPr="00227290">
                  <w:rPr>
                    <w:rFonts w:ascii="Minion Pro"/>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6746" w:rsidRDefault="00786746">
      <w:r>
        <w:separator/>
      </w:r>
    </w:p>
  </w:footnote>
  <w:footnote w:type="continuationSeparator" w:id="1">
    <w:p w:rsidR="00786746" w:rsidRDefault="0078674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006918">
    <w:pPr>
      <w:pStyle w:val="BodyText"/>
      <w:spacing w:line="14" w:lineRule="auto"/>
      <w:rPr>
        <w:sz w:val="20"/>
      </w:rPr>
    </w:pPr>
    <w:r w:rsidRPr="00006918">
      <w:rPr>
        <w:noProof/>
      </w:rPr>
      <w:pict>
        <v:shapetype id="_x0000_t202" coordsize="21600,21600" o:spt="202" path="m,l,21600r21600,l21600,xe">
          <v:stroke joinstyle="miter"/>
          <v:path gradientshapeok="t" o:connecttype="rect"/>
        </v:shapetype>
        <v:shape id="Text Box 5" o:spid="_x0000_s2053" type="#_x0000_t202" style="position:absolute;margin-left:416pt;margin-top:26.05pt;width:144.3pt;height:17.4pt;z-index:-2516608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7290" w:rsidRDefault="00A9710C">
                <w:pPr>
                  <w:spacing w:before="2" w:line="249" w:lineRule="auto"/>
                  <w:ind w:left="156" w:right="18" w:hanging="137"/>
                  <w:rPr>
                    <w:rFonts w:ascii="Arial"/>
                    <w:color w:val="FFFFFF"/>
                    <w:sz w:val="14"/>
                  </w:rPr>
                </w:pPr>
                <w:r w:rsidRPr="00227290">
                  <w:rPr>
                    <w:rFonts w:ascii="Arial"/>
                    <w:color w:val="FFFFFF"/>
                    <w:sz w:val="14"/>
                  </w:rPr>
                  <w:t xml:space="preserve">T Furuta et al., J Pai n Relief 2016, 5:3(Suppl) </w:t>
                </w:r>
                <w:hyperlink r:id="rId1">
                  <w:r w:rsidRPr="00227290">
                    <w:rPr>
                      <w:rFonts w:ascii="Arial"/>
                      <w:color w:val="FFFFFF"/>
                      <w:sz w:val="14"/>
                    </w:rPr>
                    <w:t>http://dx.doi.org/10.4172/2167-0846.C1.006</w:t>
                  </w:r>
                </w:hyperlink>
              </w:p>
            </w:txbxContent>
          </v:textbox>
          <w10:wrap anchorx="page" anchory="page"/>
        </v:shape>
      </w:pict>
    </w:r>
    <w:r w:rsidRPr="00006918">
      <w:rPr>
        <w:noProof/>
      </w:rPr>
      <w:pict>
        <v:shape id="Text Box 4" o:spid="_x0000_s2052" type="#_x0000_t202" style="position:absolute;margin-left:35pt;margin-top:48.3pt;width:515.95pt;height:40.1pt;z-index:-2516597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227290" w:rsidRDefault="00A9710C">
                <w:pPr>
                  <w:pStyle w:val="BodyText"/>
                  <w:spacing w:line="187" w:lineRule="exact"/>
                  <w:ind w:left="20" w:right="-10"/>
                  <w:rPr>
                    <w:rFonts w:ascii="Myriad Pro"/>
                    <w:color w:val="FFFFFF"/>
                  </w:rPr>
                </w:pPr>
                <w:r w:rsidRPr="00227290">
                  <w:rPr>
                    <w:rFonts w:ascii="Myriad Pro"/>
                    <w:color w:val="FFFFFF"/>
                  </w:rPr>
                  <w:t>International Conference on</w:t>
                </w:r>
              </w:p>
              <w:p w:rsidR="00AE3E37" w:rsidRPr="00227290" w:rsidRDefault="00A9710C">
                <w:pPr>
                  <w:spacing w:line="614" w:lineRule="exact"/>
                  <w:ind w:left="20" w:right="-10"/>
                  <w:rPr>
                    <w:rFonts w:ascii="Minion Pro"/>
                    <w:color w:val="FFFFFF"/>
                    <w:sz w:val="24"/>
                  </w:rPr>
                </w:pPr>
                <w:r w:rsidRPr="00227290">
                  <w:rPr>
                    <w:rFonts w:ascii="Impact"/>
                    <w:color w:val="FFFFFF"/>
                    <w:sz w:val="52"/>
                  </w:rPr>
                  <w:t xml:space="preserve">Fibromyalgia and Chronic Pain </w:t>
                </w:r>
                <w:r w:rsidRPr="00227290">
                  <w:rPr>
                    <w:rFonts w:ascii="Minion Pro"/>
                    <w:color w:val="FFFFFF"/>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3917F8"/>
    <w:multiLevelType w:val="hybridMultilevel"/>
    <w:tmpl w:val="C248D89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3C2E7A67"/>
    <w:multiLevelType w:val="hybridMultilevel"/>
    <w:tmpl w:val="48CE62B6"/>
    <w:lvl w:ilvl="0" w:tplc="0409000F">
      <w:start w:val="1"/>
      <w:numFmt w:val="decimal"/>
      <w:lvlText w:val="%1."/>
      <w:lvlJc w:val="left"/>
      <w:pPr>
        <w:ind w:left="4937" w:hanging="360"/>
      </w:pPr>
    </w:lvl>
    <w:lvl w:ilvl="1" w:tplc="04090019" w:tentative="1">
      <w:start w:val="1"/>
      <w:numFmt w:val="lowerLetter"/>
      <w:lvlText w:val="%2."/>
      <w:lvlJc w:val="left"/>
      <w:pPr>
        <w:ind w:left="5657" w:hanging="360"/>
      </w:pPr>
    </w:lvl>
    <w:lvl w:ilvl="2" w:tplc="0409001B" w:tentative="1">
      <w:start w:val="1"/>
      <w:numFmt w:val="lowerRoman"/>
      <w:lvlText w:val="%3."/>
      <w:lvlJc w:val="right"/>
      <w:pPr>
        <w:ind w:left="6377" w:hanging="180"/>
      </w:pPr>
    </w:lvl>
    <w:lvl w:ilvl="3" w:tplc="0409000F" w:tentative="1">
      <w:start w:val="1"/>
      <w:numFmt w:val="decimal"/>
      <w:lvlText w:val="%4."/>
      <w:lvlJc w:val="left"/>
      <w:pPr>
        <w:ind w:left="7097" w:hanging="360"/>
      </w:pPr>
    </w:lvl>
    <w:lvl w:ilvl="4" w:tplc="04090019" w:tentative="1">
      <w:start w:val="1"/>
      <w:numFmt w:val="lowerLetter"/>
      <w:lvlText w:val="%5."/>
      <w:lvlJc w:val="left"/>
      <w:pPr>
        <w:ind w:left="7817" w:hanging="360"/>
      </w:pPr>
    </w:lvl>
    <w:lvl w:ilvl="5" w:tplc="0409001B" w:tentative="1">
      <w:start w:val="1"/>
      <w:numFmt w:val="lowerRoman"/>
      <w:lvlText w:val="%6."/>
      <w:lvlJc w:val="right"/>
      <w:pPr>
        <w:ind w:left="8537" w:hanging="180"/>
      </w:pPr>
    </w:lvl>
    <w:lvl w:ilvl="6" w:tplc="0409000F" w:tentative="1">
      <w:start w:val="1"/>
      <w:numFmt w:val="decimal"/>
      <w:lvlText w:val="%7."/>
      <w:lvlJc w:val="left"/>
      <w:pPr>
        <w:ind w:left="9257" w:hanging="360"/>
      </w:pPr>
    </w:lvl>
    <w:lvl w:ilvl="7" w:tplc="04090019" w:tentative="1">
      <w:start w:val="1"/>
      <w:numFmt w:val="lowerLetter"/>
      <w:lvlText w:val="%8."/>
      <w:lvlJc w:val="left"/>
      <w:pPr>
        <w:ind w:left="9977" w:hanging="360"/>
      </w:pPr>
    </w:lvl>
    <w:lvl w:ilvl="8" w:tplc="0409001B" w:tentative="1">
      <w:start w:val="1"/>
      <w:numFmt w:val="lowerRoman"/>
      <w:lvlText w:val="%9."/>
      <w:lvlJc w:val="right"/>
      <w:pPr>
        <w:ind w:left="10697" w:hanging="180"/>
      </w:pPr>
    </w:lvl>
  </w:abstractNum>
  <w:abstractNum w:abstractNumId="3">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3"/>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170"/>
    <o:shapelayout v:ext="edit">
      <o:idmap v:ext="edit" data="2"/>
    </o:shapelayout>
  </w:hdrShapeDefaults>
  <w:footnotePr>
    <w:footnote w:id="0"/>
    <w:footnote w:id="1"/>
  </w:footnotePr>
  <w:endnotePr>
    <w:endnote w:id="0"/>
    <w:endnote w:id="1"/>
  </w:endnotePr>
  <w:compat>
    <w:ulTrailSpace/>
  </w:compat>
  <w:rsids>
    <w:rsidRoot w:val="00AE3E37"/>
    <w:rsid w:val="00006918"/>
    <w:rsid w:val="0003314B"/>
    <w:rsid w:val="000868C8"/>
    <w:rsid w:val="000E2911"/>
    <w:rsid w:val="001263DF"/>
    <w:rsid w:val="001D75CF"/>
    <w:rsid w:val="00215039"/>
    <w:rsid w:val="00227290"/>
    <w:rsid w:val="00292ED9"/>
    <w:rsid w:val="00404E5B"/>
    <w:rsid w:val="00414F7B"/>
    <w:rsid w:val="004355DC"/>
    <w:rsid w:val="00450A3F"/>
    <w:rsid w:val="004749B4"/>
    <w:rsid w:val="00494130"/>
    <w:rsid w:val="004A54B2"/>
    <w:rsid w:val="004C32D8"/>
    <w:rsid w:val="004F3523"/>
    <w:rsid w:val="005456EE"/>
    <w:rsid w:val="00572DCD"/>
    <w:rsid w:val="005973B9"/>
    <w:rsid w:val="005B3A56"/>
    <w:rsid w:val="006060CE"/>
    <w:rsid w:val="00616C38"/>
    <w:rsid w:val="0063497F"/>
    <w:rsid w:val="006B05CB"/>
    <w:rsid w:val="00786746"/>
    <w:rsid w:val="007B0EBB"/>
    <w:rsid w:val="00873DF0"/>
    <w:rsid w:val="008756E6"/>
    <w:rsid w:val="008A7674"/>
    <w:rsid w:val="008C5DA0"/>
    <w:rsid w:val="00934E35"/>
    <w:rsid w:val="009B2D44"/>
    <w:rsid w:val="009F4F51"/>
    <w:rsid w:val="00A07E82"/>
    <w:rsid w:val="00A9710C"/>
    <w:rsid w:val="00AE3E37"/>
    <w:rsid w:val="00B21A57"/>
    <w:rsid w:val="00BC49D6"/>
    <w:rsid w:val="00C33602"/>
    <w:rsid w:val="00C938CB"/>
    <w:rsid w:val="00CD6F55"/>
    <w:rsid w:val="00DC7620"/>
    <w:rsid w:val="00DE3104"/>
    <w:rsid w:val="00E8211A"/>
    <w:rsid w:val="00EF6537"/>
    <w:rsid w:val="00F06135"/>
    <w:rsid w:val="00F40193"/>
    <w:rsid w:val="00F53D16"/>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rules v:ext="edit">
        <o:r id="V:Rule1" type="connector" idref="#Line 5"/>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Gautam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pPr>
      <w:widowControl w:val="0"/>
    </w:pPr>
    <w:rPr>
      <w:rFonts w:ascii="Tw Cen MT" w:eastAsia="Tw Cen MT" w:hAnsi="Tw Cen MT" w:cs="Tw Cen MT"/>
      <w:sz w:val="22"/>
      <w:szCs w:val="22"/>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link w:val="BalloonText"/>
    <w:uiPriority w:val="99"/>
    <w:semiHidden/>
    <w:rsid w:val="004F3523"/>
    <w:rPr>
      <w:rFonts w:ascii="Tahoma" w:eastAsia="Tw Cen MT" w:hAnsi="Tahoma" w:cs="Tahoma"/>
      <w:sz w:val="16"/>
      <w:szCs w:val="16"/>
    </w:rPr>
  </w:style>
  <w:style w:type="character" w:styleId="Hyperlink">
    <w:name w:val="Hyperlink"/>
    <w:uiPriority w:val="99"/>
    <w:unhideWhenUsed/>
    <w:rsid w:val="008756E6"/>
    <w:rPr>
      <w:color w:val="0000FF"/>
      <w:u w:val="single"/>
    </w:rPr>
  </w:style>
  <w:style w:type="character" w:customStyle="1" w:styleId="BodyTextChar">
    <w:name w:val="Body Text Char"/>
    <w:link w:val="BodyText"/>
    <w:uiPriority w:val="1"/>
    <w:rsid w:val="005973B9"/>
    <w:rPr>
      <w:rFonts w:ascii="Tw Cen MT" w:eastAsia="Tw Cen MT" w:hAnsi="Tw Cen MT" w:cs="Tw Cen MT"/>
      <w:sz w:val="18"/>
      <w:szCs w:val="18"/>
    </w:rPr>
  </w:style>
  <w:style w:type="character" w:customStyle="1" w:styleId="UnresolvedMention">
    <w:name w:val="Unresolved Mention"/>
    <w:uiPriority w:val="99"/>
    <w:semiHidden/>
    <w:unhideWhenUsed/>
    <w:rsid w:val="004A54B2"/>
    <w:rPr>
      <w:color w:val="808080"/>
      <w:shd w:val="clear" w:color="auto" w:fill="E6E6E6"/>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800609858">
      <w:bodyDiv w:val="1"/>
      <w:marLeft w:val="0"/>
      <w:marRight w:val="0"/>
      <w:marTop w:val="0"/>
      <w:marBottom w:val="0"/>
      <w:divBdr>
        <w:top w:val="none" w:sz="0" w:space="0" w:color="auto"/>
        <w:left w:val="none" w:sz="0" w:space="0" w:color="auto"/>
        <w:bottom w:val="none" w:sz="0" w:space="0" w:color="auto"/>
        <w:right w:val="none" w:sz="0" w:space="0" w:color="auto"/>
      </w:divBdr>
    </w:div>
    <w:div w:id="11227726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939</Words>
  <Characters>5356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Dev</cp:lastModifiedBy>
  <cp:revision>4</cp:revision>
  <dcterms:created xsi:type="dcterms:W3CDTF">2021-04-01T09:08:00Z</dcterms:created>
  <dcterms:modified xsi:type="dcterms:W3CDTF">2021-04-03T03:32:00Z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