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33A6D37" w14:textId="77777777" w:rsidR="00631911" w:rsidRDefault="00631911" w:rsidP="00631911">
      <w:pPr>
        <w:spacing w:after="0" w:line="480" w:lineRule="auto"/>
        <w:jc w:val="center"/>
        <w:rPr>
          <w:rFonts w:ascii="Times New Roman" w:hAnsi="Times New Roman" w:cs="Times New Roman"/>
          <w:b/>
        </w:rPr>
      </w:pPr>
      <w:r>
        <w:rPr>
          <w:rFonts w:ascii="Times New Roman" w:hAnsi="Times New Roman" w:cs="Times New Roman"/>
          <w:b/>
        </w:rPr>
        <w:t>(TITLE PAGE)</w:t>
      </w:r>
    </w:p>
    <w:p w14:paraId="337CAFD9" w14:textId="77777777" w:rsidR="00631911" w:rsidRDefault="00631911" w:rsidP="00631911">
      <w:pPr>
        <w:spacing w:after="0" w:line="480" w:lineRule="auto"/>
        <w:jc w:val="center"/>
        <w:rPr>
          <w:rFonts w:ascii="Times New Roman" w:hAnsi="Times New Roman" w:cs="Times New Roman"/>
          <w:b/>
        </w:rPr>
      </w:pPr>
    </w:p>
    <w:p w14:paraId="5172DBA4" w14:textId="77777777" w:rsidR="00631911" w:rsidRDefault="00631911" w:rsidP="00631911">
      <w:pPr>
        <w:spacing w:after="0" w:line="480" w:lineRule="auto"/>
        <w:rPr>
          <w:rFonts w:ascii="Times New Roman" w:hAnsi="Times New Roman" w:cs="Times New Roman"/>
          <w:b/>
        </w:rPr>
      </w:pPr>
      <w:r>
        <w:rPr>
          <w:rFonts w:ascii="Times New Roman" w:hAnsi="Times New Roman" w:cs="Times New Roman"/>
          <w:b/>
        </w:rPr>
        <w:t>Coronary bypass technique associated with post-operative Acute Kidney Injury</w:t>
      </w:r>
    </w:p>
    <w:p w14:paraId="3E610B2E" w14:textId="77777777" w:rsidR="00631911" w:rsidRDefault="00631911" w:rsidP="00631911">
      <w:pPr>
        <w:spacing w:after="0" w:line="480" w:lineRule="auto"/>
        <w:rPr>
          <w:rFonts w:ascii="Times New Roman" w:hAnsi="Times New Roman" w:cs="Times New Roman"/>
        </w:rPr>
      </w:pPr>
    </w:p>
    <w:p w14:paraId="2BF6AD11" w14:textId="77777777" w:rsidR="00631911" w:rsidRDefault="00631911" w:rsidP="00631911">
      <w:pPr>
        <w:spacing w:after="0" w:line="480" w:lineRule="auto"/>
        <w:rPr>
          <w:rFonts w:ascii="Times New Roman" w:hAnsi="Times New Roman" w:cs="Times New Roman"/>
        </w:rPr>
      </w:pPr>
      <w:r>
        <w:rPr>
          <w:rFonts w:ascii="Times New Roman" w:hAnsi="Times New Roman" w:cs="Times New Roman"/>
        </w:rPr>
        <w:t>AUTHORS:</w:t>
      </w:r>
    </w:p>
    <w:p w14:paraId="315A3859" w14:textId="77777777" w:rsidR="00631911" w:rsidRDefault="00631911" w:rsidP="00631911">
      <w:pPr>
        <w:pStyle w:val="ListParagraph"/>
        <w:numPr>
          <w:ilvl w:val="0"/>
          <w:numId w:val="1"/>
        </w:numPr>
        <w:spacing w:after="0" w:line="480" w:lineRule="auto"/>
        <w:rPr>
          <w:rFonts w:ascii="Times New Roman" w:hAnsi="Times New Roman" w:cs="Times New Roman"/>
        </w:rPr>
      </w:pPr>
      <w:r>
        <w:rPr>
          <w:rFonts w:ascii="Times New Roman" w:hAnsi="Times New Roman" w:cs="Times New Roman"/>
        </w:rPr>
        <w:t xml:space="preserve">Tri </w:t>
      </w:r>
      <w:proofErr w:type="spellStart"/>
      <w:r>
        <w:rPr>
          <w:rFonts w:ascii="Times New Roman" w:hAnsi="Times New Roman" w:cs="Times New Roman"/>
        </w:rPr>
        <w:t>Wisesa</w:t>
      </w:r>
      <w:proofErr w:type="spellEnd"/>
      <w:r>
        <w:rPr>
          <w:rFonts w:ascii="Times New Roman" w:hAnsi="Times New Roman" w:cs="Times New Roman"/>
        </w:rPr>
        <w:t xml:space="preserve"> </w:t>
      </w:r>
      <w:proofErr w:type="spellStart"/>
      <w:r>
        <w:rPr>
          <w:rFonts w:ascii="Times New Roman" w:hAnsi="Times New Roman" w:cs="Times New Roman"/>
        </w:rPr>
        <w:t>Soetisna</w:t>
      </w:r>
      <w:proofErr w:type="spellEnd"/>
      <w:r>
        <w:rPr>
          <w:rFonts w:ascii="Times New Roman" w:hAnsi="Times New Roman" w:cs="Times New Roman"/>
        </w:rPr>
        <w:t>, MD, MHA, PhD</w:t>
      </w:r>
    </w:p>
    <w:p w14:paraId="6D3079A2" w14:textId="77777777" w:rsidR="00631911" w:rsidRDefault="00631911" w:rsidP="00631911">
      <w:pPr>
        <w:pStyle w:val="ListParagraph"/>
        <w:numPr>
          <w:ilvl w:val="0"/>
          <w:numId w:val="2"/>
        </w:numPr>
        <w:spacing w:after="0" w:line="480" w:lineRule="auto"/>
        <w:rPr>
          <w:rFonts w:ascii="Times New Roman" w:hAnsi="Times New Roman" w:cs="Times New Roman"/>
          <w:sz w:val="20"/>
          <w:szCs w:val="20"/>
        </w:rPr>
      </w:pPr>
      <w:r>
        <w:rPr>
          <w:rFonts w:ascii="Times New Roman" w:hAnsi="Times New Roman" w:cs="Times New Roman"/>
          <w:sz w:val="20"/>
          <w:szCs w:val="20"/>
        </w:rPr>
        <w:t xml:space="preserve">Department of Cardiothoracic and Vascular Surgery, National Cardiovascular </w:t>
      </w:r>
      <w:proofErr w:type="spellStart"/>
      <w:r>
        <w:rPr>
          <w:rFonts w:ascii="Times New Roman" w:hAnsi="Times New Roman" w:cs="Times New Roman"/>
          <w:sz w:val="20"/>
          <w:szCs w:val="20"/>
        </w:rPr>
        <w:t>Center</w:t>
      </w:r>
      <w:proofErr w:type="spellEnd"/>
      <w:r>
        <w:rPr>
          <w:rFonts w:ascii="Times New Roman" w:hAnsi="Times New Roman" w:cs="Times New Roman"/>
          <w:sz w:val="20"/>
          <w:szCs w:val="20"/>
        </w:rPr>
        <w:t xml:space="preserve"> Harapan Kita, Jakarta, Indonesia</w:t>
      </w:r>
    </w:p>
    <w:p w14:paraId="77B72ABE" w14:textId="77777777" w:rsidR="00631911" w:rsidRDefault="00631911" w:rsidP="00631911">
      <w:pPr>
        <w:pStyle w:val="ListParagraph"/>
        <w:numPr>
          <w:ilvl w:val="0"/>
          <w:numId w:val="2"/>
        </w:numPr>
        <w:spacing w:after="0" w:line="480" w:lineRule="auto"/>
        <w:rPr>
          <w:rFonts w:ascii="Times New Roman" w:hAnsi="Times New Roman" w:cs="Times New Roman"/>
          <w:sz w:val="20"/>
          <w:szCs w:val="20"/>
        </w:rPr>
      </w:pPr>
      <w:r>
        <w:rPr>
          <w:rFonts w:ascii="Times New Roman" w:hAnsi="Times New Roman" w:cs="Times New Roman"/>
          <w:sz w:val="20"/>
          <w:szCs w:val="20"/>
        </w:rPr>
        <w:t xml:space="preserve">Department of Surgery, Faculty of Medicine, </w:t>
      </w:r>
      <w:proofErr w:type="spellStart"/>
      <w:r>
        <w:rPr>
          <w:rFonts w:ascii="Times New Roman" w:hAnsi="Times New Roman" w:cs="Times New Roman"/>
          <w:sz w:val="20"/>
          <w:szCs w:val="20"/>
        </w:rPr>
        <w:t>Universitas</w:t>
      </w:r>
      <w:proofErr w:type="spellEnd"/>
      <w:r>
        <w:rPr>
          <w:rFonts w:ascii="Times New Roman" w:hAnsi="Times New Roman" w:cs="Times New Roman"/>
          <w:sz w:val="20"/>
          <w:szCs w:val="20"/>
        </w:rPr>
        <w:t xml:space="preserve"> Indonesia</w:t>
      </w:r>
    </w:p>
    <w:p w14:paraId="48EFB4A2" w14:textId="77777777" w:rsidR="00631911" w:rsidRDefault="00631911" w:rsidP="00631911">
      <w:pPr>
        <w:pStyle w:val="ListParagraph"/>
        <w:numPr>
          <w:ilvl w:val="0"/>
          <w:numId w:val="2"/>
        </w:numPr>
        <w:spacing w:after="0" w:line="480" w:lineRule="auto"/>
        <w:rPr>
          <w:rFonts w:ascii="Times New Roman" w:hAnsi="Times New Roman" w:cs="Times New Roman"/>
          <w:sz w:val="20"/>
          <w:szCs w:val="20"/>
        </w:rPr>
      </w:pPr>
      <w:proofErr w:type="spellStart"/>
      <w:r>
        <w:rPr>
          <w:rFonts w:ascii="Times New Roman" w:hAnsi="Times New Roman" w:cs="Times New Roman"/>
          <w:sz w:val="20"/>
          <w:szCs w:val="20"/>
        </w:rPr>
        <w:t>Letjen</w:t>
      </w:r>
      <w:proofErr w:type="spellEnd"/>
      <w:r>
        <w:rPr>
          <w:rFonts w:ascii="Times New Roman" w:hAnsi="Times New Roman" w:cs="Times New Roman"/>
          <w:sz w:val="20"/>
          <w:szCs w:val="20"/>
        </w:rPr>
        <w:t xml:space="preserve">. S. </w:t>
      </w:r>
      <w:proofErr w:type="spellStart"/>
      <w:r>
        <w:rPr>
          <w:rFonts w:ascii="Times New Roman" w:hAnsi="Times New Roman" w:cs="Times New Roman"/>
          <w:sz w:val="20"/>
          <w:szCs w:val="20"/>
        </w:rPr>
        <w:t>Parman</w:t>
      </w:r>
      <w:proofErr w:type="spellEnd"/>
      <w:r>
        <w:rPr>
          <w:rFonts w:ascii="Times New Roman" w:hAnsi="Times New Roman" w:cs="Times New Roman"/>
          <w:sz w:val="20"/>
          <w:szCs w:val="20"/>
        </w:rPr>
        <w:t xml:space="preserve">, kav.87 Jakarta 11420, Indonesia </w:t>
      </w:r>
    </w:p>
    <w:p w14:paraId="2EF17D33" w14:textId="77777777" w:rsidR="00631911" w:rsidRDefault="00631911" w:rsidP="00631911">
      <w:pPr>
        <w:pStyle w:val="ListParagraph"/>
        <w:numPr>
          <w:ilvl w:val="0"/>
          <w:numId w:val="2"/>
        </w:numPr>
        <w:spacing w:after="0" w:line="480" w:lineRule="auto"/>
        <w:rPr>
          <w:rFonts w:ascii="Times New Roman" w:hAnsi="Times New Roman" w:cs="Times New Roman"/>
          <w:sz w:val="20"/>
          <w:szCs w:val="20"/>
        </w:rPr>
      </w:pPr>
      <w:r>
        <w:rPr>
          <w:rFonts w:ascii="Times New Roman" w:hAnsi="Times New Roman" w:cs="Times New Roman"/>
          <w:sz w:val="20"/>
          <w:szCs w:val="20"/>
        </w:rPr>
        <w:t xml:space="preserve">Email: </w:t>
      </w:r>
      <w:hyperlink r:id="rId6" w:history="1">
        <w:r>
          <w:rPr>
            <w:rStyle w:val="Hyperlink"/>
            <w:rFonts w:ascii="Times New Roman" w:hAnsi="Times New Roman" w:cs="Times New Roman"/>
            <w:color w:val="000000" w:themeColor="text1"/>
            <w:sz w:val="20"/>
            <w:szCs w:val="20"/>
          </w:rPr>
          <w:t>tricts2000@yahoo.com</w:t>
        </w:r>
      </w:hyperlink>
    </w:p>
    <w:p w14:paraId="015CD8E9" w14:textId="77777777" w:rsidR="00631911" w:rsidRDefault="00631911" w:rsidP="00631911">
      <w:pPr>
        <w:pStyle w:val="ListParagraph"/>
        <w:numPr>
          <w:ilvl w:val="0"/>
          <w:numId w:val="1"/>
        </w:numPr>
        <w:spacing w:after="0" w:line="480" w:lineRule="auto"/>
        <w:rPr>
          <w:rFonts w:ascii="Times New Roman" w:hAnsi="Times New Roman" w:cs="Times New Roman"/>
        </w:rPr>
      </w:pPr>
      <w:r>
        <w:rPr>
          <w:rFonts w:ascii="Times New Roman" w:hAnsi="Times New Roman" w:cs="Times New Roman"/>
        </w:rPr>
        <w:t>M Marliando Satria Pangestu Catur, MD*</w:t>
      </w:r>
    </w:p>
    <w:p w14:paraId="61FA0BC7" w14:textId="77777777" w:rsidR="00631911" w:rsidRDefault="00631911" w:rsidP="00631911">
      <w:pPr>
        <w:pStyle w:val="ListParagraph"/>
        <w:numPr>
          <w:ilvl w:val="0"/>
          <w:numId w:val="3"/>
        </w:numPr>
        <w:spacing w:after="0" w:line="480" w:lineRule="auto"/>
        <w:ind w:left="1418"/>
        <w:rPr>
          <w:rFonts w:ascii="Times New Roman" w:hAnsi="Times New Roman" w:cs="Times New Roman"/>
          <w:sz w:val="20"/>
          <w:szCs w:val="20"/>
        </w:rPr>
      </w:pPr>
      <w:r>
        <w:rPr>
          <w:rFonts w:ascii="Times New Roman" w:hAnsi="Times New Roman" w:cs="Times New Roman"/>
          <w:sz w:val="20"/>
          <w:szCs w:val="20"/>
        </w:rPr>
        <w:t xml:space="preserve">Department of Cardiothoracic and Vascular Surgery, National Cardiovascular </w:t>
      </w:r>
      <w:proofErr w:type="spellStart"/>
      <w:r>
        <w:rPr>
          <w:rFonts w:ascii="Times New Roman" w:hAnsi="Times New Roman" w:cs="Times New Roman"/>
          <w:sz w:val="20"/>
          <w:szCs w:val="20"/>
        </w:rPr>
        <w:t>Center</w:t>
      </w:r>
      <w:proofErr w:type="spellEnd"/>
      <w:r>
        <w:rPr>
          <w:rFonts w:ascii="Times New Roman" w:hAnsi="Times New Roman" w:cs="Times New Roman"/>
          <w:sz w:val="20"/>
          <w:szCs w:val="20"/>
        </w:rPr>
        <w:t xml:space="preserve"> Harapan Kita, Jakarta, Indonesia</w:t>
      </w:r>
    </w:p>
    <w:p w14:paraId="50A2C6C8" w14:textId="77777777" w:rsidR="00631911" w:rsidRDefault="00631911" w:rsidP="00631911">
      <w:pPr>
        <w:pStyle w:val="ListParagraph"/>
        <w:numPr>
          <w:ilvl w:val="0"/>
          <w:numId w:val="3"/>
        </w:numPr>
        <w:spacing w:after="0" w:line="480" w:lineRule="auto"/>
        <w:ind w:left="1418"/>
        <w:rPr>
          <w:rFonts w:ascii="Times New Roman" w:hAnsi="Times New Roman" w:cs="Times New Roman"/>
          <w:sz w:val="20"/>
          <w:szCs w:val="20"/>
        </w:rPr>
      </w:pPr>
      <w:r>
        <w:rPr>
          <w:rFonts w:ascii="Times New Roman" w:hAnsi="Times New Roman" w:cs="Times New Roman"/>
          <w:sz w:val="20"/>
          <w:szCs w:val="20"/>
        </w:rPr>
        <w:t xml:space="preserve">Department of Surgery, Faculty of Medicine, </w:t>
      </w:r>
      <w:proofErr w:type="spellStart"/>
      <w:r>
        <w:rPr>
          <w:rFonts w:ascii="Times New Roman" w:hAnsi="Times New Roman" w:cs="Times New Roman"/>
          <w:sz w:val="20"/>
          <w:szCs w:val="20"/>
        </w:rPr>
        <w:t>Universitas</w:t>
      </w:r>
      <w:proofErr w:type="spellEnd"/>
      <w:r>
        <w:rPr>
          <w:rFonts w:ascii="Times New Roman" w:hAnsi="Times New Roman" w:cs="Times New Roman"/>
          <w:sz w:val="20"/>
          <w:szCs w:val="20"/>
        </w:rPr>
        <w:t xml:space="preserve"> Indonesia</w:t>
      </w:r>
    </w:p>
    <w:p w14:paraId="0FB0C4C5" w14:textId="77777777" w:rsidR="00631911" w:rsidRDefault="00631911" w:rsidP="00631911">
      <w:pPr>
        <w:pStyle w:val="ListParagraph"/>
        <w:numPr>
          <w:ilvl w:val="0"/>
          <w:numId w:val="3"/>
        </w:numPr>
        <w:spacing w:after="0" w:line="480" w:lineRule="auto"/>
        <w:ind w:left="1418"/>
        <w:rPr>
          <w:rFonts w:ascii="Times New Roman" w:hAnsi="Times New Roman" w:cs="Times New Roman"/>
          <w:sz w:val="20"/>
          <w:szCs w:val="20"/>
        </w:rPr>
      </w:pPr>
      <w:proofErr w:type="spellStart"/>
      <w:r>
        <w:rPr>
          <w:rFonts w:ascii="Times New Roman" w:hAnsi="Times New Roman" w:cs="Times New Roman"/>
          <w:sz w:val="20"/>
          <w:szCs w:val="20"/>
        </w:rPr>
        <w:t>Letjen</w:t>
      </w:r>
      <w:proofErr w:type="spellEnd"/>
      <w:r>
        <w:rPr>
          <w:rFonts w:ascii="Times New Roman" w:hAnsi="Times New Roman" w:cs="Times New Roman"/>
          <w:sz w:val="20"/>
          <w:szCs w:val="20"/>
        </w:rPr>
        <w:t xml:space="preserve">. S. </w:t>
      </w:r>
      <w:proofErr w:type="spellStart"/>
      <w:r>
        <w:rPr>
          <w:rFonts w:ascii="Times New Roman" w:hAnsi="Times New Roman" w:cs="Times New Roman"/>
          <w:sz w:val="20"/>
          <w:szCs w:val="20"/>
        </w:rPr>
        <w:t>Parman</w:t>
      </w:r>
      <w:proofErr w:type="spellEnd"/>
      <w:r>
        <w:rPr>
          <w:rFonts w:ascii="Times New Roman" w:hAnsi="Times New Roman" w:cs="Times New Roman"/>
          <w:sz w:val="20"/>
          <w:szCs w:val="20"/>
        </w:rPr>
        <w:t xml:space="preserve">, kav.87 Jakarta 11420, Indonesia </w:t>
      </w:r>
    </w:p>
    <w:p w14:paraId="0B797271" w14:textId="77777777" w:rsidR="00631911" w:rsidRDefault="00631911" w:rsidP="00631911">
      <w:pPr>
        <w:pStyle w:val="ListParagraph"/>
        <w:numPr>
          <w:ilvl w:val="0"/>
          <w:numId w:val="3"/>
        </w:numPr>
        <w:spacing w:after="0" w:line="480" w:lineRule="auto"/>
        <w:ind w:left="1418"/>
        <w:rPr>
          <w:rFonts w:ascii="Times New Roman" w:hAnsi="Times New Roman" w:cs="Times New Roman"/>
          <w:sz w:val="20"/>
          <w:szCs w:val="20"/>
        </w:rPr>
      </w:pPr>
      <w:r>
        <w:rPr>
          <w:rFonts w:ascii="Times New Roman" w:hAnsi="Times New Roman" w:cs="Times New Roman"/>
          <w:sz w:val="20"/>
          <w:szCs w:val="20"/>
        </w:rPr>
        <w:t xml:space="preserve">Email: </w:t>
      </w:r>
      <w:hyperlink r:id="rId7" w:history="1">
        <w:r>
          <w:rPr>
            <w:rStyle w:val="Hyperlink"/>
            <w:rFonts w:ascii="Times New Roman" w:hAnsi="Times New Roman" w:cs="Times New Roman"/>
            <w:sz w:val="20"/>
            <w:szCs w:val="20"/>
          </w:rPr>
          <w:t>ndo.muna1205@gmail.com</w:t>
        </w:r>
      </w:hyperlink>
    </w:p>
    <w:p w14:paraId="4D28075B" w14:textId="77777777" w:rsidR="00631911" w:rsidRDefault="00631911" w:rsidP="00631911">
      <w:pPr>
        <w:pStyle w:val="ListParagraph"/>
        <w:numPr>
          <w:ilvl w:val="0"/>
          <w:numId w:val="1"/>
        </w:numPr>
        <w:spacing w:after="0" w:line="480" w:lineRule="auto"/>
        <w:rPr>
          <w:rFonts w:ascii="Times New Roman" w:hAnsi="Times New Roman" w:cs="Times New Roman"/>
        </w:rPr>
      </w:pPr>
      <w:proofErr w:type="spellStart"/>
      <w:r>
        <w:rPr>
          <w:rFonts w:ascii="Times New Roman" w:hAnsi="Times New Roman" w:cs="Times New Roman"/>
        </w:rPr>
        <w:t>Dudy</w:t>
      </w:r>
      <w:proofErr w:type="spellEnd"/>
      <w:r>
        <w:rPr>
          <w:rFonts w:ascii="Times New Roman" w:hAnsi="Times New Roman" w:cs="Times New Roman"/>
        </w:rPr>
        <w:t xml:space="preserve"> Arman Hanafy, MD, MHA, PhD</w:t>
      </w:r>
    </w:p>
    <w:p w14:paraId="13AF11A4" w14:textId="77777777" w:rsidR="00631911" w:rsidRDefault="00631911" w:rsidP="00631911">
      <w:pPr>
        <w:pStyle w:val="ListParagraph"/>
        <w:numPr>
          <w:ilvl w:val="0"/>
          <w:numId w:val="2"/>
        </w:numPr>
        <w:spacing w:after="0" w:line="480" w:lineRule="auto"/>
        <w:rPr>
          <w:rFonts w:ascii="Times New Roman" w:hAnsi="Times New Roman" w:cs="Times New Roman"/>
          <w:sz w:val="20"/>
          <w:szCs w:val="20"/>
        </w:rPr>
      </w:pPr>
      <w:r>
        <w:rPr>
          <w:rFonts w:ascii="Times New Roman" w:hAnsi="Times New Roman" w:cs="Times New Roman"/>
          <w:sz w:val="20"/>
          <w:szCs w:val="20"/>
        </w:rPr>
        <w:t xml:space="preserve">Department of Cardiothoracic and Vascular Surgery, National Cardiovascular </w:t>
      </w:r>
      <w:proofErr w:type="spellStart"/>
      <w:r>
        <w:rPr>
          <w:rFonts w:ascii="Times New Roman" w:hAnsi="Times New Roman" w:cs="Times New Roman"/>
          <w:sz w:val="20"/>
          <w:szCs w:val="20"/>
        </w:rPr>
        <w:t>Center</w:t>
      </w:r>
      <w:proofErr w:type="spellEnd"/>
      <w:r>
        <w:rPr>
          <w:rFonts w:ascii="Times New Roman" w:hAnsi="Times New Roman" w:cs="Times New Roman"/>
          <w:sz w:val="20"/>
          <w:szCs w:val="20"/>
        </w:rPr>
        <w:t xml:space="preserve"> Harapan Kita, Jakarta, Indonesia</w:t>
      </w:r>
    </w:p>
    <w:p w14:paraId="3E44836A" w14:textId="77777777" w:rsidR="00631911" w:rsidRDefault="00631911" w:rsidP="00631911">
      <w:pPr>
        <w:pStyle w:val="ListParagraph"/>
        <w:numPr>
          <w:ilvl w:val="0"/>
          <w:numId w:val="2"/>
        </w:numPr>
        <w:spacing w:after="0" w:line="480" w:lineRule="auto"/>
        <w:rPr>
          <w:rFonts w:ascii="Times New Roman" w:hAnsi="Times New Roman" w:cs="Times New Roman"/>
          <w:sz w:val="20"/>
          <w:szCs w:val="20"/>
        </w:rPr>
      </w:pPr>
      <w:r>
        <w:rPr>
          <w:rFonts w:ascii="Times New Roman" w:hAnsi="Times New Roman" w:cs="Times New Roman"/>
          <w:sz w:val="20"/>
          <w:szCs w:val="20"/>
        </w:rPr>
        <w:t xml:space="preserve">Department of Surgery, Faculty of Medicine, </w:t>
      </w:r>
      <w:proofErr w:type="spellStart"/>
      <w:r>
        <w:rPr>
          <w:rFonts w:ascii="Times New Roman" w:hAnsi="Times New Roman" w:cs="Times New Roman"/>
          <w:sz w:val="20"/>
          <w:szCs w:val="20"/>
        </w:rPr>
        <w:t>Universitas</w:t>
      </w:r>
      <w:proofErr w:type="spellEnd"/>
      <w:r>
        <w:rPr>
          <w:rFonts w:ascii="Times New Roman" w:hAnsi="Times New Roman" w:cs="Times New Roman"/>
          <w:sz w:val="20"/>
          <w:szCs w:val="20"/>
        </w:rPr>
        <w:t xml:space="preserve"> Indonesia</w:t>
      </w:r>
    </w:p>
    <w:p w14:paraId="6572543E" w14:textId="77777777" w:rsidR="00631911" w:rsidRDefault="00631911" w:rsidP="00631911">
      <w:pPr>
        <w:pStyle w:val="ListParagraph"/>
        <w:numPr>
          <w:ilvl w:val="0"/>
          <w:numId w:val="2"/>
        </w:numPr>
        <w:spacing w:after="0" w:line="480" w:lineRule="auto"/>
        <w:rPr>
          <w:rFonts w:ascii="Times New Roman" w:hAnsi="Times New Roman" w:cs="Times New Roman"/>
          <w:sz w:val="20"/>
          <w:szCs w:val="20"/>
        </w:rPr>
      </w:pPr>
      <w:proofErr w:type="spellStart"/>
      <w:r>
        <w:rPr>
          <w:rFonts w:ascii="Times New Roman" w:hAnsi="Times New Roman" w:cs="Times New Roman"/>
          <w:sz w:val="20"/>
          <w:szCs w:val="20"/>
        </w:rPr>
        <w:t>Letjen</w:t>
      </w:r>
      <w:proofErr w:type="spellEnd"/>
      <w:r>
        <w:rPr>
          <w:rFonts w:ascii="Times New Roman" w:hAnsi="Times New Roman" w:cs="Times New Roman"/>
          <w:sz w:val="20"/>
          <w:szCs w:val="20"/>
        </w:rPr>
        <w:t xml:space="preserve">. S. </w:t>
      </w:r>
      <w:proofErr w:type="spellStart"/>
      <w:r>
        <w:rPr>
          <w:rFonts w:ascii="Times New Roman" w:hAnsi="Times New Roman" w:cs="Times New Roman"/>
          <w:sz w:val="20"/>
          <w:szCs w:val="20"/>
        </w:rPr>
        <w:t>Parman</w:t>
      </w:r>
      <w:proofErr w:type="spellEnd"/>
      <w:r>
        <w:rPr>
          <w:rFonts w:ascii="Times New Roman" w:hAnsi="Times New Roman" w:cs="Times New Roman"/>
          <w:sz w:val="20"/>
          <w:szCs w:val="20"/>
        </w:rPr>
        <w:t xml:space="preserve">, kav.87 Jakarta 11420, Indonesia </w:t>
      </w:r>
    </w:p>
    <w:p w14:paraId="6E16CD73" w14:textId="77777777" w:rsidR="00631911" w:rsidRDefault="00631911" w:rsidP="00631911">
      <w:pPr>
        <w:pStyle w:val="ListParagraph"/>
        <w:numPr>
          <w:ilvl w:val="0"/>
          <w:numId w:val="2"/>
        </w:numPr>
        <w:spacing w:after="0" w:line="480" w:lineRule="auto"/>
        <w:rPr>
          <w:rFonts w:ascii="Times New Roman" w:hAnsi="Times New Roman" w:cs="Times New Roman"/>
          <w:sz w:val="20"/>
          <w:szCs w:val="20"/>
        </w:rPr>
      </w:pPr>
      <w:r>
        <w:rPr>
          <w:rFonts w:ascii="Times New Roman" w:hAnsi="Times New Roman" w:cs="Times New Roman"/>
          <w:sz w:val="20"/>
          <w:szCs w:val="20"/>
        </w:rPr>
        <w:t xml:space="preserve">Email: hanafymedical@gmail.com </w:t>
      </w:r>
    </w:p>
    <w:p w14:paraId="7BD4A970" w14:textId="77777777" w:rsidR="00631911" w:rsidRDefault="00631911" w:rsidP="00631911">
      <w:pPr>
        <w:spacing w:after="0" w:line="480" w:lineRule="auto"/>
        <w:rPr>
          <w:rFonts w:ascii="Times New Roman" w:hAnsi="Times New Roman" w:cs="Times New Roman"/>
          <w:sz w:val="20"/>
          <w:szCs w:val="20"/>
        </w:rPr>
      </w:pPr>
    </w:p>
    <w:p w14:paraId="287526D9" w14:textId="77777777" w:rsidR="00631911" w:rsidRDefault="00631911" w:rsidP="00631911">
      <w:pPr>
        <w:spacing w:after="0" w:line="480" w:lineRule="auto"/>
        <w:rPr>
          <w:rFonts w:ascii="Times New Roman" w:hAnsi="Times New Roman" w:cs="Times New Roman"/>
          <w:sz w:val="20"/>
          <w:szCs w:val="20"/>
        </w:rPr>
      </w:pPr>
      <w:r>
        <w:rPr>
          <w:rFonts w:ascii="Times New Roman" w:hAnsi="Times New Roman" w:cs="Times New Roman"/>
          <w:sz w:val="20"/>
          <w:szCs w:val="20"/>
        </w:rPr>
        <w:t>*Corresponding Authors</w:t>
      </w:r>
    </w:p>
    <w:p w14:paraId="316021BC" w14:textId="77777777" w:rsidR="00631911" w:rsidRDefault="00631911" w:rsidP="00631911">
      <w:pPr>
        <w:spacing w:after="0" w:line="480" w:lineRule="auto"/>
        <w:rPr>
          <w:rFonts w:ascii="Times New Roman" w:hAnsi="Times New Roman" w:cs="Times New Roman"/>
          <w:sz w:val="20"/>
          <w:szCs w:val="20"/>
        </w:rPr>
      </w:pPr>
    </w:p>
    <w:p w14:paraId="4FFAE70A" w14:textId="77777777" w:rsidR="00631911" w:rsidRDefault="00631911" w:rsidP="00631911">
      <w:pPr>
        <w:spacing w:after="0" w:line="480" w:lineRule="auto"/>
        <w:rPr>
          <w:rFonts w:ascii="Times New Roman" w:hAnsi="Times New Roman" w:cs="Times New Roman"/>
          <w:b/>
          <w:sz w:val="20"/>
          <w:szCs w:val="20"/>
        </w:rPr>
      </w:pPr>
      <w:r>
        <w:rPr>
          <w:rFonts w:ascii="Times New Roman" w:hAnsi="Times New Roman" w:cs="Times New Roman"/>
          <w:b/>
          <w:sz w:val="20"/>
          <w:szCs w:val="20"/>
        </w:rPr>
        <w:t>Conflict of Interest Statement</w:t>
      </w:r>
    </w:p>
    <w:p w14:paraId="677E37E2" w14:textId="77777777" w:rsidR="00631911" w:rsidRDefault="00631911" w:rsidP="00631911">
      <w:pPr>
        <w:spacing w:after="0" w:line="480" w:lineRule="auto"/>
        <w:rPr>
          <w:rFonts w:ascii="Times New Roman" w:hAnsi="Times New Roman" w:cs="Times New Roman"/>
          <w:sz w:val="20"/>
          <w:szCs w:val="20"/>
        </w:rPr>
      </w:pPr>
      <w:r>
        <w:rPr>
          <w:rFonts w:ascii="Times New Roman" w:hAnsi="Times New Roman" w:cs="Times New Roman"/>
          <w:sz w:val="20"/>
          <w:szCs w:val="20"/>
        </w:rPr>
        <w:lastRenderedPageBreak/>
        <w:t xml:space="preserve">The authors whose name are listed above certify that they have </w:t>
      </w:r>
      <w:r>
        <w:rPr>
          <w:rFonts w:ascii="Times New Roman" w:hAnsi="Times New Roman" w:cs="Times New Roman"/>
          <w:b/>
          <w:i/>
          <w:sz w:val="20"/>
          <w:szCs w:val="20"/>
        </w:rPr>
        <w:t xml:space="preserve">no </w:t>
      </w:r>
      <w:r>
        <w:rPr>
          <w:rFonts w:ascii="Times New Roman" w:hAnsi="Times New Roman" w:cs="Times New Roman"/>
          <w:sz w:val="20"/>
          <w:szCs w:val="20"/>
        </w:rPr>
        <w:t>affiliations with or involvement in any organization or business entity (such as honoraria; participation in speakers’ bureaus; membership, employment, consultancies, stock ownership, any other expert testimony or patent-licensing arrangements), or non-financial interest (such as personal or professional relationship, affiliations, knowledge or beliefs) in the subject matter or materials discussed in the manuscript.</w:t>
      </w:r>
    </w:p>
    <w:p w14:paraId="7032BD5A" w14:textId="77777777" w:rsidR="00631911" w:rsidRDefault="00631911" w:rsidP="00631911">
      <w:pPr>
        <w:spacing w:after="0" w:line="480" w:lineRule="auto"/>
        <w:jc w:val="both"/>
        <w:rPr>
          <w:rFonts w:ascii="Times New Roman" w:hAnsi="Times New Roman" w:cs="Times New Roman"/>
          <w:b/>
          <w:sz w:val="20"/>
          <w:szCs w:val="20"/>
        </w:rPr>
      </w:pPr>
    </w:p>
    <w:p w14:paraId="6597273F" w14:textId="77777777" w:rsidR="00631911" w:rsidRDefault="00631911" w:rsidP="00631911">
      <w:pPr>
        <w:spacing w:after="0" w:line="480" w:lineRule="auto"/>
        <w:jc w:val="both"/>
        <w:rPr>
          <w:rFonts w:ascii="Times New Roman" w:hAnsi="Times New Roman" w:cs="Times New Roman"/>
          <w:b/>
          <w:sz w:val="20"/>
          <w:szCs w:val="20"/>
        </w:rPr>
      </w:pPr>
      <w:r>
        <w:rPr>
          <w:rFonts w:ascii="Times New Roman" w:hAnsi="Times New Roman" w:cs="Times New Roman"/>
          <w:b/>
          <w:sz w:val="20"/>
          <w:szCs w:val="20"/>
        </w:rPr>
        <w:t>Source of Funding</w:t>
      </w:r>
    </w:p>
    <w:p w14:paraId="72C977F9" w14:textId="77777777" w:rsidR="00631911" w:rsidRDefault="00631911" w:rsidP="00631911">
      <w:pPr>
        <w:spacing w:after="0" w:line="480" w:lineRule="auto"/>
        <w:rPr>
          <w:rFonts w:ascii="Times New Roman" w:hAnsi="Times New Roman" w:cs="Times New Roman"/>
          <w:sz w:val="20"/>
          <w:szCs w:val="20"/>
        </w:rPr>
      </w:pPr>
      <w:r>
        <w:rPr>
          <w:rFonts w:ascii="Times New Roman" w:hAnsi="Times New Roman" w:cs="Times New Roman"/>
          <w:sz w:val="20"/>
          <w:szCs w:val="20"/>
        </w:rPr>
        <w:t>-</w:t>
      </w:r>
    </w:p>
    <w:p w14:paraId="360C6E5D" w14:textId="77777777" w:rsidR="00631911" w:rsidRDefault="00631911" w:rsidP="00631911">
      <w:pPr>
        <w:rPr>
          <w:rFonts w:ascii="Times New Roman" w:hAnsi="Times New Roman" w:cs="Times New Roman"/>
          <w:b/>
          <w:sz w:val="20"/>
          <w:szCs w:val="20"/>
        </w:rPr>
      </w:pPr>
    </w:p>
    <w:p w14:paraId="15F2B6A3" w14:textId="77777777" w:rsidR="00631911" w:rsidRDefault="00631911" w:rsidP="00631911">
      <w:pPr>
        <w:rPr>
          <w:rFonts w:ascii="Times New Roman" w:hAnsi="Times New Roman" w:cs="Times New Roman"/>
        </w:rPr>
      </w:pPr>
      <w:r>
        <w:rPr>
          <w:rFonts w:ascii="Times New Roman" w:hAnsi="Times New Roman" w:cs="Times New Roman"/>
          <w:b/>
          <w:sz w:val="20"/>
          <w:szCs w:val="20"/>
        </w:rPr>
        <w:t>Word Count: 2,877 words</w:t>
      </w:r>
    </w:p>
    <w:p w14:paraId="1C8CB8F0" w14:textId="77777777" w:rsidR="00631911" w:rsidRDefault="00631911" w:rsidP="0050668A">
      <w:pPr>
        <w:spacing w:after="0" w:line="480" w:lineRule="auto"/>
        <w:jc w:val="center"/>
        <w:rPr>
          <w:rFonts w:asciiTheme="majorBidi" w:hAnsiTheme="majorBidi" w:cstheme="majorBidi"/>
          <w:b/>
          <w:color w:val="222222"/>
          <w:sz w:val="24"/>
          <w:szCs w:val="24"/>
        </w:rPr>
        <w:sectPr w:rsidR="00631911" w:rsidSect="00E63CC6">
          <w:pgSz w:w="11906" w:h="16838" w:code="9"/>
          <w:pgMar w:top="1701" w:right="1701" w:bottom="1701" w:left="2268" w:header="720" w:footer="720" w:gutter="0"/>
          <w:cols w:space="720"/>
          <w:docGrid w:linePitch="360"/>
        </w:sectPr>
      </w:pPr>
    </w:p>
    <w:p w14:paraId="5A13FC1C" w14:textId="0D29ED99" w:rsidR="00ED2209" w:rsidRDefault="00ED2209" w:rsidP="0050668A">
      <w:pPr>
        <w:spacing w:after="0" w:line="480" w:lineRule="auto"/>
        <w:jc w:val="center"/>
        <w:rPr>
          <w:rFonts w:asciiTheme="majorBidi" w:hAnsiTheme="majorBidi" w:cstheme="majorBidi"/>
          <w:b/>
          <w:color w:val="222222"/>
          <w:sz w:val="24"/>
          <w:szCs w:val="24"/>
        </w:rPr>
      </w:pPr>
      <w:r w:rsidRPr="00980E15">
        <w:rPr>
          <w:rFonts w:asciiTheme="majorBidi" w:hAnsiTheme="majorBidi" w:cstheme="majorBidi"/>
          <w:b/>
          <w:color w:val="222222"/>
          <w:sz w:val="24"/>
          <w:szCs w:val="24"/>
        </w:rPr>
        <w:lastRenderedPageBreak/>
        <w:t>ABSTRACT</w:t>
      </w:r>
    </w:p>
    <w:p w14:paraId="4BBBB4C8" w14:textId="77777777" w:rsidR="0050668A" w:rsidRPr="00980E15" w:rsidRDefault="0050668A" w:rsidP="00E63CC6">
      <w:pPr>
        <w:spacing w:after="0" w:line="480" w:lineRule="auto"/>
        <w:jc w:val="both"/>
        <w:rPr>
          <w:rFonts w:asciiTheme="majorBidi" w:hAnsiTheme="majorBidi" w:cstheme="majorBidi"/>
          <w:b/>
          <w:color w:val="222222"/>
          <w:sz w:val="24"/>
          <w:szCs w:val="24"/>
        </w:rPr>
      </w:pPr>
    </w:p>
    <w:p w14:paraId="7B134B19" w14:textId="77777777" w:rsidR="00390CA1" w:rsidRDefault="00390CA1" w:rsidP="007856D9">
      <w:pPr>
        <w:pStyle w:val="HTMLPreformatted"/>
        <w:spacing w:line="480" w:lineRule="auto"/>
        <w:jc w:val="both"/>
        <w:rPr>
          <w:rFonts w:asciiTheme="majorBidi" w:hAnsiTheme="majorBidi" w:cstheme="majorBidi"/>
          <w:color w:val="222222"/>
          <w:sz w:val="24"/>
          <w:szCs w:val="24"/>
          <w:lang w:val="en"/>
        </w:rPr>
      </w:pPr>
      <w:r w:rsidRPr="00980E15">
        <w:rPr>
          <w:rFonts w:asciiTheme="majorBidi" w:hAnsiTheme="majorBidi" w:cstheme="majorBidi"/>
          <w:b/>
          <w:color w:val="222222"/>
          <w:sz w:val="24"/>
          <w:szCs w:val="24"/>
        </w:rPr>
        <w:t>Background.</w:t>
      </w:r>
      <w:r w:rsidRPr="00980E15">
        <w:rPr>
          <w:rFonts w:asciiTheme="majorBidi" w:hAnsiTheme="majorBidi" w:cstheme="majorBidi"/>
          <w:color w:val="222222"/>
          <w:sz w:val="24"/>
          <w:szCs w:val="24"/>
        </w:rPr>
        <w:t xml:space="preserve"> Acute kidney injury (AKI) is a serious complication after a coronary artery bypass </w:t>
      </w:r>
      <w:r w:rsidR="00ED2209" w:rsidRPr="00980E15">
        <w:rPr>
          <w:rFonts w:asciiTheme="majorBidi" w:hAnsiTheme="majorBidi" w:cstheme="majorBidi"/>
          <w:color w:val="222222"/>
          <w:sz w:val="24"/>
          <w:szCs w:val="24"/>
        </w:rPr>
        <w:t xml:space="preserve">graft </w:t>
      </w:r>
      <w:r w:rsidRPr="00980E15">
        <w:rPr>
          <w:rFonts w:asciiTheme="majorBidi" w:hAnsiTheme="majorBidi" w:cstheme="majorBidi"/>
          <w:color w:val="222222"/>
          <w:sz w:val="24"/>
          <w:szCs w:val="24"/>
        </w:rPr>
        <w:t>(CABG). Cardiopulmonary bypass</w:t>
      </w:r>
      <w:r w:rsidR="00617B67">
        <w:rPr>
          <w:rFonts w:asciiTheme="majorBidi" w:hAnsiTheme="majorBidi" w:cstheme="majorBidi"/>
          <w:color w:val="222222"/>
          <w:sz w:val="24"/>
          <w:szCs w:val="24"/>
        </w:rPr>
        <w:t xml:space="preserve"> was identified as the main</w:t>
      </w:r>
      <w:r w:rsidRPr="00980E15">
        <w:rPr>
          <w:rFonts w:asciiTheme="majorBidi" w:hAnsiTheme="majorBidi" w:cstheme="majorBidi"/>
          <w:color w:val="222222"/>
          <w:sz w:val="24"/>
          <w:szCs w:val="24"/>
        </w:rPr>
        <w:t xml:space="preserve"> risk factor </w:t>
      </w:r>
      <w:r w:rsidR="00617B67" w:rsidRPr="00C00BDA">
        <w:rPr>
          <w:rFonts w:asciiTheme="majorBidi" w:hAnsiTheme="majorBidi" w:cstheme="majorBidi"/>
          <w:sz w:val="24"/>
          <w:szCs w:val="24"/>
        </w:rPr>
        <w:t>of developing AKI post</w:t>
      </w:r>
      <w:r w:rsidRPr="00C00BDA">
        <w:rPr>
          <w:rFonts w:asciiTheme="majorBidi" w:hAnsiTheme="majorBidi" w:cstheme="majorBidi"/>
          <w:sz w:val="24"/>
          <w:szCs w:val="24"/>
        </w:rPr>
        <w:t xml:space="preserve"> </w:t>
      </w:r>
      <w:r w:rsidRPr="00980E15">
        <w:rPr>
          <w:rFonts w:asciiTheme="majorBidi" w:hAnsiTheme="majorBidi" w:cstheme="majorBidi"/>
          <w:color w:val="222222"/>
          <w:sz w:val="24"/>
          <w:szCs w:val="24"/>
        </w:rPr>
        <w:t xml:space="preserve">CABG. We aimed to assess the impact of the off-pump coronary artery bypass </w:t>
      </w:r>
      <w:r w:rsidR="00ED2209" w:rsidRPr="00980E15">
        <w:rPr>
          <w:rFonts w:asciiTheme="majorBidi" w:hAnsiTheme="majorBidi" w:cstheme="majorBidi"/>
          <w:color w:val="222222"/>
          <w:sz w:val="24"/>
          <w:szCs w:val="24"/>
        </w:rPr>
        <w:t xml:space="preserve">graft </w:t>
      </w:r>
      <w:r w:rsidRPr="00980E15">
        <w:rPr>
          <w:rFonts w:asciiTheme="majorBidi" w:hAnsiTheme="majorBidi" w:cstheme="majorBidi"/>
          <w:color w:val="222222"/>
          <w:sz w:val="24"/>
          <w:szCs w:val="24"/>
        </w:rPr>
        <w:t xml:space="preserve">(OPCAB) compared with on-pump coronary artery bypass </w:t>
      </w:r>
      <w:r w:rsidR="00ED2209" w:rsidRPr="00980E15">
        <w:rPr>
          <w:rFonts w:asciiTheme="majorBidi" w:hAnsiTheme="majorBidi" w:cstheme="majorBidi"/>
          <w:color w:val="222222"/>
          <w:sz w:val="24"/>
          <w:szCs w:val="24"/>
        </w:rPr>
        <w:t xml:space="preserve">graft </w:t>
      </w:r>
      <w:r w:rsidRPr="00980E15">
        <w:rPr>
          <w:rFonts w:asciiTheme="majorBidi" w:hAnsiTheme="majorBidi" w:cstheme="majorBidi"/>
          <w:color w:val="222222"/>
          <w:sz w:val="24"/>
          <w:szCs w:val="24"/>
        </w:rPr>
        <w:t xml:space="preserve">(ONCAB) on the frequency and severity of AKI. </w:t>
      </w:r>
      <w:r w:rsidRPr="00980E15">
        <w:rPr>
          <w:rFonts w:asciiTheme="majorBidi" w:hAnsiTheme="majorBidi" w:cstheme="majorBidi"/>
          <w:b/>
          <w:color w:val="222222"/>
          <w:sz w:val="24"/>
          <w:szCs w:val="24"/>
        </w:rPr>
        <w:t>Method</w:t>
      </w:r>
      <w:r w:rsidR="00ED2209" w:rsidRPr="00980E15">
        <w:rPr>
          <w:rFonts w:asciiTheme="majorBidi" w:hAnsiTheme="majorBidi" w:cstheme="majorBidi"/>
          <w:b/>
          <w:color w:val="222222"/>
          <w:sz w:val="24"/>
          <w:szCs w:val="24"/>
        </w:rPr>
        <w:t>s</w:t>
      </w:r>
      <w:r w:rsidRPr="00980E15">
        <w:rPr>
          <w:rFonts w:asciiTheme="majorBidi" w:hAnsiTheme="majorBidi" w:cstheme="majorBidi"/>
          <w:b/>
          <w:color w:val="222222"/>
          <w:sz w:val="24"/>
          <w:szCs w:val="24"/>
        </w:rPr>
        <w:t xml:space="preserve">. </w:t>
      </w:r>
      <w:r w:rsidRPr="00980E15">
        <w:rPr>
          <w:rFonts w:asciiTheme="majorBidi" w:hAnsiTheme="majorBidi" w:cstheme="majorBidi"/>
          <w:color w:val="222222"/>
          <w:sz w:val="24"/>
          <w:szCs w:val="24"/>
        </w:rPr>
        <w:t xml:space="preserve">An observational study of 649 consecutive patients performed; </w:t>
      </w:r>
      <w:r w:rsidR="00617B67">
        <w:rPr>
          <w:rFonts w:asciiTheme="majorBidi" w:hAnsiTheme="majorBidi" w:cstheme="majorBidi"/>
          <w:color w:val="222222"/>
          <w:sz w:val="24"/>
          <w:szCs w:val="24"/>
        </w:rPr>
        <w:t xml:space="preserve">144 </w:t>
      </w:r>
      <w:r w:rsidR="00617B67" w:rsidRPr="00617B67">
        <w:rPr>
          <w:rFonts w:asciiTheme="majorBidi" w:hAnsiTheme="majorBidi" w:cstheme="majorBidi"/>
          <w:color w:val="222222"/>
          <w:sz w:val="24"/>
          <w:szCs w:val="24"/>
        </w:rPr>
        <w:t>was carried out</w:t>
      </w:r>
      <w:r w:rsidR="00617B67">
        <w:rPr>
          <w:rFonts w:asciiTheme="majorBidi" w:hAnsiTheme="majorBidi" w:cstheme="majorBidi"/>
          <w:color w:val="222222"/>
          <w:sz w:val="24"/>
          <w:szCs w:val="24"/>
        </w:rPr>
        <w:t xml:space="preserve"> with </w:t>
      </w:r>
      <w:r w:rsidRPr="00980E15">
        <w:rPr>
          <w:rFonts w:asciiTheme="majorBidi" w:hAnsiTheme="majorBidi" w:cstheme="majorBidi"/>
          <w:bCs/>
          <w:iCs/>
          <w:color w:val="222222"/>
          <w:sz w:val="24"/>
          <w:szCs w:val="24"/>
        </w:rPr>
        <w:t>OPCAB</w:t>
      </w:r>
      <w:r w:rsidRPr="00980E15">
        <w:rPr>
          <w:rFonts w:asciiTheme="majorBidi" w:hAnsiTheme="majorBidi" w:cstheme="majorBidi"/>
          <w:color w:val="222222"/>
          <w:sz w:val="24"/>
          <w:szCs w:val="24"/>
        </w:rPr>
        <w:t xml:space="preserve"> procedure and 505 </w:t>
      </w:r>
      <w:r w:rsidR="00617B67">
        <w:rPr>
          <w:rFonts w:asciiTheme="majorBidi" w:hAnsiTheme="majorBidi" w:cstheme="majorBidi"/>
          <w:color w:val="222222"/>
          <w:sz w:val="24"/>
          <w:szCs w:val="24"/>
        </w:rPr>
        <w:t xml:space="preserve">with </w:t>
      </w:r>
      <w:r w:rsidRPr="00980E15">
        <w:rPr>
          <w:rFonts w:asciiTheme="majorBidi" w:hAnsiTheme="majorBidi" w:cstheme="majorBidi"/>
          <w:bCs/>
          <w:iCs/>
          <w:color w:val="222222"/>
          <w:sz w:val="24"/>
          <w:szCs w:val="24"/>
        </w:rPr>
        <w:t>ONCAB</w:t>
      </w:r>
      <w:r w:rsidRPr="00980E15">
        <w:rPr>
          <w:rFonts w:asciiTheme="majorBidi" w:hAnsiTheme="majorBidi" w:cstheme="majorBidi"/>
          <w:color w:val="222222"/>
          <w:sz w:val="24"/>
          <w:szCs w:val="24"/>
        </w:rPr>
        <w:t xml:space="preserve"> procedure. Ten </w:t>
      </w:r>
      <w:r w:rsidR="00E77E36">
        <w:rPr>
          <w:rFonts w:asciiTheme="majorBidi" w:hAnsiTheme="majorBidi" w:cstheme="majorBidi"/>
          <w:color w:val="222222"/>
          <w:sz w:val="24"/>
          <w:szCs w:val="24"/>
        </w:rPr>
        <w:t>variables</w:t>
      </w:r>
      <w:r w:rsidR="00617B67">
        <w:rPr>
          <w:rFonts w:asciiTheme="majorBidi" w:hAnsiTheme="majorBidi" w:cstheme="majorBidi"/>
          <w:color w:val="222222"/>
          <w:sz w:val="24"/>
          <w:szCs w:val="24"/>
        </w:rPr>
        <w:t xml:space="preserve"> </w:t>
      </w:r>
      <w:r w:rsidRPr="00980E15">
        <w:rPr>
          <w:rFonts w:asciiTheme="majorBidi" w:hAnsiTheme="majorBidi" w:cstheme="majorBidi"/>
          <w:color w:val="222222"/>
          <w:sz w:val="24"/>
          <w:szCs w:val="24"/>
        </w:rPr>
        <w:t>were repeatedly identified in previous studies as independent risk factors for </w:t>
      </w:r>
      <w:r w:rsidRPr="00980E15">
        <w:rPr>
          <w:rFonts w:asciiTheme="majorBidi" w:hAnsiTheme="majorBidi" w:cstheme="majorBidi"/>
          <w:bCs/>
          <w:iCs/>
          <w:color w:val="222222"/>
          <w:sz w:val="24"/>
          <w:szCs w:val="24"/>
        </w:rPr>
        <w:t>AKI</w:t>
      </w:r>
      <w:r w:rsidRPr="00980E15">
        <w:rPr>
          <w:rFonts w:asciiTheme="majorBidi" w:hAnsiTheme="majorBidi" w:cstheme="majorBidi"/>
          <w:color w:val="222222"/>
          <w:sz w:val="24"/>
          <w:szCs w:val="24"/>
        </w:rPr>
        <w:t> were included in this analysis. </w:t>
      </w:r>
      <w:r w:rsidRPr="00980E15">
        <w:rPr>
          <w:rFonts w:asciiTheme="majorBidi" w:hAnsiTheme="majorBidi" w:cstheme="majorBidi"/>
          <w:bCs/>
          <w:iCs/>
          <w:color w:val="222222"/>
          <w:sz w:val="24"/>
          <w:szCs w:val="24"/>
        </w:rPr>
        <w:t>AKI</w:t>
      </w:r>
      <w:r w:rsidRPr="00980E15">
        <w:rPr>
          <w:rFonts w:asciiTheme="majorBidi" w:hAnsiTheme="majorBidi" w:cstheme="majorBidi"/>
          <w:color w:val="222222"/>
          <w:sz w:val="24"/>
          <w:szCs w:val="24"/>
        </w:rPr>
        <w:t> is defined as an increase in serum </w:t>
      </w:r>
      <w:r w:rsidRPr="00980E15">
        <w:rPr>
          <w:rFonts w:asciiTheme="majorBidi" w:hAnsiTheme="majorBidi" w:cstheme="majorBidi"/>
          <w:bCs/>
          <w:iCs/>
          <w:color w:val="222222"/>
          <w:sz w:val="24"/>
          <w:szCs w:val="24"/>
        </w:rPr>
        <w:t>creatinine</w:t>
      </w:r>
      <w:r w:rsidRPr="00980E15">
        <w:rPr>
          <w:rFonts w:asciiTheme="majorBidi" w:hAnsiTheme="majorBidi" w:cstheme="majorBidi"/>
          <w:color w:val="222222"/>
          <w:sz w:val="24"/>
          <w:szCs w:val="24"/>
        </w:rPr>
        <w:t> ≥50% or</w:t>
      </w:r>
      <w:r w:rsidR="00721F64" w:rsidRPr="00980E15">
        <w:rPr>
          <w:rFonts w:asciiTheme="majorBidi" w:hAnsiTheme="majorBidi" w:cstheme="majorBidi"/>
          <w:b/>
          <w:bCs/>
          <w:color w:val="222222"/>
          <w:sz w:val="24"/>
          <w:szCs w:val="24"/>
        </w:rPr>
        <w:t xml:space="preserve"> </w:t>
      </w:r>
      <w:r w:rsidR="00455C56">
        <w:rPr>
          <w:rFonts w:asciiTheme="majorBidi" w:hAnsiTheme="majorBidi" w:cstheme="majorBidi"/>
          <w:color w:val="222222"/>
          <w:sz w:val="24"/>
          <w:szCs w:val="24"/>
        </w:rPr>
        <w:t>0.3mg</w:t>
      </w:r>
      <w:r w:rsidRPr="00980E15">
        <w:rPr>
          <w:rFonts w:asciiTheme="majorBidi" w:hAnsiTheme="majorBidi" w:cstheme="majorBidi"/>
          <w:color w:val="222222"/>
          <w:sz w:val="24"/>
          <w:szCs w:val="24"/>
        </w:rPr>
        <w:t>/</w:t>
      </w:r>
      <w:r w:rsidRPr="00980E15">
        <w:rPr>
          <w:rFonts w:asciiTheme="majorBidi" w:hAnsiTheme="majorBidi" w:cstheme="majorBidi"/>
          <w:bCs/>
          <w:iCs/>
          <w:color w:val="222222"/>
          <w:sz w:val="24"/>
          <w:szCs w:val="24"/>
        </w:rPr>
        <w:t>dL</w:t>
      </w:r>
      <w:r w:rsidRPr="00980E15">
        <w:rPr>
          <w:rFonts w:asciiTheme="majorBidi" w:hAnsiTheme="majorBidi" w:cstheme="majorBidi"/>
          <w:color w:val="222222"/>
          <w:sz w:val="24"/>
          <w:szCs w:val="24"/>
        </w:rPr>
        <w:t> within 48 hours and the severity of </w:t>
      </w:r>
      <w:r w:rsidRPr="00980E15">
        <w:rPr>
          <w:rFonts w:asciiTheme="majorBidi" w:hAnsiTheme="majorBidi" w:cstheme="majorBidi"/>
          <w:bCs/>
          <w:iCs/>
          <w:color w:val="222222"/>
          <w:sz w:val="24"/>
          <w:szCs w:val="24"/>
        </w:rPr>
        <w:t>AKI</w:t>
      </w:r>
      <w:r w:rsidRPr="00980E15">
        <w:rPr>
          <w:rFonts w:asciiTheme="majorBidi" w:hAnsiTheme="majorBidi" w:cstheme="majorBidi"/>
          <w:color w:val="222222"/>
          <w:sz w:val="24"/>
          <w:szCs w:val="24"/>
        </w:rPr>
        <w:t xml:space="preserve"> is classified according to AKIN's definition. </w:t>
      </w:r>
      <w:r w:rsidRPr="00980E15">
        <w:rPr>
          <w:rFonts w:asciiTheme="majorBidi" w:hAnsiTheme="majorBidi" w:cstheme="majorBidi"/>
          <w:b/>
          <w:color w:val="222222"/>
          <w:sz w:val="24"/>
          <w:szCs w:val="24"/>
        </w:rPr>
        <w:t>Result</w:t>
      </w:r>
      <w:r w:rsidR="00ED2209" w:rsidRPr="00980E15">
        <w:rPr>
          <w:rFonts w:asciiTheme="majorBidi" w:hAnsiTheme="majorBidi" w:cstheme="majorBidi"/>
          <w:b/>
          <w:color w:val="222222"/>
          <w:sz w:val="24"/>
          <w:szCs w:val="24"/>
        </w:rPr>
        <w:t>s.</w:t>
      </w:r>
      <w:r w:rsidRPr="00980E15">
        <w:rPr>
          <w:rFonts w:asciiTheme="majorBidi" w:hAnsiTheme="majorBidi" w:cstheme="majorBidi"/>
          <w:b/>
          <w:color w:val="222222"/>
          <w:sz w:val="24"/>
          <w:szCs w:val="24"/>
        </w:rPr>
        <w:t xml:space="preserve"> </w:t>
      </w:r>
      <w:r w:rsidRPr="00980E15">
        <w:rPr>
          <w:rFonts w:asciiTheme="majorBidi" w:hAnsiTheme="majorBidi" w:cstheme="majorBidi"/>
          <w:color w:val="222222"/>
          <w:sz w:val="24"/>
          <w:szCs w:val="24"/>
          <w:lang w:val="en"/>
        </w:rPr>
        <w:t>Significantly fewer OPCAB patients developed AKI compared</w:t>
      </w:r>
      <w:r w:rsidR="00455C56">
        <w:rPr>
          <w:rFonts w:asciiTheme="majorBidi" w:hAnsiTheme="majorBidi" w:cstheme="majorBidi"/>
          <w:color w:val="222222"/>
          <w:sz w:val="24"/>
          <w:szCs w:val="24"/>
          <w:lang w:val="en"/>
        </w:rPr>
        <w:t xml:space="preserve"> to ONCAB (19.5 versus 41.2%; P=</w:t>
      </w:r>
      <w:r w:rsidRPr="00980E15">
        <w:rPr>
          <w:rFonts w:asciiTheme="majorBidi" w:hAnsiTheme="majorBidi" w:cstheme="majorBidi"/>
          <w:color w:val="222222"/>
          <w:sz w:val="24"/>
          <w:szCs w:val="24"/>
          <w:lang w:val="en"/>
        </w:rPr>
        <w:t xml:space="preserve">&lt;0.001). OPCAB and ONCAB are associated with the milder incidence of AKI. Diabetes, congestive heart failure, hypertension and ejection fraction &lt;30% are independent risk factors for AKI. The OPCAB technique for CABG was identified as the only independent factor associated with a lower incidence of AKI. </w:t>
      </w:r>
      <w:r w:rsidRPr="00980E15">
        <w:rPr>
          <w:rFonts w:asciiTheme="majorBidi" w:hAnsiTheme="majorBidi" w:cstheme="majorBidi"/>
          <w:b/>
          <w:color w:val="222222"/>
          <w:sz w:val="24"/>
          <w:szCs w:val="24"/>
          <w:lang w:val="en"/>
        </w:rPr>
        <w:t>Conclusion</w:t>
      </w:r>
      <w:r w:rsidR="00ED2209" w:rsidRPr="00980E15">
        <w:rPr>
          <w:rFonts w:asciiTheme="majorBidi" w:hAnsiTheme="majorBidi" w:cstheme="majorBidi"/>
          <w:b/>
          <w:color w:val="222222"/>
          <w:sz w:val="24"/>
          <w:szCs w:val="24"/>
          <w:lang w:val="en"/>
        </w:rPr>
        <w:t>s</w:t>
      </w:r>
      <w:r w:rsidRPr="00980E15">
        <w:rPr>
          <w:rFonts w:asciiTheme="majorBidi" w:hAnsiTheme="majorBidi" w:cstheme="majorBidi"/>
          <w:b/>
          <w:color w:val="222222"/>
          <w:sz w:val="24"/>
          <w:szCs w:val="24"/>
          <w:lang w:val="en"/>
        </w:rPr>
        <w:t xml:space="preserve">. </w:t>
      </w:r>
      <w:r w:rsidR="00E77E36">
        <w:rPr>
          <w:rFonts w:asciiTheme="majorBidi" w:hAnsiTheme="majorBidi" w:cstheme="majorBidi"/>
          <w:color w:val="222222"/>
          <w:sz w:val="24"/>
          <w:szCs w:val="24"/>
          <w:lang w:val="en"/>
        </w:rPr>
        <w:t xml:space="preserve">The OPCAB technique for CABG </w:t>
      </w:r>
      <w:r w:rsidRPr="00980E15">
        <w:rPr>
          <w:rFonts w:asciiTheme="majorBidi" w:hAnsiTheme="majorBidi" w:cstheme="majorBidi"/>
          <w:color w:val="222222"/>
          <w:sz w:val="24"/>
          <w:szCs w:val="24"/>
          <w:lang w:val="en"/>
        </w:rPr>
        <w:t>was associated with a significantly lower incidence of AKI compared to ONCAB. The OPCAB technique was identified as the only factor that could be modified and could potentially protect against the incidence of postoperative AKI.</w:t>
      </w:r>
    </w:p>
    <w:p w14:paraId="2E34F43F" w14:textId="77777777" w:rsidR="0050668A" w:rsidRDefault="0050668A" w:rsidP="00455C56">
      <w:pPr>
        <w:pStyle w:val="HTMLPreformatted"/>
        <w:spacing w:line="480" w:lineRule="auto"/>
        <w:jc w:val="both"/>
        <w:rPr>
          <w:rFonts w:asciiTheme="majorBidi" w:hAnsiTheme="majorBidi" w:cstheme="majorBidi"/>
          <w:b/>
          <w:bCs/>
          <w:color w:val="222222"/>
          <w:sz w:val="24"/>
          <w:szCs w:val="24"/>
          <w:lang w:val="en"/>
        </w:rPr>
      </w:pPr>
    </w:p>
    <w:p w14:paraId="408AD999" w14:textId="77777777" w:rsidR="00BE0576" w:rsidRPr="0050668A" w:rsidRDefault="00E63CC6" w:rsidP="0050668A">
      <w:pPr>
        <w:pStyle w:val="HTMLPreformatted"/>
        <w:spacing w:line="480" w:lineRule="auto"/>
        <w:jc w:val="both"/>
        <w:rPr>
          <w:rFonts w:asciiTheme="majorBidi" w:hAnsiTheme="majorBidi" w:cstheme="majorBidi"/>
          <w:color w:val="222222"/>
          <w:sz w:val="24"/>
          <w:szCs w:val="24"/>
        </w:rPr>
      </w:pPr>
      <w:r w:rsidRPr="00E63CC6">
        <w:rPr>
          <w:rFonts w:asciiTheme="majorBidi" w:hAnsiTheme="majorBidi" w:cstheme="majorBidi"/>
          <w:b/>
          <w:bCs/>
          <w:color w:val="222222"/>
          <w:sz w:val="24"/>
          <w:szCs w:val="24"/>
          <w:lang w:val="en"/>
        </w:rPr>
        <w:t xml:space="preserve">Keyword: </w:t>
      </w:r>
      <w:r w:rsidR="00455C56" w:rsidRPr="00455C56">
        <w:rPr>
          <w:rFonts w:asciiTheme="majorBidi" w:hAnsiTheme="majorBidi" w:cstheme="majorBidi"/>
          <w:color w:val="222222"/>
          <w:sz w:val="24"/>
          <w:szCs w:val="24"/>
          <w:lang w:val="en"/>
        </w:rPr>
        <w:t xml:space="preserve">Acute kidney injury, coronary artery bypass graft, </w:t>
      </w:r>
      <w:r w:rsidR="00455C56">
        <w:rPr>
          <w:rFonts w:asciiTheme="majorBidi" w:hAnsiTheme="majorBidi" w:cstheme="majorBidi"/>
          <w:color w:val="222222"/>
          <w:sz w:val="24"/>
          <w:szCs w:val="24"/>
          <w:lang w:val="en"/>
        </w:rPr>
        <w:t>o</w:t>
      </w:r>
      <w:r w:rsidR="00455C56" w:rsidRPr="00455C56">
        <w:rPr>
          <w:rFonts w:asciiTheme="majorBidi" w:hAnsiTheme="majorBidi" w:cstheme="majorBidi"/>
          <w:color w:val="222222"/>
          <w:sz w:val="24"/>
          <w:szCs w:val="24"/>
          <w:lang w:val="en"/>
        </w:rPr>
        <w:t>ff-pump coronary artery bypass grafting.</w:t>
      </w:r>
      <w:r w:rsidR="00455C56">
        <w:rPr>
          <w:rFonts w:asciiTheme="majorBidi" w:hAnsiTheme="majorBidi" w:cstheme="majorBidi"/>
          <w:color w:val="222222"/>
          <w:sz w:val="24"/>
          <w:szCs w:val="24"/>
          <w:lang w:val="en"/>
        </w:rPr>
        <w:t xml:space="preserve"> </w:t>
      </w:r>
    </w:p>
    <w:sectPr w:rsidR="00BE0576" w:rsidRPr="0050668A" w:rsidSect="00E63CC6">
      <w:pgSz w:w="11906" w:h="16838" w:code="9"/>
      <w:pgMar w:top="1701" w:right="1701" w:bottom="1701" w:left="226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7C1AE9"/>
    <w:multiLevelType w:val="hybridMultilevel"/>
    <w:tmpl w:val="EEEEBA0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 w15:restartNumberingAfterBreak="0">
    <w:nsid w:val="55783630"/>
    <w:multiLevelType w:val="hybridMultilevel"/>
    <w:tmpl w:val="94B438A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 w15:restartNumberingAfterBreak="0">
    <w:nsid w:val="5CDE7E8F"/>
    <w:multiLevelType w:val="hybridMultilevel"/>
    <w:tmpl w:val="1908C5B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lvlOverride w:ilvl="1"/>
    <w:lvlOverride w:ilvl="2"/>
    <w:lvlOverride w:ilvl="3"/>
    <w:lvlOverride w:ilvl="4"/>
    <w:lvlOverride w:ilvl="5"/>
    <w:lvlOverride w:ilvl="6"/>
    <w:lvlOverride w:ilvl="7"/>
    <w:lvlOverride w:ilvl="8"/>
  </w:num>
  <w:num w:numId="3">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7483"/>
    <w:rsid w:val="00013E31"/>
    <w:rsid w:val="00026D5B"/>
    <w:rsid w:val="000536AF"/>
    <w:rsid w:val="0012706D"/>
    <w:rsid w:val="00132F48"/>
    <w:rsid w:val="001931BE"/>
    <w:rsid w:val="002517E5"/>
    <w:rsid w:val="0026247F"/>
    <w:rsid w:val="0028671E"/>
    <w:rsid w:val="00287DA4"/>
    <w:rsid w:val="00296AAC"/>
    <w:rsid w:val="002F0811"/>
    <w:rsid w:val="003229FD"/>
    <w:rsid w:val="00332654"/>
    <w:rsid w:val="00390CA1"/>
    <w:rsid w:val="003B4190"/>
    <w:rsid w:val="003B4F0E"/>
    <w:rsid w:val="003B7936"/>
    <w:rsid w:val="003D27ED"/>
    <w:rsid w:val="00404638"/>
    <w:rsid w:val="00406525"/>
    <w:rsid w:val="00433B39"/>
    <w:rsid w:val="00455C56"/>
    <w:rsid w:val="004B53BC"/>
    <w:rsid w:val="004B75BB"/>
    <w:rsid w:val="005023A6"/>
    <w:rsid w:val="0050668A"/>
    <w:rsid w:val="005300FF"/>
    <w:rsid w:val="005327F1"/>
    <w:rsid w:val="00570C76"/>
    <w:rsid w:val="005A458A"/>
    <w:rsid w:val="005D060B"/>
    <w:rsid w:val="005D7FAF"/>
    <w:rsid w:val="00610B8B"/>
    <w:rsid w:val="0061412C"/>
    <w:rsid w:val="00617B67"/>
    <w:rsid w:val="00631911"/>
    <w:rsid w:val="00645DDE"/>
    <w:rsid w:val="006613A1"/>
    <w:rsid w:val="00676CAD"/>
    <w:rsid w:val="00706491"/>
    <w:rsid w:val="0071449D"/>
    <w:rsid w:val="00721F64"/>
    <w:rsid w:val="00761942"/>
    <w:rsid w:val="007856D9"/>
    <w:rsid w:val="007858CE"/>
    <w:rsid w:val="00786DF0"/>
    <w:rsid w:val="00790D41"/>
    <w:rsid w:val="00816445"/>
    <w:rsid w:val="0082692C"/>
    <w:rsid w:val="008323A3"/>
    <w:rsid w:val="008357F4"/>
    <w:rsid w:val="00852DFB"/>
    <w:rsid w:val="0086306D"/>
    <w:rsid w:val="00867544"/>
    <w:rsid w:val="00874DDB"/>
    <w:rsid w:val="00893F4A"/>
    <w:rsid w:val="00896AC1"/>
    <w:rsid w:val="008B6ABC"/>
    <w:rsid w:val="008C3C63"/>
    <w:rsid w:val="008F53A5"/>
    <w:rsid w:val="00931C7B"/>
    <w:rsid w:val="00980E15"/>
    <w:rsid w:val="009C0236"/>
    <w:rsid w:val="009C2DE9"/>
    <w:rsid w:val="009C53E8"/>
    <w:rsid w:val="00A06458"/>
    <w:rsid w:val="00A6069B"/>
    <w:rsid w:val="00A734CF"/>
    <w:rsid w:val="00AB6D75"/>
    <w:rsid w:val="00AC5A74"/>
    <w:rsid w:val="00AE002A"/>
    <w:rsid w:val="00AF7D98"/>
    <w:rsid w:val="00B4342B"/>
    <w:rsid w:val="00B66064"/>
    <w:rsid w:val="00B94385"/>
    <w:rsid w:val="00B9736E"/>
    <w:rsid w:val="00BC6E50"/>
    <w:rsid w:val="00BD2A10"/>
    <w:rsid w:val="00BE0576"/>
    <w:rsid w:val="00BE3544"/>
    <w:rsid w:val="00C00BDA"/>
    <w:rsid w:val="00C535DE"/>
    <w:rsid w:val="00C55EA5"/>
    <w:rsid w:val="00CB5B73"/>
    <w:rsid w:val="00CE4BE9"/>
    <w:rsid w:val="00D029C4"/>
    <w:rsid w:val="00D06752"/>
    <w:rsid w:val="00D46299"/>
    <w:rsid w:val="00D548BA"/>
    <w:rsid w:val="00E15474"/>
    <w:rsid w:val="00E63CC6"/>
    <w:rsid w:val="00E77E36"/>
    <w:rsid w:val="00EC2CE6"/>
    <w:rsid w:val="00ED2209"/>
    <w:rsid w:val="00F011B2"/>
    <w:rsid w:val="00F22476"/>
    <w:rsid w:val="00F31484"/>
    <w:rsid w:val="00F841A8"/>
    <w:rsid w:val="00F925B1"/>
    <w:rsid w:val="00FA7483"/>
    <w:rsid w:val="00FE04B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5EA9BF"/>
  <w15:chartTrackingRefBased/>
  <w15:docId w15:val="{2CD1A646-88DC-4F77-B447-0E26026322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pellver">
    <w:name w:val="spellver"/>
    <w:basedOn w:val="DefaultParagraphFont"/>
    <w:rsid w:val="00852DFB"/>
  </w:style>
  <w:style w:type="character" w:customStyle="1" w:styleId="spellmod">
    <w:name w:val="spellmod"/>
    <w:basedOn w:val="DefaultParagraphFont"/>
    <w:rsid w:val="00852DFB"/>
  </w:style>
  <w:style w:type="character" w:customStyle="1" w:styleId="ver">
    <w:name w:val="ver"/>
    <w:basedOn w:val="DefaultParagraphFont"/>
    <w:rsid w:val="00852DFB"/>
  </w:style>
  <w:style w:type="paragraph" w:styleId="HTMLPreformatted">
    <w:name w:val="HTML Preformatted"/>
    <w:basedOn w:val="Normal"/>
    <w:link w:val="HTMLPreformattedChar"/>
    <w:uiPriority w:val="99"/>
    <w:unhideWhenUsed/>
    <w:rsid w:val="00852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852DFB"/>
    <w:rPr>
      <w:rFonts w:ascii="Courier New" w:eastAsia="Times New Roman" w:hAnsi="Courier New" w:cs="Courier New"/>
      <w:sz w:val="20"/>
      <w:szCs w:val="20"/>
    </w:rPr>
  </w:style>
  <w:style w:type="paragraph" w:styleId="NormalWeb">
    <w:name w:val="Normal (Web)"/>
    <w:basedOn w:val="Normal"/>
    <w:uiPriority w:val="99"/>
    <w:unhideWhenUsed/>
    <w:rsid w:val="00AB6D7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verupdated">
    <w:name w:val="verupdated"/>
    <w:basedOn w:val="DefaultParagraphFont"/>
    <w:rsid w:val="00AB6D75"/>
  </w:style>
  <w:style w:type="table" w:styleId="TableGrid">
    <w:name w:val="Table Grid"/>
    <w:basedOn w:val="TableNormal"/>
    <w:uiPriority w:val="39"/>
    <w:rsid w:val="00790D41"/>
    <w:pPr>
      <w:spacing w:after="0" w:line="240" w:lineRule="auto"/>
    </w:pPr>
    <w:rPr>
      <w:rFonts w:ascii="Times New Roman" w:eastAsia="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536AF"/>
    <w:rPr>
      <w:color w:val="0563C1" w:themeColor="hyperlink"/>
      <w:u w:val="single"/>
    </w:rPr>
  </w:style>
  <w:style w:type="paragraph" w:styleId="ListParagraph">
    <w:name w:val="List Paragraph"/>
    <w:basedOn w:val="Normal"/>
    <w:uiPriority w:val="34"/>
    <w:qFormat/>
    <w:rsid w:val="00631911"/>
    <w:pPr>
      <w:spacing w:line="256" w:lineRule="auto"/>
      <w:ind w:left="720"/>
      <w:contextualSpacing/>
    </w:pPr>
    <w:rPr>
      <w:rFonts w:eastAsiaTheme="minorEastAsia"/>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217036">
      <w:bodyDiv w:val="1"/>
      <w:marLeft w:val="0"/>
      <w:marRight w:val="0"/>
      <w:marTop w:val="0"/>
      <w:marBottom w:val="0"/>
      <w:divBdr>
        <w:top w:val="none" w:sz="0" w:space="0" w:color="auto"/>
        <w:left w:val="none" w:sz="0" w:space="0" w:color="auto"/>
        <w:bottom w:val="none" w:sz="0" w:space="0" w:color="auto"/>
        <w:right w:val="none" w:sz="0" w:space="0" w:color="auto"/>
      </w:divBdr>
    </w:div>
    <w:div w:id="100296137">
      <w:bodyDiv w:val="1"/>
      <w:marLeft w:val="0"/>
      <w:marRight w:val="0"/>
      <w:marTop w:val="0"/>
      <w:marBottom w:val="0"/>
      <w:divBdr>
        <w:top w:val="none" w:sz="0" w:space="0" w:color="auto"/>
        <w:left w:val="none" w:sz="0" w:space="0" w:color="auto"/>
        <w:bottom w:val="none" w:sz="0" w:space="0" w:color="auto"/>
        <w:right w:val="none" w:sz="0" w:space="0" w:color="auto"/>
      </w:divBdr>
    </w:div>
    <w:div w:id="231619025">
      <w:bodyDiv w:val="1"/>
      <w:marLeft w:val="0"/>
      <w:marRight w:val="0"/>
      <w:marTop w:val="0"/>
      <w:marBottom w:val="0"/>
      <w:divBdr>
        <w:top w:val="none" w:sz="0" w:space="0" w:color="auto"/>
        <w:left w:val="none" w:sz="0" w:space="0" w:color="auto"/>
        <w:bottom w:val="none" w:sz="0" w:space="0" w:color="auto"/>
        <w:right w:val="none" w:sz="0" w:space="0" w:color="auto"/>
      </w:divBdr>
    </w:div>
    <w:div w:id="338655919">
      <w:bodyDiv w:val="1"/>
      <w:marLeft w:val="0"/>
      <w:marRight w:val="0"/>
      <w:marTop w:val="0"/>
      <w:marBottom w:val="0"/>
      <w:divBdr>
        <w:top w:val="none" w:sz="0" w:space="0" w:color="auto"/>
        <w:left w:val="none" w:sz="0" w:space="0" w:color="auto"/>
        <w:bottom w:val="none" w:sz="0" w:space="0" w:color="auto"/>
        <w:right w:val="none" w:sz="0" w:space="0" w:color="auto"/>
      </w:divBdr>
    </w:div>
    <w:div w:id="438532595">
      <w:bodyDiv w:val="1"/>
      <w:marLeft w:val="0"/>
      <w:marRight w:val="0"/>
      <w:marTop w:val="0"/>
      <w:marBottom w:val="0"/>
      <w:divBdr>
        <w:top w:val="none" w:sz="0" w:space="0" w:color="auto"/>
        <w:left w:val="none" w:sz="0" w:space="0" w:color="auto"/>
        <w:bottom w:val="none" w:sz="0" w:space="0" w:color="auto"/>
        <w:right w:val="none" w:sz="0" w:space="0" w:color="auto"/>
      </w:divBdr>
    </w:div>
    <w:div w:id="542911832">
      <w:bodyDiv w:val="1"/>
      <w:marLeft w:val="0"/>
      <w:marRight w:val="0"/>
      <w:marTop w:val="0"/>
      <w:marBottom w:val="0"/>
      <w:divBdr>
        <w:top w:val="none" w:sz="0" w:space="0" w:color="auto"/>
        <w:left w:val="none" w:sz="0" w:space="0" w:color="auto"/>
        <w:bottom w:val="none" w:sz="0" w:space="0" w:color="auto"/>
        <w:right w:val="none" w:sz="0" w:space="0" w:color="auto"/>
      </w:divBdr>
    </w:div>
    <w:div w:id="718358575">
      <w:bodyDiv w:val="1"/>
      <w:marLeft w:val="0"/>
      <w:marRight w:val="0"/>
      <w:marTop w:val="0"/>
      <w:marBottom w:val="0"/>
      <w:divBdr>
        <w:top w:val="none" w:sz="0" w:space="0" w:color="auto"/>
        <w:left w:val="none" w:sz="0" w:space="0" w:color="auto"/>
        <w:bottom w:val="none" w:sz="0" w:space="0" w:color="auto"/>
        <w:right w:val="none" w:sz="0" w:space="0" w:color="auto"/>
      </w:divBdr>
    </w:div>
    <w:div w:id="732389395">
      <w:bodyDiv w:val="1"/>
      <w:marLeft w:val="0"/>
      <w:marRight w:val="0"/>
      <w:marTop w:val="0"/>
      <w:marBottom w:val="0"/>
      <w:divBdr>
        <w:top w:val="none" w:sz="0" w:space="0" w:color="auto"/>
        <w:left w:val="none" w:sz="0" w:space="0" w:color="auto"/>
        <w:bottom w:val="none" w:sz="0" w:space="0" w:color="auto"/>
        <w:right w:val="none" w:sz="0" w:space="0" w:color="auto"/>
      </w:divBdr>
    </w:div>
    <w:div w:id="816453124">
      <w:bodyDiv w:val="1"/>
      <w:marLeft w:val="0"/>
      <w:marRight w:val="0"/>
      <w:marTop w:val="0"/>
      <w:marBottom w:val="0"/>
      <w:divBdr>
        <w:top w:val="none" w:sz="0" w:space="0" w:color="auto"/>
        <w:left w:val="none" w:sz="0" w:space="0" w:color="auto"/>
        <w:bottom w:val="none" w:sz="0" w:space="0" w:color="auto"/>
        <w:right w:val="none" w:sz="0" w:space="0" w:color="auto"/>
      </w:divBdr>
    </w:div>
    <w:div w:id="966659957">
      <w:bodyDiv w:val="1"/>
      <w:marLeft w:val="0"/>
      <w:marRight w:val="0"/>
      <w:marTop w:val="0"/>
      <w:marBottom w:val="0"/>
      <w:divBdr>
        <w:top w:val="none" w:sz="0" w:space="0" w:color="auto"/>
        <w:left w:val="none" w:sz="0" w:space="0" w:color="auto"/>
        <w:bottom w:val="none" w:sz="0" w:space="0" w:color="auto"/>
        <w:right w:val="none" w:sz="0" w:space="0" w:color="auto"/>
      </w:divBdr>
    </w:div>
    <w:div w:id="986710297">
      <w:bodyDiv w:val="1"/>
      <w:marLeft w:val="0"/>
      <w:marRight w:val="0"/>
      <w:marTop w:val="0"/>
      <w:marBottom w:val="0"/>
      <w:divBdr>
        <w:top w:val="none" w:sz="0" w:space="0" w:color="auto"/>
        <w:left w:val="none" w:sz="0" w:space="0" w:color="auto"/>
        <w:bottom w:val="none" w:sz="0" w:space="0" w:color="auto"/>
        <w:right w:val="none" w:sz="0" w:space="0" w:color="auto"/>
      </w:divBdr>
    </w:div>
    <w:div w:id="1094207073">
      <w:bodyDiv w:val="1"/>
      <w:marLeft w:val="0"/>
      <w:marRight w:val="0"/>
      <w:marTop w:val="0"/>
      <w:marBottom w:val="0"/>
      <w:divBdr>
        <w:top w:val="none" w:sz="0" w:space="0" w:color="auto"/>
        <w:left w:val="none" w:sz="0" w:space="0" w:color="auto"/>
        <w:bottom w:val="none" w:sz="0" w:space="0" w:color="auto"/>
        <w:right w:val="none" w:sz="0" w:space="0" w:color="auto"/>
      </w:divBdr>
    </w:div>
    <w:div w:id="1157650237">
      <w:bodyDiv w:val="1"/>
      <w:marLeft w:val="0"/>
      <w:marRight w:val="0"/>
      <w:marTop w:val="0"/>
      <w:marBottom w:val="0"/>
      <w:divBdr>
        <w:top w:val="none" w:sz="0" w:space="0" w:color="auto"/>
        <w:left w:val="none" w:sz="0" w:space="0" w:color="auto"/>
        <w:bottom w:val="none" w:sz="0" w:space="0" w:color="auto"/>
        <w:right w:val="none" w:sz="0" w:space="0" w:color="auto"/>
      </w:divBdr>
    </w:div>
    <w:div w:id="1289363090">
      <w:bodyDiv w:val="1"/>
      <w:marLeft w:val="0"/>
      <w:marRight w:val="0"/>
      <w:marTop w:val="0"/>
      <w:marBottom w:val="0"/>
      <w:divBdr>
        <w:top w:val="none" w:sz="0" w:space="0" w:color="auto"/>
        <w:left w:val="none" w:sz="0" w:space="0" w:color="auto"/>
        <w:bottom w:val="none" w:sz="0" w:space="0" w:color="auto"/>
        <w:right w:val="none" w:sz="0" w:space="0" w:color="auto"/>
      </w:divBdr>
    </w:div>
    <w:div w:id="1343162392">
      <w:bodyDiv w:val="1"/>
      <w:marLeft w:val="0"/>
      <w:marRight w:val="0"/>
      <w:marTop w:val="0"/>
      <w:marBottom w:val="0"/>
      <w:divBdr>
        <w:top w:val="none" w:sz="0" w:space="0" w:color="auto"/>
        <w:left w:val="none" w:sz="0" w:space="0" w:color="auto"/>
        <w:bottom w:val="none" w:sz="0" w:space="0" w:color="auto"/>
        <w:right w:val="none" w:sz="0" w:space="0" w:color="auto"/>
      </w:divBdr>
    </w:div>
    <w:div w:id="1357538392">
      <w:bodyDiv w:val="1"/>
      <w:marLeft w:val="0"/>
      <w:marRight w:val="0"/>
      <w:marTop w:val="0"/>
      <w:marBottom w:val="0"/>
      <w:divBdr>
        <w:top w:val="none" w:sz="0" w:space="0" w:color="auto"/>
        <w:left w:val="none" w:sz="0" w:space="0" w:color="auto"/>
        <w:bottom w:val="none" w:sz="0" w:space="0" w:color="auto"/>
        <w:right w:val="none" w:sz="0" w:space="0" w:color="auto"/>
      </w:divBdr>
    </w:div>
    <w:div w:id="1375546590">
      <w:bodyDiv w:val="1"/>
      <w:marLeft w:val="0"/>
      <w:marRight w:val="0"/>
      <w:marTop w:val="0"/>
      <w:marBottom w:val="0"/>
      <w:divBdr>
        <w:top w:val="none" w:sz="0" w:space="0" w:color="auto"/>
        <w:left w:val="none" w:sz="0" w:space="0" w:color="auto"/>
        <w:bottom w:val="none" w:sz="0" w:space="0" w:color="auto"/>
        <w:right w:val="none" w:sz="0" w:space="0" w:color="auto"/>
      </w:divBdr>
    </w:div>
    <w:div w:id="1531261828">
      <w:bodyDiv w:val="1"/>
      <w:marLeft w:val="0"/>
      <w:marRight w:val="0"/>
      <w:marTop w:val="0"/>
      <w:marBottom w:val="0"/>
      <w:divBdr>
        <w:top w:val="none" w:sz="0" w:space="0" w:color="auto"/>
        <w:left w:val="none" w:sz="0" w:space="0" w:color="auto"/>
        <w:bottom w:val="none" w:sz="0" w:space="0" w:color="auto"/>
        <w:right w:val="none" w:sz="0" w:space="0" w:color="auto"/>
      </w:divBdr>
    </w:div>
    <w:div w:id="1590890351">
      <w:bodyDiv w:val="1"/>
      <w:marLeft w:val="0"/>
      <w:marRight w:val="0"/>
      <w:marTop w:val="0"/>
      <w:marBottom w:val="0"/>
      <w:divBdr>
        <w:top w:val="none" w:sz="0" w:space="0" w:color="auto"/>
        <w:left w:val="none" w:sz="0" w:space="0" w:color="auto"/>
        <w:bottom w:val="none" w:sz="0" w:space="0" w:color="auto"/>
        <w:right w:val="none" w:sz="0" w:space="0" w:color="auto"/>
      </w:divBdr>
    </w:div>
    <w:div w:id="1641491966">
      <w:bodyDiv w:val="1"/>
      <w:marLeft w:val="0"/>
      <w:marRight w:val="0"/>
      <w:marTop w:val="0"/>
      <w:marBottom w:val="0"/>
      <w:divBdr>
        <w:top w:val="none" w:sz="0" w:space="0" w:color="auto"/>
        <w:left w:val="none" w:sz="0" w:space="0" w:color="auto"/>
        <w:bottom w:val="none" w:sz="0" w:space="0" w:color="auto"/>
        <w:right w:val="none" w:sz="0" w:space="0" w:color="auto"/>
      </w:divBdr>
    </w:div>
    <w:div w:id="1737822455">
      <w:bodyDiv w:val="1"/>
      <w:marLeft w:val="0"/>
      <w:marRight w:val="0"/>
      <w:marTop w:val="0"/>
      <w:marBottom w:val="0"/>
      <w:divBdr>
        <w:top w:val="none" w:sz="0" w:space="0" w:color="auto"/>
        <w:left w:val="none" w:sz="0" w:space="0" w:color="auto"/>
        <w:bottom w:val="none" w:sz="0" w:space="0" w:color="auto"/>
        <w:right w:val="none" w:sz="0" w:space="0" w:color="auto"/>
      </w:divBdr>
    </w:div>
    <w:div w:id="1938443601">
      <w:bodyDiv w:val="1"/>
      <w:marLeft w:val="0"/>
      <w:marRight w:val="0"/>
      <w:marTop w:val="0"/>
      <w:marBottom w:val="0"/>
      <w:divBdr>
        <w:top w:val="none" w:sz="0" w:space="0" w:color="auto"/>
        <w:left w:val="none" w:sz="0" w:space="0" w:color="auto"/>
        <w:bottom w:val="none" w:sz="0" w:space="0" w:color="auto"/>
        <w:right w:val="none" w:sz="0" w:space="0" w:color="auto"/>
      </w:divBdr>
    </w:div>
    <w:div w:id="2063483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ndo.muna1205@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tricts2000@yahoo.com"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55F15B-22A2-422F-9BB8-B084DDEF3B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487</Words>
  <Characters>2779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M Marliando Satria Pangestu Catur</cp:lastModifiedBy>
  <cp:revision>2</cp:revision>
  <dcterms:created xsi:type="dcterms:W3CDTF">2021-03-05T08:28:00Z</dcterms:created>
  <dcterms:modified xsi:type="dcterms:W3CDTF">2021-03-05T08:28:00Z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http://csl.mendeley.com/styles/469448701/harvard-cite-them-right</vt:lpwstr>
  </property>
  <property fmtid="{D5CDD505-2E9C-101B-9397-08002B2CF9AE}" pid="13" name="Mendeley Recent Style Name 5_1">
    <vt:lpwstr>Cite Them Right 10th edition - Harvard - M Marliando Satria Pangestu</vt:lpwstr>
  </property>
  <property fmtid="{D5CDD505-2E9C-101B-9397-08002B2CF9AE}" pid="14" name="Mendeley Recent Style Id 6_1">
    <vt:lpwstr>http://www.zotero.org/styles/harvard1</vt:lpwstr>
  </property>
  <property fmtid="{D5CDD505-2E9C-101B-9397-08002B2CF9AE}" pid="15" name="Mendeley Recent Style Name 6_1">
    <vt:lpwstr>Harvard reference format 1 (deprecated)</vt:lpwstr>
  </property>
  <property fmtid="{D5CDD505-2E9C-101B-9397-08002B2CF9AE}" pid="16" name="Mendeley Recent Style Id 7_1">
    <vt:lpwstr>http://www.zotero.org/styles/ieee</vt:lpwstr>
  </property>
  <property fmtid="{D5CDD505-2E9C-101B-9397-08002B2CF9AE}" pid="17" name="Mendeley Recent Style Name 7_1">
    <vt:lpwstr>IEEE</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http://csl.mendeley.com/styles/469448701/vancouver</vt:lpwstr>
  </property>
  <property fmtid="{D5CDD505-2E9C-101B-9397-08002B2CF9AE}" pid="21" name="Mendeley Recent Style Name 9_1">
    <vt:lpwstr>Vancouver JIMKI</vt:lpwstr>
  </property>
  <property fmtid="{D5CDD505-2E9C-101B-9397-08002B2CF9AE}" pid="22" name="Mendeley Document_1">
    <vt:lpwstr>True</vt:lpwstr>
  </property>
  <property fmtid="{D5CDD505-2E9C-101B-9397-08002B2CF9AE}" pid="23" name="Mendeley Unique User Id_1">
    <vt:lpwstr>54a8e7c6-f2ea-317e-a95c-9d15a90ad169</vt:lpwstr>
  </property>
  <property fmtid="{D5CDD505-2E9C-101B-9397-08002B2CF9AE}" pid="24" name="Mendeley Citation Style_1">
    <vt:lpwstr>http://csl.mendeley.com/styles/469448701/vancouver</vt:lpwstr>
  </property>
</Properties>
</file>