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AB" w:rsidRPr="00645371" w:rsidRDefault="004219DD" w:rsidP="00645371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45371">
        <w:rPr>
          <w:rFonts w:ascii="Times New Roman" w:hAnsi="Times New Roman" w:cs="Times New Roman"/>
          <w:sz w:val="24"/>
          <w:szCs w:val="24"/>
          <w:lang w:val="en-US"/>
        </w:rPr>
        <w:t>DOUBLE ANTITROMBOTIC</w:t>
      </w:r>
      <w:r w:rsidR="005C44AB" w:rsidRPr="00645371">
        <w:rPr>
          <w:rFonts w:ascii="Times New Roman" w:hAnsi="Times New Roman" w:cs="Times New Roman"/>
          <w:sz w:val="24"/>
          <w:szCs w:val="24"/>
          <w:lang w:val="en-US"/>
        </w:rPr>
        <w:t xml:space="preserve"> THERAPY COMPLICATIONS RISK</w:t>
      </w:r>
    </w:p>
    <w:p w:rsidR="008001F6" w:rsidRPr="00645371" w:rsidRDefault="00E82804" w:rsidP="00645371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Taizhanova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D.</w:t>
      </w:r>
      <w:r w:rsidR="00F023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023AE" w:rsidRPr="00645371">
        <w:rPr>
          <w:rFonts w:ascii="Times New Roman" w:hAnsi="Times New Roman" w:cs="Times New Roman"/>
          <w:sz w:val="24"/>
          <w:szCs w:val="24"/>
          <w:lang w:val="en-US"/>
        </w:rPr>
        <w:t>Toleuova</w:t>
      </w:r>
      <w:proofErr w:type="spellEnd"/>
      <w:r w:rsidR="00F023AE" w:rsidRPr="00645371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023AE" w:rsidRPr="006453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01F6" w:rsidRPr="00645371">
        <w:rPr>
          <w:rFonts w:ascii="Times New Roman" w:hAnsi="Times New Roman" w:cs="Times New Roman"/>
          <w:sz w:val="24"/>
          <w:szCs w:val="24"/>
          <w:lang w:val="en-US"/>
        </w:rPr>
        <w:t>Kalimbetova</w:t>
      </w:r>
      <w:proofErr w:type="spellEnd"/>
      <w:r w:rsidR="008001F6" w:rsidRPr="00645371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proofErr w:type="gramEnd"/>
    </w:p>
    <w:p w:rsidR="005C44AB" w:rsidRPr="00645371" w:rsidRDefault="005C44AB" w:rsidP="00645371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C44AB" w:rsidRPr="00645371" w:rsidRDefault="004219DD" w:rsidP="00645371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45371">
        <w:rPr>
          <w:rFonts w:ascii="Times New Roman" w:hAnsi="Times New Roman" w:cs="Times New Roman"/>
          <w:sz w:val="24"/>
          <w:szCs w:val="24"/>
          <w:lang w:val="en-US"/>
        </w:rPr>
        <w:t xml:space="preserve">Karaganda </w:t>
      </w:r>
      <w:r w:rsidR="005C44AB" w:rsidRPr="00645371">
        <w:rPr>
          <w:rFonts w:ascii="Times New Roman" w:hAnsi="Times New Roman" w:cs="Times New Roman"/>
          <w:sz w:val="24"/>
          <w:szCs w:val="24"/>
          <w:lang w:val="en-US"/>
        </w:rPr>
        <w:t xml:space="preserve">Medical University, </w:t>
      </w:r>
      <w:r w:rsidRPr="00645371">
        <w:rPr>
          <w:rFonts w:ascii="Times New Roman" w:hAnsi="Times New Roman" w:cs="Times New Roman"/>
          <w:sz w:val="24"/>
          <w:szCs w:val="24"/>
          <w:lang w:val="en-US"/>
        </w:rPr>
        <w:t xml:space="preserve">Karaganda, </w:t>
      </w:r>
      <w:r w:rsidR="005C44AB" w:rsidRPr="00645371">
        <w:rPr>
          <w:rFonts w:ascii="Times New Roman" w:hAnsi="Times New Roman" w:cs="Times New Roman"/>
          <w:sz w:val="24"/>
          <w:szCs w:val="24"/>
          <w:lang w:val="en-US"/>
        </w:rPr>
        <w:t>Kazakhstan</w:t>
      </w:r>
    </w:p>
    <w:p w:rsidR="005C44AB" w:rsidRPr="00645371" w:rsidRDefault="005C44AB" w:rsidP="00645371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5371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E82804" w:rsidRPr="00E82804" w:rsidRDefault="00E82804" w:rsidP="00E8280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804">
        <w:rPr>
          <w:rFonts w:ascii="Times New Roman" w:hAnsi="Times New Roman" w:cs="Times New Roman"/>
          <w:b/>
          <w:sz w:val="24"/>
          <w:szCs w:val="24"/>
          <w:lang w:val="en-US"/>
        </w:rPr>
        <w:t>Introduction:</w:t>
      </w:r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 The aim of this work is to assess the complications risk during the double antiplatelet therapy after coronary stenting.</w:t>
      </w:r>
    </w:p>
    <w:p w:rsidR="00E82804" w:rsidRPr="00E82804" w:rsidRDefault="00E82804" w:rsidP="00E8280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82804">
        <w:rPr>
          <w:rFonts w:ascii="Times New Roman" w:hAnsi="Times New Roman" w:cs="Times New Roman"/>
          <w:b/>
          <w:sz w:val="24"/>
          <w:szCs w:val="24"/>
          <w:lang w:val="en-US"/>
        </w:rPr>
        <w:t>Materials.</w:t>
      </w:r>
      <w:proofErr w:type="gramEnd"/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 Research design was case-control. The 60 patients who treated in the Karaganda #1 City Hospital and in the Karaganda Regional Cardiac Surgery Center were examined. The patients were 55 ± 10 years old. Statistical processing was performed by the using of Stat. Soft.  </w:t>
      </w:r>
      <w:proofErr w:type="spellStart"/>
      <w:proofErr w:type="gramStart"/>
      <w:r w:rsidRPr="00E82804">
        <w:rPr>
          <w:rFonts w:ascii="Times New Roman" w:hAnsi="Times New Roman" w:cs="Times New Roman"/>
          <w:sz w:val="24"/>
          <w:szCs w:val="24"/>
          <w:lang w:val="en-US"/>
        </w:rPr>
        <w:t>Statistica</w:t>
      </w:r>
      <w:proofErr w:type="spellEnd"/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 10.0.</w:t>
      </w:r>
      <w:proofErr w:type="gramEnd"/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  The odds ratio (OR) was calculated. Pearson's correlation was carried out. Comparison between the treatment duration and the bleeding development were spent according to the Student criterion.</w:t>
      </w:r>
    </w:p>
    <w:p w:rsidR="00E82804" w:rsidRPr="00E82804" w:rsidRDefault="00E82804" w:rsidP="00E8280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82804">
        <w:rPr>
          <w:rFonts w:ascii="Times New Roman" w:hAnsi="Times New Roman" w:cs="Times New Roman"/>
          <w:b/>
          <w:sz w:val="24"/>
          <w:szCs w:val="24"/>
          <w:lang w:val="en-US"/>
        </w:rPr>
        <w:t>Results.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he number of patients with a chronic gastritis and duodenal ulcer was 48%, chronic gastritis was observed in 20% of patients. The 32% of patients had no ulcerative history. According to the </w:t>
      </w:r>
      <w:proofErr w:type="spellStart"/>
      <w:r w:rsidRPr="00E82804">
        <w:rPr>
          <w:rFonts w:ascii="Times New Roman" w:hAnsi="Times New Roman" w:cs="Times New Roman"/>
          <w:sz w:val="24"/>
          <w:szCs w:val="24"/>
          <w:lang w:val="en-US"/>
        </w:rPr>
        <w:t>gastroduodenoscopy</w:t>
      </w:r>
      <w:proofErr w:type="spellEnd"/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 results, bleeding occur after 2 - 6 months from the antiplatelet therapy start in 10% of patients with chronic gastritis and ulcerative disease history, as well as acute ulcers formed in the healthy stomach in 15% of patients. After 6 months of therapy, bleeding was recorded in 40% of patients with chronic gastritis and peptic ulcer, and in 20% of patients with healthy stomach.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proofErr w:type="spellStart"/>
      <w:r w:rsidRPr="00E82804">
        <w:rPr>
          <w:rFonts w:ascii="Times New Roman" w:hAnsi="Times New Roman" w:cs="Times New Roman"/>
          <w:sz w:val="24"/>
          <w:szCs w:val="24"/>
          <w:lang w:val="en-US"/>
        </w:rPr>
        <w:t>hemogram</w:t>
      </w:r>
      <w:proofErr w:type="spellEnd"/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 indices in the examination groups did not differ significantly. However, in the main group the </w:t>
      </w:r>
      <w:r w:rsidR="008C0DB3" w:rsidRPr="008C0DB3">
        <w:rPr>
          <w:rFonts w:ascii="Times New Roman" w:hAnsi="Times New Roman" w:cs="Times New Roman"/>
          <w:sz w:val="24"/>
          <w:szCs w:val="24"/>
          <w:lang w:val="en-US"/>
        </w:rPr>
        <w:t>SFMC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when </w:t>
      </w:r>
      <w:r w:rsidR="008C0DB3">
        <w:rPr>
          <w:rFonts w:ascii="Times New Roman" w:hAnsi="Times New Roman" w:cs="Times New Roman"/>
          <w:sz w:val="24"/>
          <w:szCs w:val="24"/>
          <w:lang w:val="en-US"/>
        </w:rPr>
        <w:t xml:space="preserve">calculating OR, was greater than 1 </w:t>
      </w:r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(OR = 2.8). In the study of APTT, the APTT elongation in the main group was in 18% higher than the control group (OR&gt; 1). </w:t>
      </w:r>
    </w:p>
    <w:p w:rsidR="00E82804" w:rsidRPr="00E82804" w:rsidRDefault="00E82804" w:rsidP="00E8280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82804">
        <w:rPr>
          <w:rFonts w:ascii="Times New Roman" w:hAnsi="Times New Roman" w:cs="Times New Roman"/>
          <w:b/>
          <w:sz w:val="24"/>
          <w:szCs w:val="24"/>
          <w:lang w:val="en-US"/>
        </w:rPr>
        <w:t>Conclusion.</w:t>
      </w:r>
      <w:proofErr w:type="gramEnd"/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Thus, </w:t>
      </w:r>
      <w:r w:rsidRPr="00E82804">
        <w:rPr>
          <w:rFonts w:ascii="Times New Roman" w:hAnsi="Times New Roman" w:cs="Times New Roman"/>
          <w:sz w:val="24"/>
          <w:szCs w:val="24"/>
          <w:lang w:val="en-US"/>
        </w:rPr>
        <w:t xml:space="preserve">it was found that the risk of bleeding is higher in the main group after taking antiplatelet therapy in the first 6 months, and in the control group after a year of traditional therapy. </w:t>
      </w:r>
    </w:p>
    <w:p w:rsidR="005C44AB" w:rsidRPr="00645371" w:rsidRDefault="005C44AB" w:rsidP="00E8280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C44AB" w:rsidRPr="00645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4AB"/>
    <w:rsid w:val="000B061D"/>
    <w:rsid w:val="00111AAE"/>
    <w:rsid w:val="00295E61"/>
    <w:rsid w:val="004219DD"/>
    <w:rsid w:val="00481589"/>
    <w:rsid w:val="0048360E"/>
    <w:rsid w:val="004A6B8D"/>
    <w:rsid w:val="004A7AC6"/>
    <w:rsid w:val="005C44AB"/>
    <w:rsid w:val="00645371"/>
    <w:rsid w:val="0067304F"/>
    <w:rsid w:val="006C7521"/>
    <w:rsid w:val="008001F6"/>
    <w:rsid w:val="008C0DB3"/>
    <w:rsid w:val="00D7365D"/>
    <w:rsid w:val="00E82804"/>
    <w:rsid w:val="00F0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8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3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8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3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Толеуова Алия</dc:creator>
  <cp:lastModifiedBy>Толеуова Алия</cp:lastModifiedBy>
  <cp:revision>2</cp:revision>
  <cp:lastPrinted>2020-01-06T05:20:00Z</cp:lastPrinted>
  <dcterms:created xsi:type="dcterms:W3CDTF">2020-01-20T08:52:00Z</dcterms:created>
  <dcterms:modified xsi:type="dcterms:W3CDTF">2020-01-20T08:52:00Z</dcterms:modified>
</cp:coreProperties>
</file>