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0F4684" w14:textId="2BE6CA55" w:rsidR="00B1304D" w:rsidRPr="007C564A" w:rsidRDefault="00F03875" w:rsidP="00B1304D">
      <w:pPr>
        <w:rPr>
          <w:rFonts w:ascii="Times New Roman" w:hAnsi="Times New Roman" w:cs="Times New Roman"/>
          <w:b/>
          <w:bCs/>
          <w:spacing w:val="-3"/>
        </w:rPr>
      </w:pPr>
      <w:bookmarkStart w:id="0" w:name="_GoBack"/>
      <w:bookmarkEnd w:id="0"/>
      <w:r w:rsidRPr="00F03875">
        <w:rPr>
          <w:rFonts w:ascii="Times New Roman" w:hAnsi="Times New Roman" w:cs="Times New Roman"/>
          <w:bCs/>
          <w:spacing w:val="-3"/>
        </w:rPr>
        <w:t>Neurobehavioral and hematological health disorders among fuel supply station workers</w:t>
      </w:r>
    </w:p>
    <w:p w14:paraId="140629BE" w14:textId="457359AB" w:rsidR="00B1304D" w:rsidRDefault="00F03875" w:rsidP="00B1304D">
      <w:pPr>
        <w:spacing w:after="0"/>
        <w:rPr>
          <w:rFonts w:ascii="Times New Roman" w:hAnsi="Times New Roman" w:cs="Times New Roman"/>
          <w:b/>
          <w:bCs/>
        </w:rPr>
      </w:pPr>
      <w:proofErr w:type="spellStart"/>
      <w:r w:rsidRPr="00F03875">
        <w:rPr>
          <w:rFonts w:ascii="Times New Roman" w:hAnsi="Times New Roman" w:cs="Times New Roman"/>
          <w:b/>
          <w:bCs/>
        </w:rPr>
        <w:t>Gaafar</w:t>
      </w:r>
      <w:proofErr w:type="spellEnd"/>
      <w:r w:rsidRPr="00F03875">
        <w:rPr>
          <w:rFonts w:ascii="Times New Roman" w:hAnsi="Times New Roman" w:cs="Times New Roman"/>
          <w:b/>
          <w:bCs/>
        </w:rPr>
        <w:t xml:space="preserve"> M. Abdel </w:t>
      </w:r>
      <w:proofErr w:type="spellStart"/>
      <w:r w:rsidRPr="00F03875">
        <w:rPr>
          <w:rFonts w:ascii="Times New Roman" w:hAnsi="Times New Roman" w:cs="Times New Roman"/>
          <w:b/>
          <w:bCs/>
        </w:rPr>
        <w:t>Rasoul</w:t>
      </w:r>
      <w:proofErr w:type="spellEnd"/>
      <w:r w:rsidRPr="00F03875">
        <w:rPr>
          <w:rFonts w:ascii="Times New Roman" w:hAnsi="Times New Roman" w:cs="Times New Roman"/>
          <w:b/>
          <w:bCs/>
        </w:rPr>
        <w:t xml:space="preserve">, </w:t>
      </w:r>
      <w:proofErr w:type="spellStart"/>
      <w:r w:rsidRPr="00F03875">
        <w:rPr>
          <w:rFonts w:ascii="Times New Roman" w:hAnsi="Times New Roman" w:cs="Times New Roman"/>
          <w:b/>
          <w:bCs/>
        </w:rPr>
        <w:t>Eman</w:t>
      </w:r>
      <w:proofErr w:type="spellEnd"/>
      <w:r w:rsidRPr="00F03875">
        <w:rPr>
          <w:rFonts w:ascii="Times New Roman" w:hAnsi="Times New Roman" w:cs="Times New Roman"/>
          <w:b/>
          <w:bCs/>
        </w:rPr>
        <w:t xml:space="preserve"> A. Salem, </w:t>
      </w:r>
      <w:proofErr w:type="spellStart"/>
      <w:r w:rsidRPr="00F03875">
        <w:rPr>
          <w:rFonts w:ascii="Times New Roman" w:hAnsi="Times New Roman" w:cs="Times New Roman"/>
          <w:b/>
          <w:bCs/>
        </w:rPr>
        <w:t>Heba</w:t>
      </w:r>
      <w:proofErr w:type="spellEnd"/>
      <w:r w:rsidRPr="00F03875">
        <w:rPr>
          <w:rFonts w:ascii="Times New Roman" w:hAnsi="Times New Roman" w:cs="Times New Roman"/>
          <w:b/>
          <w:bCs/>
        </w:rPr>
        <w:t xml:space="preserve"> K. </w:t>
      </w:r>
      <w:proofErr w:type="spellStart"/>
      <w:r w:rsidRPr="00F03875">
        <w:rPr>
          <w:rFonts w:ascii="Times New Roman" w:hAnsi="Times New Roman" w:cs="Times New Roman"/>
          <w:b/>
          <w:bCs/>
        </w:rPr>
        <w:t>Allam</w:t>
      </w:r>
      <w:proofErr w:type="spellEnd"/>
      <w:r w:rsidRPr="00F03875">
        <w:rPr>
          <w:rFonts w:ascii="Times New Roman" w:hAnsi="Times New Roman" w:cs="Times New Roman"/>
          <w:b/>
          <w:bCs/>
        </w:rPr>
        <w:t xml:space="preserve">, Yasser A. </w:t>
      </w:r>
      <w:proofErr w:type="spellStart"/>
      <w:r w:rsidRPr="00F03875">
        <w:rPr>
          <w:rFonts w:ascii="Times New Roman" w:hAnsi="Times New Roman" w:cs="Times New Roman"/>
          <w:b/>
          <w:bCs/>
        </w:rPr>
        <w:t>Shehata</w:t>
      </w:r>
      <w:proofErr w:type="spellEnd"/>
      <w:r w:rsidRPr="00F03875">
        <w:rPr>
          <w:rFonts w:ascii="Times New Roman" w:hAnsi="Times New Roman" w:cs="Times New Roman"/>
          <w:b/>
          <w:bCs/>
        </w:rPr>
        <w:t xml:space="preserve">, Mahmoud E. Abu-Salem, Asmaa F. El-Sayed </w:t>
      </w:r>
      <w:proofErr w:type="spellStart"/>
      <w:r w:rsidRPr="00F03875">
        <w:rPr>
          <w:rFonts w:ascii="Times New Roman" w:hAnsi="Times New Roman" w:cs="Times New Roman"/>
          <w:b/>
          <w:bCs/>
        </w:rPr>
        <w:t>Zagloul</w:t>
      </w:r>
      <w:proofErr w:type="spellEnd"/>
    </w:p>
    <w:p w14:paraId="7543D2C7" w14:textId="77777777" w:rsidR="00F03875" w:rsidRPr="007C564A" w:rsidRDefault="00F03875" w:rsidP="00B1304D">
      <w:pPr>
        <w:spacing w:after="0"/>
        <w:rPr>
          <w:rFonts w:ascii="Times New Roman" w:hAnsi="Times New Roman" w:cs="Times New Roman"/>
        </w:rPr>
      </w:pPr>
    </w:p>
    <w:p w14:paraId="0E872C79" w14:textId="77777777" w:rsidR="007C564A" w:rsidRPr="007C564A" w:rsidRDefault="007C564A" w:rsidP="00B1304D">
      <w:pPr>
        <w:spacing w:after="0"/>
        <w:rPr>
          <w:rFonts w:ascii="Times New Roman" w:hAnsi="Times New Roman" w:cs="Times New Roman"/>
        </w:rPr>
        <w:sectPr w:rsidR="007C564A" w:rsidRPr="007C564A" w:rsidSect="00B1304D">
          <w:headerReference w:type="default" r:id="rId7"/>
          <w:footerReference w:type="default" r:id="rId8"/>
          <w:pgSz w:w="11906" w:h="16838" w:code="9"/>
          <w:pgMar w:top="2707" w:right="720" w:bottom="1440" w:left="720" w:header="720" w:footer="720" w:gutter="0"/>
          <w:cols w:space="720"/>
          <w:docGrid w:linePitch="360"/>
        </w:sectPr>
      </w:pPr>
    </w:p>
    <w:p w14:paraId="02884A0C" w14:textId="77777777" w:rsidR="00F03875" w:rsidRPr="00F03875" w:rsidRDefault="00F03875" w:rsidP="00F03875">
      <w:pPr>
        <w:rPr>
          <w:rFonts w:ascii="Times New Roman" w:hAnsi="Times New Roman" w:cs="Times New Roman"/>
        </w:rPr>
      </w:pPr>
      <w:r w:rsidRPr="00F03875">
        <w:rPr>
          <w:rFonts w:ascii="Times New Roman" w:hAnsi="Times New Roman" w:cs="Times New Roman"/>
        </w:rPr>
        <w:lastRenderedPageBreak/>
        <w:t xml:space="preserve">Gasoline and its constituents are one of the most hazardous chemicals to the nervous and hematological systems. Excessive exposure to benzene cause harm to the bone marrow, which causes a decrease in the number of circulating blood cells, anemia, thrombocytopenia, leukopenia, and aplastic anemia. This study aimed to study neurobehavioral and hematological health disorders among fuel supply station workers and its relation to the workplace environment. A cross sectional study was carried out on 92 workers in all licensed fuel supply stations in </w:t>
      </w:r>
      <w:proofErr w:type="spellStart"/>
      <w:r w:rsidRPr="00F03875">
        <w:rPr>
          <w:rFonts w:ascii="Times New Roman" w:hAnsi="Times New Roman" w:cs="Times New Roman"/>
        </w:rPr>
        <w:t>Shebin</w:t>
      </w:r>
      <w:proofErr w:type="spellEnd"/>
      <w:r w:rsidRPr="00F03875">
        <w:rPr>
          <w:rFonts w:ascii="Times New Roman" w:hAnsi="Times New Roman" w:cs="Times New Roman"/>
        </w:rPr>
        <w:t xml:space="preserve"> El </w:t>
      </w:r>
      <w:proofErr w:type="spellStart"/>
      <w:r w:rsidRPr="00F03875">
        <w:rPr>
          <w:rFonts w:ascii="Times New Roman" w:hAnsi="Times New Roman" w:cs="Times New Roman"/>
        </w:rPr>
        <w:t>Kom</w:t>
      </w:r>
      <w:proofErr w:type="spellEnd"/>
      <w:r w:rsidRPr="00F03875">
        <w:rPr>
          <w:rFonts w:ascii="Times New Roman" w:hAnsi="Times New Roman" w:cs="Times New Roman"/>
        </w:rPr>
        <w:t xml:space="preserve"> district, </w:t>
      </w:r>
      <w:proofErr w:type="spellStart"/>
      <w:r w:rsidRPr="00F03875">
        <w:rPr>
          <w:rFonts w:ascii="Times New Roman" w:hAnsi="Times New Roman" w:cs="Times New Roman"/>
        </w:rPr>
        <w:t>Menoufia</w:t>
      </w:r>
      <w:proofErr w:type="spellEnd"/>
      <w:r w:rsidRPr="00F03875">
        <w:rPr>
          <w:rFonts w:ascii="Times New Roman" w:hAnsi="Times New Roman" w:cs="Times New Roman"/>
        </w:rPr>
        <w:t xml:space="preserve"> governorate, and 92 </w:t>
      </w:r>
      <w:proofErr w:type="spellStart"/>
      <w:r w:rsidRPr="00F03875">
        <w:rPr>
          <w:rFonts w:ascii="Times New Roman" w:hAnsi="Times New Roman" w:cs="Times New Roman"/>
        </w:rPr>
        <w:t>nonoccupationally</w:t>
      </w:r>
      <w:proofErr w:type="spellEnd"/>
      <w:r w:rsidRPr="00F03875">
        <w:rPr>
          <w:rFonts w:ascii="Times New Roman" w:hAnsi="Times New Roman" w:cs="Times New Roman"/>
        </w:rPr>
        <w:t xml:space="preserve"> exposed matched participants matched for age and sex were selected as a </w:t>
      </w:r>
      <w:proofErr w:type="spellStart"/>
      <w:r w:rsidRPr="00F03875">
        <w:rPr>
          <w:rFonts w:ascii="Times New Roman" w:hAnsi="Times New Roman" w:cs="Times New Roman"/>
        </w:rPr>
        <w:t>nonexposed</w:t>
      </w:r>
      <w:proofErr w:type="spellEnd"/>
      <w:r w:rsidRPr="00F03875">
        <w:rPr>
          <w:rFonts w:ascii="Times New Roman" w:hAnsi="Times New Roman" w:cs="Times New Roman"/>
        </w:rPr>
        <w:t xml:space="preserve"> group. Environmental studies for light chain aromatic hydrocarbons [benzene, toluene, ethyl benzene, and xylene (BTEX components)] were carried out. Neurobehavioral test battery and complete blood picture were applied. Results The mean values of BTEX levels (3.69 ± 1.88, 120.59 ± 1.17, 133.70 ± 7.20, and 114.35 ± 6.86 ppm; respectively) were higher than the threshold limit value of the American Conference of Governmental and Industrial Hygienists (0.5, 100, 100, and 100 ppm for BTEX; respectively). Fuel supply station workers had significantly lower performance on the neurobehavioral test battery than </w:t>
      </w:r>
      <w:proofErr w:type="spellStart"/>
      <w:r w:rsidRPr="00F03875">
        <w:rPr>
          <w:rFonts w:ascii="Times New Roman" w:hAnsi="Times New Roman" w:cs="Times New Roman"/>
        </w:rPr>
        <w:t>nonexposed</w:t>
      </w:r>
      <w:proofErr w:type="spellEnd"/>
      <w:r w:rsidRPr="00F03875">
        <w:rPr>
          <w:rFonts w:ascii="Times New Roman" w:hAnsi="Times New Roman" w:cs="Times New Roman"/>
        </w:rPr>
        <w:t xml:space="preserve"> participants (P&lt;0.001). Hematological findings including hemoglobin% and platelet count were significantly lower among the exposed workers (13.73±1.13 and 247.36±57.69; respectively) than the </w:t>
      </w:r>
      <w:proofErr w:type="spellStart"/>
      <w:r w:rsidRPr="00F03875">
        <w:rPr>
          <w:rFonts w:ascii="Times New Roman" w:hAnsi="Times New Roman" w:cs="Times New Roman"/>
        </w:rPr>
        <w:t>nonexposed</w:t>
      </w:r>
      <w:proofErr w:type="spellEnd"/>
      <w:r w:rsidRPr="00F03875">
        <w:rPr>
          <w:rFonts w:ascii="Times New Roman" w:hAnsi="Times New Roman" w:cs="Times New Roman"/>
        </w:rPr>
        <w:t xml:space="preserve"> participants (14.18±0.94 and 268.46±46.83; respectively) (P = 0.004 and 0.007; respectively). Conclusion: Exposure to BTEX concentrations higher than permissible levels resulted in deteriorated performance on the neurobehavioral test battery and abnormal hematological findings in exposed workers. Regular use of good quality personal protective equipment especially masks and gloves and periodic medical examination is highly recommended.</w:t>
      </w:r>
    </w:p>
    <w:p w14:paraId="4A038688" w14:textId="77777777" w:rsidR="00F03875" w:rsidRPr="00F03875" w:rsidRDefault="00F03875" w:rsidP="00F03875">
      <w:pPr>
        <w:rPr>
          <w:rFonts w:ascii="Times New Roman" w:hAnsi="Times New Roman" w:cs="Times New Roman"/>
        </w:rPr>
      </w:pPr>
    </w:p>
    <w:p w14:paraId="044CF6BD" w14:textId="77777777" w:rsidR="00F03875" w:rsidRPr="00F03875" w:rsidRDefault="00F03875" w:rsidP="00F03875">
      <w:pPr>
        <w:rPr>
          <w:rFonts w:ascii="Times New Roman" w:hAnsi="Times New Roman" w:cs="Times New Roman"/>
        </w:rPr>
      </w:pPr>
      <w:proofErr w:type="gramStart"/>
      <w:r w:rsidRPr="00F03875">
        <w:rPr>
          <w:rFonts w:ascii="Times New Roman" w:hAnsi="Times New Roman" w:cs="Times New Roman"/>
        </w:rPr>
        <w:lastRenderedPageBreak/>
        <w:t>A sickliness</w:t>
      </w:r>
      <w:proofErr w:type="gramEnd"/>
      <w:r w:rsidRPr="00F03875">
        <w:rPr>
          <w:rFonts w:ascii="Times New Roman" w:hAnsi="Times New Roman" w:cs="Times New Roman"/>
        </w:rPr>
        <w:t xml:space="preserve"> is a reduction in number of red platelets (RBCs) or not exactly the ordinary amount of hemoglobin in the blood. However, it can incorporate diminished oxygen-restricting capacity of every hemoglobin atom because of disfigurement or need numerical advancement as in some different sorts of hemoglobin inadequacy. </w:t>
      </w:r>
    </w:p>
    <w:p w14:paraId="17A25048" w14:textId="77777777" w:rsidR="00F03875" w:rsidRPr="00F03875" w:rsidRDefault="00F03875" w:rsidP="00F03875">
      <w:pPr>
        <w:rPr>
          <w:rFonts w:ascii="Times New Roman" w:hAnsi="Times New Roman" w:cs="Times New Roman"/>
        </w:rPr>
      </w:pPr>
      <w:r w:rsidRPr="00F03875">
        <w:rPr>
          <w:rFonts w:ascii="Times New Roman" w:hAnsi="Times New Roman" w:cs="Times New Roman"/>
        </w:rPr>
        <w:t xml:space="preserve">Iron deficiency is the most well-known confusion of the blood. There are a few sorts of sickliness, created by an assortment of basic causes. Weakness can be arranged in an assortment of ways, in light of the morphology of RBCs, fundamental etiologic instruments, and recognizable clinical spectra, to make reference to a couple. The three principle classes of pallor incorporate unnecessary blood misfortune (intensely, for example, a discharge or constantly through low-volume misfortune), over the top platelet decimation (hemolysis) or inadequate red platelet creation (incapable hematopoiesis). In light of 2005-2006 assessments, the Centers for Disease Control and Prevention has expressed that around 5.5 million Americans a year are either admitted to a clinic or seen by a doctor, with some type of weakness as their essential analysis. </w:t>
      </w:r>
    </w:p>
    <w:p w14:paraId="48EEA6A8" w14:textId="77777777" w:rsidR="00F03875" w:rsidRPr="00F03875" w:rsidRDefault="00F03875" w:rsidP="00F03875">
      <w:pPr>
        <w:rPr>
          <w:rFonts w:ascii="Times New Roman" w:hAnsi="Times New Roman" w:cs="Times New Roman"/>
        </w:rPr>
      </w:pPr>
      <w:r w:rsidRPr="00F03875">
        <w:rPr>
          <w:rFonts w:ascii="Times New Roman" w:hAnsi="Times New Roman" w:cs="Times New Roman"/>
        </w:rPr>
        <w:t xml:space="preserve">Manifestations of weakness incorporate Plummer–Vinson disorder, </w:t>
      </w:r>
      <w:proofErr w:type="spellStart"/>
      <w:r w:rsidRPr="00F03875">
        <w:rPr>
          <w:rFonts w:ascii="Times New Roman" w:hAnsi="Times New Roman" w:cs="Times New Roman"/>
        </w:rPr>
        <w:t>candidal</w:t>
      </w:r>
      <w:proofErr w:type="spellEnd"/>
      <w:r w:rsidRPr="00F03875">
        <w:rPr>
          <w:rFonts w:ascii="Times New Roman" w:hAnsi="Times New Roman" w:cs="Times New Roman"/>
        </w:rPr>
        <w:t xml:space="preserve"> contaminations. Modified taste sensation, smooth, red difficult consuming impression of tongue, filiform followed by fungiform papillae decay may likewise be seen. Others incorporate summed up stomatitis, rakish </w:t>
      </w:r>
      <w:proofErr w:type="spellStart"/>
      <w:r w:rsidRPr="00F03875">
        <w:rPr>
          <w:rFonts w:ascii="Times New Roman" w:hAnsi="Times New Roman" w:cs="Times New Roman"/>
        </w:rPr>
        <w:t>cheilitis</w:t>
      </w:r>
      <w:proofErr w:type="spellEnd"/>
      <w:r w:rsidRPr="00F03875">
        <w:rPr>
          <w:rFonts w:ascii="Times New Roman" w:hAnsi="Times New Roman" w:cs="Times New Roman"/>
        </w:rPr>
        <w:t xml:space="preserve"> and gum disease. </w:t>
      </w:r>
    </w:p>
    <w:p w14:paraId="067C6655" w14:textId="77777777" w:rsidR="00F03875" w:rsidRPr="00F03875" w:rsidRDefault="00F03875" w:rsidP="00F03875">
      <w:pPr>
        <w:rPr>
          <w:rFonts w:ascii="Times New Roman" w:hAnsi="Times New Roman" w:cs="Times New Roman"/>
        </w:rPr>
      </w:pPr>
      <w:r w:rsidRPr="00F03875">
        <w:rPr>
          <w:rFonts w:ascii="Times New Roman" w:hAnsi="Times New Roman" w:cs="Times New Roman"/>
        </w:rPr>
        <w:t xml:space="preserve">Oral sign of iron deficiency incorporate rakish </w:t>
      </w:r>
      <w:proofErr w:type="spellStart"/>
      <w:r w:rsidRPr="00F03875">
        <w:rPr>
          <w:rFonts w:ascii="Times New Roman" w:hAnsi="Times New Roman" w:cs="Times New Roman"/>
        </w:rPr>
        <w:t>cheilitis</w:t>
      </w:r>
      <w:proofErr w:type="spellEnd"/>
      <w:r w:rsidRPr="00F03875">
        <w:rPr>
          <w:rFonts w:ascii="Times New Roman" w:hAnsi="Times New Roman" w:cs="Times New Roman"/>
        </w:rPr>
        <w:t>, summed up stomatitis, candidiasis and gum disease. There will be whiteness of lips and oral mucosa. Patients may have a smooth, red difficult tongue, experience consuming impression of tongue or upset taste sensation. Decay of filiform and fungiform papillae may likewise happen.</w:t>
      </w:r>
    </w:p>
    <w:p w14:paraId="4393337D" w14:textId="17DE2A35" w:rsidR="00F03875" w:rsidRPr="00F03875" w:rsidRDefault="00F03875" w:rsidP="00F03875">
      <w:pPr>
        <w:rPr>
          <w:rFonts w:ascii="Times New Roman" w:hAnsi="Times New Roman" w:cs="Times New Roman"/>
        </w:rPr>
      </w:pPr>
      <w:r w:rsidRPr="00F03875">
        <w:rPr>
          <w:rFonts w:ascii="Times New Roman" w:hAnsi="Times New Roman" w:cs="Times New Roman"/>
        </w:rPr>
        <w:lastRenderedPageBreak/>
        <w:t xml:space="preserve">A blood disease or hematological danger is a kind of dangerous malignancy that begins, influences, or includes the blood, bone marrow, or lymph nodes.[63] These tumors incorporate </w:t>
      </w:r>
      <w:proofErr w:type="spellStart"/>
      <w:r w:rsidRPr="00F03875">
        <w:rPr>
          <w:rFonts w:ascii="Times New Roman" w:hAnsi="Times New Roman" w:cs="Times New Roman"/>
        </w:rPr>
        <w:t>leukemias</w:t>
      </w:r>
      <w:proofErr w:type="spellEnd"/>
      <w:r w:rsidRPr="00F03875">
        <w:rPr>
          <w:rFonts w:ascii="Times New Roman" w:hAnsi="Times New Roman" w:cs="Times New Roman"/>
        </w:rPr>
        <w:t xml:space="preserve">, lymphomas, and myelomas. These specific kinds of diseases can emerge as deserted develop cell types that have separated from hematopoietic antecedent cells (frequently in the bone marrow) and start to rapidly multiply through the circulatory system where it can then regularly invade different organs and tissues. Others can include the development of tumors from </w:t>
      </w:r>
      <w:proofErr w:type="spellStart"/>
      <w:r w:rsidRPr="00F03875">
        <w:rPr>
          <w:rFonts w:ascii="Times New Roman" w:hAnsi="Times New Roman" w:cs="Times New Roman"/>
        </w:rPr>
        <w:t>lymphoblasts</w:t>
      </w:r>
      <w:proofErr w:type="spellEnd"/>
      <w:r w:rsidRPr="00F03875">
        <w:rPr>
          <w:rFonts w:ascii="Times New Roman" w:hAnsi="Times New Roman" w:cs="Times New Roman"/>
        </w:rPr>
        <w:t xml:space="preserve"> fr</w:t>
      </w:r>
      <w:r>
        <w:rPr>
          <w:rFonts w:ascii="Times New Roman" w:hAnsi="Times New Roman" w:cs="Times New Roman"/>
        </w:rPr>
        <w:t xml:space="preserve">om inside the lymphoid tissue. </w:t>
      </w:r>
    </w:p>
    <w:p w14:paraId="3CFC0470" w14:textId="1D1D86D4" w:rsidR="00F03875" w:rsidRPr="00F03875" w:rsidRDefault="00F03875" w:rsidP="00F03875">
      <w:pPr>
        <w:rPr>
          <w:rFonts w:ascii="Times New Roman" w:hAnsi="Times New Roman" w:cs="Times New Roman"/>
        </w:rPr>
      </w:pPr>
      <w:r w:rsidRPr="00F03875">
        <w:rPr>
          <w:rFonts w:ascii="Times New Roman" w:hAnsi="Times New Roman" w:cs="Times New Roman"/>
        </w:rPr>
        <w:t xml:space="preserve">Occurrence of influenced individuals with a type of blood malignant growth has been consistent expanding over late years; be that as it may, due to some extent to early identification techniques and resulting headways in the treatment of the illnesses, death </w:t>
      </w:r>
      <w:r>
        <w:rPr>
          <w:rFonts w:ascii="Times New Roman" w:hAnsi="Times New Roman" w:cs="Times New Roman"/>
        </w:rPr>
        <w:t>rates have kept on diminishing.</w:t>
      </w:r>
    </w:p>
    <w:p w14:paraId="2B431208" w14:textId="77777777" w:rsidR="00F03875" w:rsidRPr="00F03875" w:rsidRDefault="00F03875" w:rsidP="00F03875">
      <w:pPr>
        <w:rPr>
          <w:rFonts w:ascii="Times New Roman" w:hAnsi="Times New Roman" w:cs="Times New Roman"/>
          <w:b/>
        </w:rPr>
      </w:pPr>
      <w:r w:rsidRPr="00F03875">
        <w:rPr>
          <w:rFonts w:ascii="Times New Roman" w:hAnsi="Times New Roman" w:cs="Times New Roman"/>
          <w:b/>
        </w:rPr>
        <w:t>Recent Publications (minimum 5):</w:t>
      </w:r>
    </w:p>
    <w:p w14:paraId="47179279" w14:textId="77777777" w:rsidR="00F03875" w:rsidRPr="00F03875" w:rsidRDefault="00F03875" w:rsidP="00F03875">
      <w:pPr>
        <w:rPr>
          <w:rFonts w:ascii="Times New Roman" w:hAnsi="Times New Roman" w:cs="Times New Roman"/>
        </w:rPr>
      </w:pPr>
      <w:proofErr w:type="spellStart"/>
      <w:proofErr w:type="gramStart"/>
      <w:r w:rsidRPr="00F03875">
        <w:rPr>
          <w:rFonts w:ascii="Times New Roman" w:hAnsi="Times New Roman" w:cs="Times New Roman"/>
        </w:rPr>
        <w:t>Gabr</w:t>
      </w:r>
      <w:proofErr w:type="spellEnd"/>
      <w:r w:rsidRPr="00F03875">
        <w:rPr>
          <w:rFonts w:ascii="Times New Roman" w:hAnsi="Times New Roman" w:cs="Times New Roman"/>
        </w:rPr>
        <w:t xml:space="preserve"> H, </w:t>
      </w:r>
      <w:proofErr w:type="spellStart"/>
      <w:r w:rsidRPr="00F03875">
        <w:rPr>
          <w:rFonts w:ascii="Times New Roman" w:hAnsi="Times New Roman" w:cs="Times New Roman"/>
        </w:rPr>
        <w:t>Allam</w:t>
      </w:r>
      <w:proofErr w:type="spellEnd"/>
      <w:r w:rsidRPr="00F03875">
        <w:rPr>
          <w:rFonts w:ascii="Times New Roman" w:hAnsi="Times New Roman" w:cs="Times New Roman"/>
        </w:rPr>
        <w:t xml:space="preserve"> H K, and Abdallah A R. (2019).</w:t>
      </w:r>
      <w:proofErr w:type="gramEnd"/>
      <w:r w:rsidRPr="00F03875">
        <w:rPr>
          <w:rFonts w:ascii="Times New Roman" w:hAnsi="Times New Roman" w:cs="Times New Roman"/>
        </w:rPr>
        <w:t xml:space="preserve"> 'Smoking Among Administrative University Employees: Prevalence </w:t>
      </w:r>
      <w:proofErr w:type="gramStart"/>
      <w:r w:rsidRPr="00F03875">
        <w:rPr>
          <w:rFonts w:ascii="Times New Roman" w:hAnsi="Times New Roman" w:cs="Times New Roman"/>
        </w:rPr>
        <w:t>And</w:t>
      </w:r>
      <w:proofErr w:type="gramEnd"/>
      <w:r w:rsidRPr="00F03875">
        <w:rPr>
          <w:rFonts w:ascii="Times New Roman" w:hAnsi="Times New Roman" w:cs="Times New Roman"/>
        </w:rPr>
        <w:t xml:space="preserve"> Degree Of Nicotine Dependence', Egyptian Journal of Occupational Medicine, 43: 259-68.</w:t>
      </w:r>
    </w:p>
    <w:p w14:paraId="37E58897" w14:textId="52295470" w:rsidR="00F03875" w:rsidRDefault="00F03875" w:rsidP="00F03875">
      <w:pPr>
        <w:rPr>
          <w:rFonts w:ascii="Times New Roman" w:hAnsi="Times New Roman" w:cs="Times New Roman"/>
        </w:rPr>
      </w:pPr>
      <w:r w:rsidRPr="00F03875">
        <w:rPr>
          <w:rFonts w:ascii="Times New Roman" w:hAnsi="Times New Roman" w:cs="Times New Roman"/>
        </w:rPr>
        <w:t xml:space="preserve">Mohammed A Agha, Mohammed A El-Hag-Aly, Mohamed G </w:t>
      </w:r>
      <w:proofErr w:type="spellStart"/>
      <w:r w:rsidRPr="00F03875">
        <w:rPr>
          <w:rFonts w:ascii="Times New Roman" w:hAnsi="Times New Roman" w:cs="Times New Roman"/>
        </w:rPr>
        <w:t>Hagag</w:t>
      </w:r>
      <w:proofErr w:type="spellEnd"/>
      <w:r w:rsidRPr="00F03875">
        <w:rPr>
          <w:rFonts w:ascii="Times New Roman" w:hAnsi="Times New Roman" w:cs="Times New Roman"/>
        </w:rPr>
        <w:t xml:space="preserve">, Amal G </w:t>
      </w:r>
      <w:proofErr w:type="spellStart"/>
      <w:r w:rsidRPr="00F03875">
        <w:rPr>
          <w:rFonts w:ascii="Times New Roman" w:hAnsi="Times New Roman" w:cs="Times New Roman"/>
        </w:rPr>
        <w:t>Safan</w:t>
      </w:r>
      <w:proofErr w:type="spellEnd"/>
      <w:r w:rsidRPr="00F03875">
        <w:rPr>
          <w:rFonts w:ascii="Times New Roman" w:hAnsi="Times New Roman" w:cs="Times New Roman"/>
        </w:rPr>
        <w:t xml:space="preserve">, </w:t>
      </w:r>
      <w:proofErr w:type="spellStart"/>
      <w:r w:rsidRPr="00F03875">
        <w:rPr>
          <w:rFonts w:ascii="Times New Roman" w:hAnsi="Times New Roman" w:cs="Times New Roman"/>
        </w:rPr>
        <w:t>Heba</w:t>
      </w:r>
      <w:proofErr w:type="spellEnd"/>
      <w:r w:rsidRPr="00F03875">
        <w:rPr>
          <w:rFonts w:ascii="Times New Roman" w:hAnsi="Times New Roman" w:cs="Times New Roman"/>
        </w:rPr>
        <w:t xml:space="preserve"> K </w:t>
      </w:r>
      <w:proofErr w:type="spellStart"/>
      <w:r w:rsidRPr="00F03875">
        <w:rPr>
          <w:rFonts w:ascii="Times New Roman" w:hAnsi="Times New Roman" w:cs="Times New Roman"/>
        </w:rPr>
        <w:t>Allam</w:t>
      </w:r>
      <w:proofErr w:type="spellEnd"/>
      <w:r w:rsidRPr="00F03875">
        <w:rPr>
          <w:rFonts w:ascii="Times New Roman" w:hAnsi="Times New Roman" w:cs="Times New Roman"/>
        </w:rPr>
        <w:t xml:space="preserve"> (2019). Obstructive Sleep Apnea: Is It a Hidden Clue for Perioperative Pulmonary Complications in Patients </w:t>
      </w:r>
    </w:p>
    <w:p w14:paraId="21502545" w14:textId="07C74661" w:rsidR="00F03875" w:rsidRDefault="00F03875" w:rsidP="00F03875">
      <w:pPr>
        <w:rPr>
          <w:rFonts w:ascii="Times New Roman" w:hAnsi="Times New Roman" w:cs="Times New Roman"/>
        </w:rPr>
      </w:pPr>
      <w:r w:rsidRPr="00F03875">
        <w:rPr>
          <w:rFonts w:ascii="Times New Roman" w:hAnsi="Times New Roman" w:cs="Times New Roman"/>
        </w:rPr>
        <w:t>Undergoing Coronary Artery Bypass Grafting? Journal of Ame</w:t>
      </w:r>
      <w:r>
        <w:rPr>
          <w:rFonts w:ascii="Times New Roman" w:hAnsi="Times New Roman" w:cs="Times New Roman"/>
        </w:rPr>
        <w:t>rican Science 2019</w:t>
      </w:r>
      <w:proofErr w:type="gramStart"/>
      <w:r>
        <w:rPr>
          <w:rFonts w:ascii="Times New Roman" w:hAnsi="Times New Roman" w:cs="Times New Roman"/>
        </w:rPr>
        <w:t>;15</w:t>
      </w:r>
      <w:proofErr w:type="gramEnd"/>
      <w:r>
        <w:rPr>
          <w:rFonts w:ascii="Times New Roman" w:hAnsi="Times New Roman" w:cs="Times New Roman"/>
        </w:rPr>
        <w:t>(7),30-39.</w:t>
      </w:r>
    </w:p>
    <w:p w14:paraId="16993883" w14:textId="77777777" w:rsidR="00F03875" w:rsidRDefault="00F03875" w:rsidP="00F03875">
      <w:pPr>
        <w:rPr>
          <w:rFonts w:ascii="Times New Roman" w:hAnsi="Times New Roman" w:cs="Times New Roman"/>
        </w:rPr>
      </w:pPr>
    </w:p>
    <w:p w14:paraId="0F19BBAE" w14:textId="77777777" w:rsidR="00F03875" w:rsidRDefault="00F03875" w:rsidP="00F03875">
      <w:pPr>
        <w:rPr>
          <w:rFonts w:ascii="Times New Roman" w:hAnsi="Times New Roman" w:cs="Times New Roman"/>
        </w:rPr>
      </w:pPr>
    </w:p>
    <w:p w14:paraId="6941BDA0" w14:textId="77777777" w:rsidR="00F03875" w:rsidRDefault="00F03875" w:rsidP="00F03875">
      <w:pPr>
        <w:rPr>
          <w:rFonts w:ascii="Times New Roman" w:hAnsi="Times New Roman" w:cs="Times New Roman"/>
        </w:rPr>
      </w:pPr>
    </w:p>
    <w:p w14:paraId="1A14A4E7" w14:textId="77777777" w:rsidR="00F03875" w:rsidRDefault="00F03875" w:rsidP="00F03875">
      <w:pPr>
        <w:rPr>
          <w:rFonts w:ascii="Times New Roman" w:hAnsi="Times New Roman" w:cs="Times New Roman"/>
        </w:rPr>
      </w:pPr>
    </w:p>
    <w:p w14:paraId="2506FC79" w14:textId="77777777" w:rsidR="00F03875" w:rsidRDefault="00F03875" w:rsidP="00F03875">
      <w:pPr>
        <w:rPr>
          <w:rFonts w:ascii="Times New Roman" w:hAnsi="Times New Roman" w:cs="Times New Roman"/>
        </w:rPr>
      </w:pPr>
    </w:p>
    <w:p w14:paraId="18107D89" w14:textId="77777777" w:rsidR="00F03875" w:rsidRDefault="00F03875" w:rsidP="00F03875">
      <w:pPr>
        <w:rPr>
          <w:rFonts w:ascii="Times New Roman" w:hAnsi="Times New Roman" w:cs="Times New Roman"/>
        </w:rPr>
      </w:pPr>
    </w:p>
    <w:p w14:paraId="4BACA080" w14:textId="77777777" w:rsidR="00F03875" w:rsidRDefault="00F03875" w:rsidP="00F03875">
      <w:pPr>
        <w:rPr>
          <w:rFonts w:ascii="Times New Roman" w:hAnsi="Times New Roman" w:cs="Times New Roman"/>
        </w:rPr>
      </w:pPr>
    </w:p>
    <w:p w14:paraId="37785812" w14:textId="77777777" w:rsidR="00F03875" w:rsidRPr="00F03875" w:rsidRDefault="00F03875" w:rsidP="00F03875">
      <w:pPr>
        <w:rPr>
          <w:rFonts w:ascii="Times New Roman" w:hAnsi="Times New Roman" w:cs="Times New Roman"/>
        </w:rPr>
      </w:pPr>
      <w:proofErr w:type="spellStart"/>
      <w:proofErr w:type="gramStart"/>
      <w:r w:rsidRPr="00F03875">
        <w:rPr>
          <w:rFonts w:ascii="Times New Roman" w:hAnsi="Times New Roman" w:cs="Times New Roman"/>
        </w:rPr>
        <w:lastRenderedPageBreak/>
        <w:t>Allam</w:t>
      </w:r>
      <w:proofErr w:type="spellEnd"/>
      <w:r w:rsidRPr="00F03875">
        <w:rPr>
          <w:rFonts w:ascii="Times New Roman" w:hAnsi="Times New Roman" w:cs="Times New Roman"/>
        </w:rPr>
        <w:t xml:space="preserve">, H. K., S. </w:t>
      </w:r>
      <w:proofErr w:type="spellStart"/>
      <w:r w:rsidRPr="00F03875">
        <w:rPr>
          <w:rFonts w:ascii="Times New Roman" w:hAnsi="Times New Roman" w:cs="Times New Roman"/>
        </w:rPr>
        <w:t>Soliman</w:t>
      </w:r>
      <w:proofErr w:type="spellEnd"/>
      <w:r w:rsidRPr="00F03875">
        <w:rPr>
          <w:rFonts w:ascii="Times New Roman" w:hAnsi="Times New Roman" w:cs="Times New Roman"/>
        </w:rPr>
        <w:t xml:space="preserve">, T. </w:t>
      </w:r>
      <w:proofErr w:type="spellStart"/>
      <w:r w:rsidRPr="00F03875">
        <w:rPr>
          <w:rFonts w:ascii="Times New Roman" w:hAnsi="Times New Roman" w:cs="Times New Roman"/>
        </w:rPr>
        <w:t>Wasfy</w:t>
      </w:r>
      <w:proofErr w:type="spellEnd"/>
      <w:r w:rsidRPr="00F03875">
        <w:rPr>
          <w:rFonts w:ascii="Times New Roman" w:hAnsi="Times New Roman" w:cs="Times New Roman"/>
        </w:rPr>
        <w:t xml:space="preserve">, A. </w:t>
      </w:r>
      <w:proofErr w:type="spellStart"/>
      <w:r w:rsidRPr="00F03875">
        <w:rPr>
          <w:rFonts w:ascii="Times New Roman" w:hAnsi="Times New Roman" w:cs="Times New Roman"/>
        </w:rPr>
        <w:t>Ghoneim</w:t>
      </w:r>
      <w:proofErr w:type="spellEnd"/>
      <w:r w:rsidRPr="00F03875">
        <w:rPr>
          <w:rFonts w:ascii="Times New Roman" w:hAnsi="Times New Roman" w:cs="Times New Roman"/>
        </w:rPr>
        <w:t xml:space="preserve">, Y. </w:t>
      </w:r>
      <w:proofErr w:type="spellStart"/>
      <w:r w:rsidRPr="00F03875">
        <w:rPr>
          <w:rFonts w:ascii="Times New Roman" w:hAnsi="Times New Roman" w:cs="Times New Roman"/>
        </w:rPr>
        <w:t>Serag</w:t>
      </w:r>
      <w:proofErr w:type="spellEnd"/>
      <w:r w:rsidRPr="00F03875">
        <w:rPr>
          <w:rFonts w:ascii="Times New Roman" w:hAnsi="Times New Roman" w:cs="Times New Roman"/>
        </w:rPr>
        <w:t xml:space="preserve"> and G. </w:t>
      </w:r>
      <w:proofErr w:type="spellStart"/>
      <w:r w:rsidRPr="00F03875">
        <w:rPr>
          <w:rFonts w:ascii="Times New Roman" w:hAnsi="Times New Roman" w:cs="Times New Roman"/>
        </w:rPr>
        <w:t>Sembajwe</w:t>
      </w:r>
      <w:proofErr w:type="spellEnd"/>
      <w:r w:rsidRPr="00F03875">
        <w:rPr>
          <w:rFonts w:ascii="Times New Roman" w:hAnsi="Times New Roman" w:cs="Times New Roman"/>
        </w:rPr>
        <w:t xml:space="preserve"> (2018).</w:t>
      </w:r>
      <w:proofErr w:type="gramEnd"/>
      <w:r w:rsidRPr="00F03875">
        <w:rPr>
          <w:rFonts w:ascii="Times New Roman" w:hAnsi="Times New Roman" w:cs="Times New Roman"/>
        </w:rPr>
        <w:t xml:space="preserve"> "The neuro-ophthalmological effects related to long-term occupational exposure to organic solvents in painters." Toxicology and Industrial Health 34(2): 91-98.</w:t>
      </w:r>
    </w:p>
    <w:p w14:paraId="1ED789C6" w14:textId="77777777" w:rsidR="00F03875" w:rsidRPr="00F03875" w:rsidRDefault="00F03875" w:rsidP="00F03875">
      <w:pPr>
        <w:rPr>
          <w:rFonts w:ascii="Times New Roman" w:hAnsi="Times New Roman" w:cs="Times New Roman"/>
        </w:rPr>
      </w:pPr>
      <w:proofErr w:type="gramStart"/>
      <w:r w:rsidRPr="00F03875">
        <w:rPr>
          <w:rFonts w:ascii="Times New Roman" w:hAnsi="Times New Roman" w:cs="Times New Roman"/>
        </w:rPr>
        <w:t xml:space="preserve">El-Hag-Aly, M. A., M. G. </w:t>
      </w:r>
      <w:proofErr w:type="spellStart"/>
      <w:r w:rsidRPr="00F03875">
        <w:rPr>
          <w:rFonts w:ascii="Times New Roman" w:hAnsi="Times New Roman" w:cs="Times New Roman"/>
        </w:rPr>
        <w:t>Hagag</w:t>
      </w:r>
      <w:proofErr w:type="spellEnd"/>
      <w:r w:rsidRPr="00F03875">
        <w:rPr>
          <w:rFonts w:ascii="Times New Roman" w:hAnsi="Times New Roman" w:cs="Times New Roman"/>
        </w:rPr>
        <w:t xml:space="preserve"> and H. K. </w:t>
      </w:r>
      <w:proofErr w:type="spellStart"/>
      <w:r w:rsidRPr="00F03875">
        <w:rPr>
          <w:rFonts w:ascii="Times New Roman" w:hAnsi="Times New Roman" w:cs="Times New Roman"/>
        </w:rPr>
        <w:t>Allam</w:t>
      </w:r>
      <w:proofErr w:type="spellEnd"/>
      <w:r w:rsidRPr="00F03875">
        <w:rPr>
          <w:rFonts w:ascii="Times New Roman" w:hAnsi="Times New Roman" w:cs="Times New Roman"/>
        </w:rPr>
        <w:t xml:space="preserve"> (2019).</w:t>
      </w:r>
      <w:proofErr w:type="gramEnd"/>
      <w:r w:rsidRPr="00F03875">
        <w:rPr>
          <w:rFonts w:ascii="Times New Roman" w:hAnsi="Times New Roman" w:cs="Times New Roman"/>
        </w:rPr>
        <w:t xml:space="preserve"> "If post-thoracotomy pain is the target, Integrated Thoracotomy is the choice." General thoracic and cardiovascular surgery 67(11): 955-961.</w:t>
      </w:r>
    </w:p>
    <w:p w14:paraId="4DCD4599" w14:textId="77777777" w:rsidR="00F03875" w:rsidRPr="00F03875" w:rsidRDefault="00F03875" w:rsidP="00F03875">
      <w:pPr>
        <w:rPr>
          <w:rFonts w:ascii="Times New Roman" w:hAnsi="Times New Roman" w:cs="Times New Roman"/>
        </w:rPr>
      </w:pPr>
      <w:r w:rsidRPr="00F03875">
        <w:rPr>
          <w:rFonts w:ascii="Times New Roman" w:hAnsi="Times New Roman" w:cs="Times New Roman"/>
        </w:rPr>
        <w:t>Salem, E., El-</w:t>
      </w:r>
      <w:proofErr w:type="spellStart"/>
      <w:r w:rsidRPr="00F03875">
        <w:rPr>
          <w:rFonts w:ascii="Times New Roman" w:hAnsi="Times New Roman" w:cs="Times New Roman"/>
        </w:rPr>
        <w:t>Garawani</w:t>
      </w:r>
      <w:proofErr w:type="spellEnd"/>
      <w:r w:rsidRPr="00F03875">
        <w:rPr>
          <w:rFonts w:ascii="Times New Roman" w:hAnsi="Times New Roman" w:cs="Times New Roman"/>
        </w:rPr>
        <w:t xml:space="preserve">, I., </w:t>
      </w:r>
      <w:proofErr w:type="spellStart"/>
      <w:r w:rsidRPr="00F03875">
        <w:rPr>
          <w:rFonts w:ascii="Times New Roman" w:hAnsi="Times New Roman" w:cs="Times New Roman"/>
        </w:rPr>
        <w:t>Allam</w:t>
      </w:r>
      <w:proofErr w:type="spellEnd"/>
      <w:r w:rsidRPr="00F03875">
        <w:rPr>
          <w:rFonts w:ascii="Times New Roman" w:hAnsi="Times New Roman" w:cs="Times New Roman"/>
        </w:rPr>
        <w:t xml:space="preserve">, </w:t>
      </w:r>
      <w:proofErr w:type="gramStart"/>
      <w:r w:rsidRPr="00F03875">
        <w:rPr>
          <w:rFonts w:ascii="Times New Roman" w:hAnsi="Times New Roman" w:cs="Times New Roman"/>
        </w:rPr>
        <w:t>HK.,</w:t>
      </w:r>
      <w:proofErr w:type="gramEnd"/>
      <w:r w:rsidRPr="00F03875">
        <w:rPr>
          <w:rFonts w:ascii="Times New Roman" w:hAnsi="Times New Roman" w:cs="Times New Roman"/>
        </w:rPr>
        <w:t xml:space="preserve"> El-</w:t>
      </w:r>
      <w:proofErr w:type="spellStart"/>
      <w:r w:rsidRPr="00F03875">
        <w:rPr>
          <w:rFonts w:ascii="Times New Roman" w:hAnsi="Times New Roman" w:cs="Times New Roman"/>
        </w:rPr>
        <w:t>Aal</w:t>
      </w:r>
      <w:proofErr w:type="spellEnd"/>
      <w:r w:rsidRPr="00F03875">
        <w:rPr>
          <w:rFonts w:ascii="Times New Roman" w:hAnsi="Times New Roman" w:cs="Times New Roman"/>
        </w:rPr>
        <w:t xml:space="preserve">, B. A., &amp; </w:t>
      </w:r>
      <w:proofErr w:type="spellStart"/>
      <w:r w:rsidRPr="00F03875">
        <w:rPr>
          <w:rFonts w:ascii="Times New Roman" w:hAnsi="Times New Roman" w:cs="Times New Roman"/>
        </w:rPr>
        <w:t>Hegazy</w:t>
      </w:r>
      <w:proofErr w:type="spellEnd"/>
      <w:r w:rsidRPr="00F03875">
        <w:rPr>
          <w:rFonts w:ascii="Times New Roman" w:hAnsi="Times New Roman" w:cs="Times New Roman"/>
        </w:rPr>
        <w:t xml:space="preserve">, M. (2018). Genotoxic effects of occupational exposure to benzene in gasoline station workers. </w:t>
      </w:r>
      <w:proofErr w:type="spellStart"/>
      <w:r w:rsidRPr="00F03875">
        <w:rPr>
          <w:rFonts w:ascii="Times New Roman" w:hAnsi="Times New Roman" w:cs="Times New Roman"/>
        </w:rPr>
        <w:t>Ind</w:t>
      </w:r>
      <w:proofErr w:type="spellEnd"/>
      <w:r w:rsidRPr="00F03875">
        <w:rPr>
          <w:rFonts w:ascii="Times New Roman" w:hAnsi="Times New Roman" w:cs="Times New Roman"/>
        </w:rPr>
        <w:t xml:space="preserve"> Health, 56(2), 132-140. </w:t>
      </w:r>
      <w:proofErr w:type="spellStart"/>
      <w:proofErr w:type="gramStart"/>
      <w:r w:rsidRPr="00F03875">
        <w:rPr>
          <w:rFonts w:ascii="Times New Roman" w:hAnsi="Times New Roman" w:cs="Times New Roman"/>
        </w:rPr>
        <w:t>doi</w:t>
      </w:r>
      <w:proofErr w:type="spellEnd"/>
      <w:proofErr w:type="gramEnd"/>
      <w:r w:rsidRPr="00F03875">
        <w:rPr>
          <w:rFonts w:ascii="Times New Roman" w:hAnsi="Times New Roman" w:cs="Times New Roman"/>
        </w:rPr>
        <w:t>: 10.2486/indhealth.2017-0126</w:t>
      </w:r>
    </w:p>
    <w:p w14:paraId="56F3E229" w14:textId="77777777" w:rsidR="00F03875" w:rsidRPr="00F03875" w:rsidRDefault="00F03875" w:rsidP="00F03875">
      <w:pPr>
        <w:rPr>
          <w:rFonts w:ascii="Times New Roman" w:hAnsi="Times New Roman" w:cs="Times New Roman"/>
        </w:rPr>
      </w:pPr>
      <w:proofErr w:type="spellStart"/>
      <w:r w:rsidRPr="00F03875">
        <w:rPr>
          <w:rFonts w:ascii="Times New Roman" w:hAnsi="Times New Roman" w:cs="Times New Roman"/>
        </w:rPr>
        <w:t>Desouky</w:t>
      </w:r>
      <w:proofErr w:type="spellEnd"/>
      <w:r w:rsidRPr="00F03875">
        <w:rPr>
          <w:rFonts w:ascii="Times New Roman" w:hAnsi="Times New Roman" w:cs="Times New Roman"/>
        </w:rPr>
        <w:t xml:space="preserve"> D. and </w:t>
      </w:r>
      <w:proofErr w:type="spellStart"/>
      <w:r w:rsidRPr="00F03875">
        <w:rPr>
          <w:rFonts w:ascii="Times New Roman" w:hAnsi="Times New Roman" w:cs="Times New Roman"/>
        </w:rPr>
        <w:t>Allam</w:t>
      </w:r>
      <w:proofErr w:type="spellEnd"/>
      <w:r w:rsidRPr="00F03875">
        <w:rPr>
          <w:rFonts w:ascii="Times New Roman" w:hAnsi="Times New Roman" w:cs="Times New Roman"/>
        </w:rPr>
        <w:t xml:space="preserve"> </w:t>
      </w:r>
      <w:proofErr w:type="gramStart"/>
      <w:r w:rsidRPr="00F03875">
        <w:rPr>
          <w:rFonts w:ascii="Times New Roman" w:hAnsi="Times New Roman" w:cs="Times New Roman"/>
        </w:rPr>
        <w:t>HK(</w:t>
      </w:r>
      <w:proofErr w:type="gramEnd"/>
      <w:r w:rsidRPr="00F03875">
        <w:rPr>
          <w:rFonts w:ascii="Times New Roman" w:hAnsi="Times New Roman" w:cs="Times New Roman"/>
        </w:rPr>
        <w:t xml:space="preserve">2017). </w:t>
      </w:r>
      <w:proofErr w:type="gramStart"/>
      <w:r w:rsidRPr="00F03875">
        <w:rPr>
          <w:rFonts w:ascii="Times New Roman" w:hAnsi="Times New Roman" w:cs="Times New Roman"/>
        </w:rPr>
        <w:t>"Occupational stress, anxiety and depression among Egyptian teachers."</w:t>
      </w:r>
      <w:proofErr w:type="gramEnd"/>
      <w:r w:rsidRPr="00F03875">
        <w:rPr>
          <w:rFonts w:ascii="Times New Roman" w:hAnsi="Times New Roman" w:cs="Times New Roman"/>
        </w:rPr>
        <w:t xml:space="preserve"> Journal of Epidemiology and Global Health 7(3): 191-198.</w:t>
      </w:r>
    </w:p>
    <w:p w14:paraId="38961D07" w14:textId="77777777" w:rsidR="00F03875" w:rsidRDefault="00F03875" w:rsidP="00F03875">
      <w:pPr>
        <w:rPr>
          <w:rFonts w:ascii="Times New Roman" w:hAnsi="Times New Roman" w:cs="Times New Roman"/>
          <w:b/>
        </w:rPr>
      </w:pPr>
    </w:p>
    <w:p w14:paraId="5BB01244" w14:textId="7471F0A1" w:rsidR="00F03875" w:rsidRPr="00F03875" w:rsidRDefault="00F03875" w:rsidP="00F03875">
      <w:pPr>
        <w:rPr>
          <w:rFonts w:ascii="Times New Roman" w:hAnsi="Times New Roman" w:cs="Times New Roman"/>
          <w:b/>
        </w:rPr>
      </w:pPr>
      <w:r w:rsidRPr="00F03875">
        <w:rPr>
          <w:rFonts w:ascii="Times New Roman" w:hAnsi="Times New Roman" w:cs="Times New Roman"/>
          <w:b/>
        </w:rPr>
        <w:t>Biography</w:t>
      </w:r>
    </w:p>
    <w:p w14:paraId="0CB9B211" w14:textId="77777777" w:rsidR="00F03875" w:rsidRPr="00F03875" w:rsidRDefault="00F03875" w:rsidP="00F03875">
      <w:pPr>
        <w:rPr>
          <w:rFonts w:ascii="Times New Roman" w:hAnsi="Times New Roman" w:cs="Times New Roman"/>
        </w:rPr>
      </w:pPr>
      <w:r w:rsidRPr="00F03875">
        <w:rPr>
          <w:rFonts w:ascii="Times New Roman" w:hAnsi="Times New Roman" w:cs="Times New Roman"/>
        </w:rPr>
        <w:t xml:space="preserve">Dr </w:t>
      </w:r>
      <w:proofErr w:type="spellStart"/>
      <w:r w:rsidRPr="00F03875">
        <w:rPr>
          <w:rFonts w:ascii="Times New Roman" w:hAnsi="Times New Roman" w:cs="Times New Roman"/>
        </w:rPr>
        <w:t>Heba</w:t>
      </w:r>
      <w:proofErr w:type="spellEnd"/>
      <w:r w:rsidRPr="00F03875">
        <w:rPr>
          <w:rFonts w:ascii="Times New Roman" w:hAnsi="Times New Roman" w:cs="Times New Roman"/>
        </w:rPr>
        <w:t xml:space="preserve"> </w:t>
      </w:r>
      <w:proofErr w:type="spellStart"/>
      <w:r w:rsidRPr="00F03875">
        <w:rPr>
          <w:rFonts w:ascii="Times New Roman" w:hAnsi="Times New Roman" w:cs="Times New Roman"/>
        </w:rPr>
        <w:t>Khodary</w:t>
      </w:r>
      <w:proofErr w:type="spellEnd"/>
      <w:r w:rsidRPr="00F03875">
        <w:rPr>
          <w:rFonts w:ascii="Times New Roman" w:hAnsi="Times New Roman" w:cs="Times New Roman"/>
        </w:rPr>
        <w:t xml:space="preserve"> </w:t>
      </w:r>
      <w:proofErr w:type="spellStart"/>
      <w:r w:rsidRPr="00F03875">
        <w:rPr>
          <w:rFonts w:ascii="Times New Roman" w:hAnsi="Times New Roman" w:cs="Times New Roman"/>
        </w:rPr>
        <w:t>Allam</w:t>
      </w:r>
      <w:proofErr w:type="spellEnd"/>
      <w:r w:rsidRPr="00F03875">
        <w:rPr>
          <w:rFonts w:ascii="Times New Roman" w:hAnsi="Times New Roman" w:cs="Times New Roman"/>
        </w:rPr>
        <w:t xml:space="preserve"> is an associate professor of occupational medicine and environmental health at public health and community medicine department, Faculty of medicine, </w:t>
      </w:r>
      <w:proofErr w:type="spellStart"/>
      <w:r w:rsidRPr="00F03875">
        <w:rPr>
          <w:rFonts w:ascii="Times New Roman" w:hAnsi="Times New Roman" w:cs="Times New Roman"/>
        </w:rPr>
        <w:t>Menoufia</w:t>
      </w:r>
      <w:proofErr w:type="spellEnd"/>
      <w:r w:rsidRPr="00F03875">
        <w:rPr>
          <w:rFonts w:ascii="Times New Roman" w:hAnsi="Times New Roman" w:cs="Times New Roman"/>
        </w:rPr>
        <w:t xml:space="preserve"> university. She is a previous Fulbright alumnus at the IU school of public health, Indiana, USA and CUNY </w:t>
      </w:r>
      <w:proofErr w:type="gramStart"/>
      <w:r w:rsidRPr="00F03875">
        <w:rPr>
          <w:rFonts w:ascii="Times New Roman" w:hAnsi="Times New Roman" w:cs="Times New Roman"/>
        </w:rPr>
        <w:t>school</w:t>
      </w:r>
      <w:proofErr w:type="gramEnd"/>
      <w:r w:rsidRPr="00F03875">
        <w:rPr>
          <w:rFonts w:ascii="Times New Roman" w:hAnsi="Times New Roman" w:cs="Times New Roman"/>
        </w:rPr>
        <w:t xml:space="preserve"> of public health, NY, USA.</w:t>
      </w:r>
    </w:p>
    <w:p w14:paraId="22456F69" w14:textId="4AF0F737" w:rsidR="00B95634" w:rsidRPr="007C564A" w:rsidRDefault="00F03875" w:rsidP="00F03875">
      <w:pPr>
        <w:rPr>
          <w:rFonts w:ascii="Times New Roman" w:hAnsi="Times New Roman" w:cs="Times New Roman"/>
        </w:rPr>
      </w:pPr>
      <w:proofErr w:type="gramStart"/>
      <w:r w:rsidRPr="00F03875">
        <w:rPr>
          <w:rFonts w:ascii="Times New Roman" w:hAnsi="Times New Roman" w:cs="Times New Roman"/>
        </w:rPr>
        <w:t>Member at the Egyptian society of fitness, disability and environmental health.</w:t>
      </w:r>
      <w:proofErr w:type="gramEnd"/>
    </w:p>
    <w:sectPr w:rsidR="00B95634" w:rsidRPr="007C564A" w:rsidSect="00F03875">
      <w:type w:val="continuous"/>
      <w:pgSz w:w="11906" w:h="16838" w:code="9"/>
      <w:pgMar w:top="2707" w:right="720" w:bottom="144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E03F49" w14:textId="77777777" w:rsidR="00913525" w:rsidRDefault="00913525" w:rsidP="00B1304D">
      <w:pPr>
        <w:spacing w:after="0" w:line="240" w:lineRule="auto"/>
      </w:pPr>
      <w:r>
        <w:separator/>
      </w:r>
    </w:p>
  </w:endnote>
  <w:endnote w:type="continuationSeparator" w:id="0">
    <w:p w14:paraId="093289E1" w14:textId="77777777" w:rsidR="00913525" w:rsidRDefault="00913525" w:rsidP="00B13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67FB6" w14:textId="29974961" w:rsidR="00B1304D" w:rsidRDefault="00B130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303894" w14:textId="77777777" w:rsidR="00913525" w:rsidRDefault="00913525" w:rsidP="00B1304D">
      <w:pPr>
        <w:spacing w:after="0" w:line="240" w:lineRule="auto"/>
      </w:pPr>
      <w:r>
        <w:separator/>
      </w:r>
    </w:p>
  </w:footnote>
  <w:footnote w:type="continuationSeparator" w:id="0">
    <w:p w14:paraId="17A96DB5" w14:textId="77777777" w:rsidR="00913525" w:rsidRDefault="00913525" w:rsidP="00B130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7AC90A" w14:textId="68713EAB" w:rsidR="00B1304D" w:rsidRDefault="00B130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A2A"/>
    <w:rsid w:val="00101A69"/>
    <w:rsid w:val="001B5E50"/>
    <w:rsid w:val="00450E20"/>
    <w:rsid w:val="007C564A"/>
    <w:rsid w:val="00817E0D"/>
    <w:rsid w:val="00913525"/>
    <w:rsid w:val="00AF4E8C"/>
    <w:rsid w:val="00B1304D"/>
    <w:rsid w:val="00B90B44"/>
    <w:rsid w:val="00B95634"/>
    <w:rsid w:val="00CF2A2A"/>
    <w:rsid w:val="00DC1F36"/>
    <w:rsid w:val="00DE723E"/>
    <w:rsid w:val="00E92F45"/>
    <w:rsid w:val="00F03875"/>
    <w:rsid w:val="00F366CF"/>
    <w:rsid w:val="00F95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64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04D"/>
  </w:style>
  <w:style w:type="paragraph" w:styleId="Heading1">
    <w:name w:val="heading 1"/>
    <w:basedOn w:val="Normal"/>
    <w:link w:val="Heading1Char"/>
    <w:uiPriority w:val="9"/>
    <w:qFormat/>
    <w:rsid w:val="00B1304D"/>
    <w:pPr>
      <w:widowControl w:val="0"/>
      <w:autoSpaceDE w:val="0"/>
      <w:autoSpaceDN w:val="0"/>
      <w:spacing w:before="90" w:after="0" w:line="240" w:lineRule="auto"/>
      <w:ind w:left="708"/>
      <w:outlineLvl w:val="0"/>
    </w:pPr>
    <w:rPr>
      <w:rFonts w:ascii="Times New Roman" w:eastAsia="Times New Roman" w:hAnsi="Times New Roman" w:cs="Times New Roman"/>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04D"/>
    <w:rPr>
      <w:rFonts w:ascii="Times New Roman" w:eastAsia="Times New Roman" w:hAnsi="Times New Roman" w:cs="Times New Roman"/>
      <w:b/>
      <w:bCs/>
      <w:sz w:val="24"/>
      <w:szCs w:val="24"/>
      <w:lang w:bidi="en-US"/>
    </w:rPr>
  </w:style>
  <w:style w:type="paragraph" w:styleId="NormalWeb">
    <w:name w:val="Normal (Web)"/>
    <w:basedOn w:val="Normal"/>
    <w:uiPriority w:val="99"/>
    <w:semiHidden/>
    <w:unhideWhenUsed/>
    <w:rsid w:val="00B130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1304D"/>
    <w:rPr>
      <w:color w:val="0000FF"/>
      <w:u w:val="single"/>
    </w:rPr>
  </w:style>
  <w:style w:type="paragraph" w:styleId="Header">
    <w:name w:val="header"/>
    <w:basedOn w:val="Normal"/>
    <w:link w:val="HeaderChar"/>
    <w:uiPriority w:val="99"/>
    <w:unhideWhenUsed/>
    <w:rsid w:val="00B13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04D"/>
  </w:style>
  <w:style w:type="paragraph" w:styleId="Footer">
    <w:name w:val="footer"/>
    <w:basedOn w:val="Normal"/>
    <w:link w:val="FooterChar"/>
    <w:uiPriority w:val="99"/>
    <w:unhideWhenUsed/>
    <w:rsid w:val="00B13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0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04D"/>
  </w:style>
  <w:style w:type="paragraph" w:styleId="Heading1">
    <w:name w:val="heading 1"/>
    <w:basedOn w:val="Normal"/>
    <w:link w:val="Heading1Char"/>
    <w:uiPriority w:val="9"/>
    <w:qFormat/>
    <w:rsid w:val="00B1304D"/>
    <w:pPr>
      <w:widowControl w:val="0"/>
      <w:autoSpaceDE w:val="0"/>
      <w:autoSpaceDN w:val="0"/>
      <w:spacing w:before="90" w:after="0" w:line="240" w:lineRule="auto"/>
      <w:ind w:left="708"/>
      <w:outlineLvl w:val="0"/>
    </w:pPr>
    <w:rPr>
      <w:rFonts w:ascii="Times New Roman" w:eastAsia="Times New Roman" w:hAnsi="Times New Roman" w:cs="Times New Roman"/>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04D"/>
    <w:rPr>
      <w:rFonts w:ascii="Times New Roman" w:eastAsia="Times New Roman" w:hAnsi="Times New Roman" w:cs="Times New Roman"/>
      <w:b/>
      <w:bCs/>
      <w:sz w:val="24"/>
      <w:szCs w:val="24"/>
      <w:lang w:bidi="en-US"/>
    </w:rPr>
  </w:style>
  <w:style w:type="paragraph" w:styleId="NormalWeb">
    <w:name w:val="Normal (Web)"/>
    <w:basedOn w:val="Normal"/>
    <w:uiPriority w:val="99"/>
    <w:semiHidden/>
    <w:unhideWhenUsed/>
    <w:rsid w:val="00B130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1304D"/>
    <w:rPr>
      <w:color w:val="0000FF"/>
      <w:u w:val="single"/>
    </w:rPr>
  </w:style>
  <w:style w:type="paragraph" w:styleId="Header">
    <w:name w:val="header"/>
    <w:basedOn w:val="Normal"/>
    <w:link w:val="HeaderChar"/>
    <w:uiPriority w:val="99"/>
    <w:unhideWhenUsed/>
    <w:rsid w:val="00B13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04D"/>
  </w:style>
  <w:style w:type="paragraph" w:styleId="Footer">
    <w:name w:val="footer"/>
    <w:basedOn w:val="Normal"/>
    <w:link w:val="FooterChar"/>
    <w:uiPriority w:val="99"/>
    <w:unhideWhenUsed/>
    <w:rsid w:val="00B13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368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Jhumuri Docomo</dc:creator>
  <cp:lastModifiedBy>Retroviruses</cp:lastModifiedBy>
  <cp:revision>4</cp:revision>
  <cp:lastPrinted>2020-06-14T22:03:00Z</cp:lastPrinted>
  <dcterms:created xsi:type="dcterms:W3CDTF">2020-06-17T11:19:00Z</dcterms:created>
  <dcterms:modified xsi:type="dcterms:W3CDTF">2021-05-27T18:25:00Z</dcterms:modified>
</cp:coreProperties>
</file>