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7AC" w:rsidRPr="00A91DF5" w:rsidRDefault="009827AC" w:rsidP="00A91DF5">
      <w:pPr>
        <w:ind w:left="720" w:hanging="720"/>
        <w:jc w:val="both"/>
        <w:rPr>
          <w:rStyle w:val="markedcontent"/>
          <w:rFonts w:cs="Arial"/>
          <w:b/>
          <w:sz w:val="28"/>
          <w:szCs w:val="28"/>
        </w:rPr>
      </w:pPr>
      <w:r w:rsidRPr="00A91DF5">
        <w:rPr>
          <w:rFonts w:cs="AdvOTa20b42a7"/>
          <w:b/>
          <w:sz w:val="28"/>
          <w:szCs w:val="28"/>
        </w:rPr>
        <w:t>Wnt/</w:t>
      </w:r>
      <w:r w:rsidRPr="00A91DF5">
        <w:rPr>
          <w:rFonts w:cs="AdvOT8608a8d1+03"/>
          <w:b/>
          <w:sz w:val="28"/>
          <w:szCs w:val="28"/>
        </w:rPr>
        <w:t>β</w:t>
      </w:r>
      <w:r w:rsidRPr="00A91DF5">
        <w:rPr>
          <w:rFonts w:cs="AdvOTa20b42a7"/>
          <w:b/>
          <w:sz w:val="28"/>
          <w:szCs w:val="28"/>
        </w:rPr>
        <w:t xml:space="preserve">-catenin signaling in </w:t>
      </w:r>
      <w:r w:rsidRPr="00A91DF5">
        <w:rPr>
          <w:rFonts w:cs="AdvOTa20b42a7"/>
          <w:b/>
          <w:sz w:val="28"/>
          <w:szCs w:val="28"/>
        </w:rPr>
        <w:t xml:space="preserve">colorectal </w:t>
      </w:r>
      <w:r w:rsidRPr="00A91DF5">
        <w:rPr>
          <w:rFonts w:cs="AdvOTa20b42a7"/>
          <w:b/>
          <w:sz w:val="28"/>
          <w:szCs w:val="28"/>
        </w:rPr>
        <w:t>cancer</w:t>
      </w:r>
      <w:r w:rsidR="00A91DF5" w:rsidRPr="00A91DF5">
        <w:rPr>
          <w:rFonts w:cs="AdvOTa20b42a7"/>
          <w:b/>
          <w:sz w:val="28"/>
          <w:szCs w:val="28"/>
        </w:rPr>
        <w:t>: Could</w:t>
      </w:r>
      <w:r w:rsidR="00582442">
        <w:rPr>
          <w:rFonts w:cs="AdvOTa20b42a7"/>
          <w:b/>
          <w:sz w:val="28"/>
          <w:szCs w:val="28"/>
        </w:rPr>
        <w:t xml:space="preserve"> a</w:t>
      </w:r>
      <w:r w:rsidR="00A91DF5" w:rsidRPr="00A91DF5">
        <w:rPr>
          <w:rFonts w:cs="AdvOTa20b42a7"/>
          <w:b/>
          <w:sz w:val="28"/>
          <w:szCs w:val="28"/>
        </w:rPr>
        <w:t xml:space="preserve"> Medicinal Plant</w:t>
      </w:r>
      <w:r w:rsidR="00582442" w:rsidRPr="00582442">
        <w:rPr>
          <w:rFonts w:cs="AdvOTa20b42a7"/>
          <w:b/>
          <w:sz w:val="28"/>
          <w:szCs w:val="28"/>
        </w:rPr>
        <w:t xml:space="preserve"> </w:t>
      </w:r>
      <w:r w:rsidR="00582442" w:rsidRPr="00A91DF5">
        <w:rPr>
          <w:rFonts w:cs="AdvOTa20b42a7"/>
          <w:b/>
          <w:sz w:val="28"/>
          <w:szCs w:val="28"/>
        </w:rPr>
        <w:t xml:space="preserve">Target </w:t>
      </w:r>
      <w:r w:rsidR="00582442">
        <w:rPr>
          <w:rFonts w:cs="AdvOTa20b42a7"/>
          <w:b/>
          <w:sz w:val="28"/>
          <w:szCs w:val="28"/>
        </w:rPr>
        <w:t>it</w:t>
      </w:r>
      <w:r w:rsidR="00A91DF5" w:rsidRPr="00A91DF5">
        <w:rPr>
          <w:rFonts w:cs="AdvOTa20b42a7"/>
          <w:b/>
          <w:sz w:val="28"/>
          <w:szCs w:val="28"/>
        </w:rPr>
        <w:t xml:space="preserve">? </w:t>
      </w:r>
    </w:p>
    <w:p w:rsidR="009827AC" w:rsidRPr="00A91DF5" w:rsidRDefault="009827AC" w:rsidP="00A91DF5">
      <w:pPr>
        <w:jc w:val="both"/>
        <w:rPr>
          <w:rStyle w:val="markedcontent"/>
          <w:rFonts w:cs="Arial"/>
          <w:b/>
          <w:sz w:val="28"/>
          <w:szCs w:val="28"/>
        </w:rPr>
      </w:pPr>
    </w:p>
    <w:p w:rsidR="002F4A1B" w:rsidRPr="005A72AA" w:rsidRDefault="001B6F29" w:rsidP="001B6F29">
      <w:pPr>
        <w:jc w:val="both"/>
        <w:rPr>
          <w:rStyle w:val="markedcontent"/>
          <w:rFonts w:cs="Arial"/>
          <w:b/>
          <w:sz w:val="24"/>
          <w:szCs w:val="24"/>
        </w:rPr>
      </w:pPr>
      <w:r w:rsidRPr="005A72AA">
        <w:rPr>
          <w:rStyle w:val="markedcontent"/>
          <w:rFonts w:cs="Arial"/>
          <w:sz w:val="24"/>
          <w:szCs w:val="24"/>
        </w:rPr>
        <w:t>Omowumi </w:t>
      </w:r>
      <w:r w:rsidR="002F4A1B" w:rsidRPr="005A72AA">
        <w:rPr>
          <w:rStyle w:val="markedcontent"/>
          <w:rFonts w:cs="Arial"/>
          <w:sz w:val="24"/>
          <w:szCs w:val="24"/>
        </w:rPr>
        <w:t>Koledoye</w:t>
      </w:r>
      <w:r w:rsidR="002F4A1B" w:rsidRPr="005A72AA">
        <w:rPr>
          <w:rFonts w:cs="Arial"/>
          <w:sz w:val="24"/>
          <w:szCs w:val="24"/>
        </w:rPr>
        <w:br/>
      </w:r>
      <w:r w:rsidR="002F4A1B" w:rsidRPr="005A72AA">
        <w:rPr>
          <w:rStyle w:val="markedcontent"/>
          <w:rFonts w:cs="Arial"/>
          <w:sz w:val="24"/>
          <w:szCs w:val="24"/>
        </w:rPr>
        <w:t>Federal University of Technology Akure, Nigeria</w:t>
      </w:r>
    </w:p>
    <w:p w:rsidR="009827AC" w:rsidRPr="009827AC" w:rsidRDefault="002F4A1B" w:rsidP="009827AC">
      <w:pPr>
        <w:autoSpaceDE w:val="0"/>
        <w:autoSpaceDN w:val="0"/>
        <w:adjustRightInd w:val="0"/>
        <w:spacing w:after="0"/>
        <w:jc w:val="both"/>
        <w:rPr>
          <w:rFonts w:cs="Arial"/>
          <w:sz w:val="24"/>
          <w:szCs w:val="24"/>
        </w:rPr>
      </w:pPr>
      <w:r w:rsidRPr="005A72AA">
        <w:rPr>
          <w:rStyle w:val="markedcontent"/>
          <w:rFonts w:cs="Arial"/>
          <w:b/>
          <w:sz w:val="24"/>
          <w:szCs w:val="24"/>
        </w:rPr>
        <w:t>Statement of the Problem:</w:t>
      </w:r>
      <w:r w:rsidR="002374E7" w:rsidRPr="005A72AA">
        <w:rPr>
          <w:rStyle w:val="markedcontent"/>
          <w:rFonts w:cs="Arial"/>
          <w:b/>
          <w:sz w:val="24"/>
          <w:szCs w:val="24"/>
        </w:rPr>
        <w:t xml:space="preserve"> </w:t>
      </w:r>
      <w:r w:rsidR="009827AC" w:rsidRPr="009827AC">
        <w:rPr>
          <w:rFonts w:cs="Arial"/>
          <w:sz w:val="24"/>
          <w:szCs w:val="24"/>
        </w:rPr>
        <w:t>The development of colorectal cancer (CRC) is a complex and multistep process involving several genes such as the APC, β-catenin and p53 mutations. Wnt/β-catenin signaling has been implicated in human cancers and experimental animal models of cancer (Yu et al., 2021). A recent study also established a substantial association between abnormal Wnt/catenin signaling and CRC carcinogenesis, metastasis, and recurrence (</w:t>
      </w:r>
      <w:proofErr w:type="spellStart"/>
      <w:r w:rsidR="009827AC" w:rsidRPr="009827AC">
        <w:rPr>
          <w:rFonts w:cs="Arial"/>
          <w:sz w:val="24"/>
          <w:szCs w:val="24"/>
        </w:rPr>
        <w:t>Hiremath</w:t>
      </w:r>
      <w:proofErr w:type="spellEnd"/>
      <w:r w:rsidR="009827AC" w:rsidRPr="009827AC">
        <w:rPr>
          <w:rFonts w:cs="Arial"/>
          <w:sz w:val="24"/>
          <w:szCs w:val="24"/>
        </w:rPr>
        <w:t xml:space="preserve"> et al., 2021) Therefore, the Wnt/β</w:t>
      </w:r>
      <w:r w:rsidR="009827AC" w:rsidRPr="009827AC">
        <w:rPr>
          <w:rFonts w:ascii="Cambria Math" w:hAnsi="Cambria Math" w:cs="Arial"/>
          <w:sz w:val="24"/>
          <w:szCs w:val="24"/>
        </w:rPr>
        <w:t>‑</w:t>
      </w:r>
      <w:r w:rsidR="009827AC" w:rsidRPr="009827AC">
        <w:rPr>
          <w:rFonts w:cs="Arial"/>
          <w:sz w:val="24"/>
          <w:szCs w:val="24"/>
        </w:rPr>
        <w:t xml:space="preserve">catenin signaling pathway could be a potential therapeutic target for CRC. Surgery, radiotherapy, chemotherapy, hormonal, and targeted therapy are among the several treatment options for colorectal cancer. Nonetheless, these treatment choices are coupled with a variety of negative effects, necessitating the quest for new natural alternatives such as medicinal plants. Since ancient times, people have used plants to treat or manage a wide range of illnesses, including cancer. A study by </w:t>
      </w:r>
      <w:proofErr w:type="spellStart"/>
      <w:r w:rsidR="009827AC" w:rsidRPr="009827AC">
        <w:rPr>
          <w:rFonts w:cs="Arial"/>
          <w:sz w:val="24"/>
          <w:szCs w:val="24"/>
        </w:rPr>
        <w:t>Arivalagan</w:t>
      </w:r>
      <w:proofErr w:type="spellEnd"/>
      <w:r w:rsidR="009827AC" w:rsidRPr="009827AC">
        <w:rPr>
          <w:rFonts w:cs="Arial"/>
          <w:sz w:val="24"/>
          <w:szCs w:val="24"/>
        </w:rPr>
        <w:t xml:space="preserve"> et al. (2015) has found that many common, cheap, and often harmless naturally occurring chemicals can</w:t>
      </w:r>
      <w:r w:rsidR="00AB74EA">
        <w:rPr>
          <w:rFonts w:cs="Arial"/>
          <w:sz w:val="24"/>
          <w:szCs w:val="24"/>
        </w:rPr>
        <w:t xml:space="preserve"> help prevent and treat cancer.</w:t>
      </w:r>
    </w:p>
    <w:p w:rsidR="009827AC" w:rsidRPr="009827AC" w:rsidRDefault="009827AC" w:rsidP="009827AC">
      <w:pPr>
        <w:autoSpaceDE w:val="0"/>
        <w:autoSpaceDN w:val="0"/>
        <w:adjustRightInd w:val="0"/>
        <w:spacing w:after="0"/>
        <w:jc w:val="both"/>
        <w:rPr>
          <w:rFonts w:cs="Arial"/>
          <w:sz w:val="24"/>
          <w:szCs w:val="24"/>
        </w:rPr>
      </w:pPr>
      <w:r w:rsidRPr="009827AC">
        <w:rPr>
          <w:rFonts w:cs="Arial"/>
          <w:i/>
          <w:sz w:val="24"/>
          <w:szCs w:val="24"/>
        </w:rPr>
        <w:t>Luffa cylindrica</w:t>
      </w:r>
      <w:r w:rsidRPr="009827AC">
        <w:rPr>
          <w:rFonts w:cs="Arial"/>
          <w:sz w:val="24"/>
          <w:szCs w:val="24"/>
        </w:rPr>
        <w:t>, otherwise known as the sponge gourd, belongs to the cucurbitaceae family. Several pharmacological activities of the plant have been reported, and it has been shown to have important activities that are relevant in cancer pathogenesis. It is used in traditional medicine to treat both cancer and diseases of the in</w:t>
      </w:r>
      <w:r w:rsidR="00AB74EA">
        <w:rPr>
          <w:rFonts w:cs="Arial"/>
          <w:sz w:val="24"/>
          <w:szCs w:val="24"/>
        </w:rPr>
        <w:t>testines (Partap et al., 2012).</w:t>
      </w:r>
    </w:p>
    <w:p w:rsidR="00AB74EA" w:rsidRDefault="00AB74EA" w:rsidP="009827AC">
      <w:pPr>
        <w:autoSpaceDE w:val="0"/>
        <w:autoSpaceDN w:val="0"/>
        <w:adjustRightInd w:val="0"/>
        <w:spacing w:after="0"/>
        <w:jc w:val="both"/>
        <w:rPr>
          <w:rFonts w:cs="Arial"/>
          <w:sz w:val="24"/>
          <w:szCs w:val="24"/>
        </w:rPr>
      </w:pPr>
    </w:p>
    <w:p w:rsidR="009827AC" w:rsidRPr="009827AC" w:rsidRDefault="009827AC" w:rsidP="009827AC">
      <w:pPr>
        <w:autoSpaceDE w:val="0"/>
        <w:autoSpaceDN w:val="0"/>
        <w:adjustRightInd w:val="0"/>
        <w:spacing w:after="0"/>
        <w:jc w:val="both"/>
        <w:rPr>
          <w:rFonts w:cs="Arial"/>
          <w:sz w:val="24"/>
          <w:szCs w:val="24"/>
        </w:rPr>
      </w:pPr>
      <w:r w:rsidRPr="00AB74EA">
        <w:rPr>
          <w:rFonts w:cs="Arial"/>
          <w:b/>
          <w:sz w:val="24"/>
          <w:szCs w:val="24"/>
        </w:rPr>
        <w:t>Conclusion &amp; Significance:</w:t>
      </w:r>
      <w:r w:rsidRPr="009827AC">
        <w:rPr>
          <w:rFonts w:cs="Arial"/>
          <w:sz w:val="24"/>
          <w:szCs w:val="24"/>
        </w:rPr>
        <w:t xml:space="preserve"> Oral administration of Luffa cylindrica extract protects against 1</w:t>
      </w:r>
      <w:proofErr w:type="gramStart"/>
      <w:r w:rsidRPr="009827AC">
        <w:rPr>
          <w:rFonts w:cs="Arial"/>
          <w:sz w:val="24"/>
          <w:szCs w:val="24"/>
        </w:rPr>
        <w:t>,2</w:t>
      </w:r>
      <w:proofErr w:type="gramEnd"/>
      <w:r w:rsidRPr="009827AC">
        <w:rPr>
          <w:rFonts w:cs="Arial"/>
          <w:sz w:val="24"/>
          <w:szCs w:val="24"/>
        </w:rPr>
        <w:t xml:space="preserve"> dimethylhydrazine</w:t>
      </w:r>
      <w:r w:rsidR="00334064">
        <w:rPr>
          <w:rFonts w:cs="Arial"/>
          <w:sz w:val="24"/>
          <w:szCs w:val="24"/>
        </w:rPr>
        <w:t xml:space="preserve"> (DMH)</w:t>
      </w:r>
      <w:bookmarkStart w:id="0" w:name="_GoBack"/>
      <w:bookmarkEnd w:id="0"/>
      <w:r w:rsidRPr="009827AC">
        <w:rPr>
          <w:rFonts w:cs="Arial"/>
          <w:sz w:val="24"/>
          <w:szCs w:val="24"/>
        </w:rPr>
        <w:t xml:space="preserve">-induced rat model of colorectal cancer. Luffa cylindrica extract inhibits cell proliferation and induces apoptosis in DMH-induced colon cancer in rats by inhibiting Wnt/β-catenin signaling pathway. Available data suggest that the modulation of gene expression involved in cell differentiation, proliferation, and apoptosis observed in this study could be one of the mechanisms responsible for </w:t>
      </w:r>
      <w:r w:rsidRPr="00AC40FB">
        <w:rPr>
          <w:rFonts w:cs="Arial"/>
          <w:i/>
          <w:sz w:val="24"/>
          <w:szCs w:val="24"/>
        </w:rPr>
        <w:t>L.</w:t>
      </w:r>
      <w:r w:rsidR="00AC40FB" w:rsidRPr="00AC40FB">
        <w:rPr>
          <w:rFonts w:cs="Arial"/>
          <w:i/>
          <w:sz w:val="24"/>
          <w:szCs w:val="24"/>
        </w:rPr>
        <w:t xml:space="preserve"> </w:t>
      </w:r>
      <w:proofErr w:type="spellStart"/>
      <w:r w:rsidR="00AC40FB" w:rsidRPr="00AC40FB">
        <w:rPr>
          <w:rFonts w:cs="Arial"/>
          <w:i/>
          <w:sz w:val="24"/>
          <w:szCs w:val="24"/>
        </w:rPr>
        <w:t>cylindrica's</w:t>
      </w:r>
      <w:proofErr w:type="spellEnd"/>
      <w:r w:rsidR="00AC40FB">
        <w:rPr>
          <w:rFonts w:cs="Arial"/>
          <w:sz w:val="24"/>
          <w:szCs w:val="24"/>
        </w:rPr>
        <w:t xml:space="preserve"> antitumor effect.</w:t>
      </w:r>
    </w:p>
    <w:p w:rsidR="009827AC" w:rsidRPr="009827AC" w:rsidRDefault="009827AC" w:rsidP="009827AC">
      <w:pPr>
        <w:autoSpaceDE w:val="0"/>
        <w:autoSpaceDN w:val="0"/>
        <w:adjustRightInd w:val="0"/>
        <w:spacing w:after="0"/>
        <w:jc w:val="both"/>
        <w:rPr>
          <w:rFonts w:cs="Arial"/>
          <w:sz w:val="24"/>
          <w:szCs w:val="24"/>
        </w:rPr>
      </w:pPr>
    </w:p>
    <w:p w:rsidR="009827AC" w:rsidRPr="00AC40FB" w:rsidRDefault="00AC40FB" w:rsidP="009827AC">
      <w:pPr>
        <w:autoSpaceDE w:val="0"/>
        <w:autoSpaceDN w:val="0"/>
        <w:adjustRightInd w:val="0"/>
        <w:spacing w:after="0"/>
        <w:jc w:val="both"/>
        <w:rPr>
          <w:rFonts w:cs="Arial"/>
          <w:b/>
          <w:sz w:val="24"/>
          <w:szCs w:val="24"/>
        </w:rPr>
      </w:pPr>
      <w:r>
        <w:rPr>
          <w:rFonts w:cs="Arial"/>
          <w:b/>
          <w:sz w:val="24"/>
          <w:szCs w:val="24"/>
        </w:rPr>
        <w:t>Biography</w:t>
      </w:r>
    </w:p>
    <w:p w:rsidR="009827AC" w:rsidRPr="009827AC" w:rsidRDefault="009827AC" w:rsidP="009827AC">
      <w:pPr>
        <w:autoSpaceDE w:val="0"/>
        <w:autoSpaceDN w:val="0"/>
        <w:adjustRightInd w:val="0"/>
        <w:spacing w:after="0"/>
        <w:jc w:val="both"/>
        <w:rPr>
          <w:rFonts w:cs="Arial"/>
          <w:sz w:val="24"/>
          <w:szCs w:val="24"/>
        </w:rPr>
      </w:pPr>
      <w:r w:rsidRPr="009827AC">
        <w:rPr>
          <w:rFonts w:cs="Arial"/>
          <w:sz w:val="24"/>
          <w:szCs w:val="24"/>
        </w:rPr>
        <w:t xml:space="preserve">Omowumi Koledoye is a Senior Scientist at Precision Molecular Lab, Akure, Nigeria. She had a doctorate and master's degrees from the Federal University of Technology Akure, Nigeria. Teaching/Research assistant (2017-2021) at the Federal University of Technology Akure, Nigeria. </w:t>
      </w:r>
      <w:proofErr w:type="gramStart"/>
      <w:r w:rsidRPr="009827AC">
        <w:rPr>
          <w:rFonts w:cs="Arial"/>
          <w:sz w:val="24"/>
          <w:szCs w:val="24"/>
        </w:rPr>
        <w:t>Lecturer (2014–2016) at Habib Medical School, Kampala, Uganda.</w:t>
      </w:r>
      <w:proofErr w:type="gramEnd"/>
      <w:r w:rsidRPr="009827AC">
        <w:rPr>
          <w:rFonts w:cs="Arial"/>
          <w:sz w:val="24"/>
          <w:szCs w:val="24"/>
        </w:rPr>
        <w:t xml:space="preserve"> She is a member of the American Society for Biochemistry and Molecular Biology.</w:t>
      </w:r>
    </w:p>
    <w:p w:rsidR="005A72AA" w:rsidRPr="005A72AA" w:rsidRDefault="005A72AA" w:rsidP="009827AC">
      <w:pPr>
        <w:autoSpaceDE w:val="0"/>
        <w:autoSpaceDN w:val="0"/>
        <w:adjustRightInd w:val="0"/>
        <w:spacing w:after="0"/>
        <w:jc w:val="both"/>
        <w:rPr>
          <w:rStyle w:val="markedcontent"/>
          <w:rFonts w:cs="Arial"/>
          <w:b/>
          <w:sz w:val="24"/>
          <w:szCs w:val="24"/>
        </w:rPr>
      </w:pPr>
    </w:p>
    <w:p w:rsidR="005A72AA" w:rsidRPr="005A72AA" w:rsidRDefault="005A72AA" w:rsidP="00374706">
      <w:pPr>
        <w:autoSpaceDE w:val="0"/>
        <w:autoSpaceDN w:val="0"/>
        <w:adjustRightInd w:val="0"/>
        <w:spacing w:after="0"/>
        <w:jc w:val="both"/>
        <w:rPr>
          <w:rStyle w:val="markedcontent"/>
          <w:rFonts w:cs="Arial"/>
          <w:b/>
          <w:sz w:val="24"/>
          <w:szCs w:val="24"/>
        </w:rPr>
      </w:pPr>
      <w:r w:rsidRPr="005A72AA">
        <w:rPr>
          <w:rStyle w:val="markedcontent"/>
          <w:rFonts w:cs="Arial"/>
          <w:b/>
          <w:sz w:val="24"/>
          <w:szCs w:val="24"/>
        </w:rPr>
        <w:lastRenderedPageBreak/>
        <w:t>References</w:t>
      </w:r>
    </w:p>
    <w:p w:rsidR="00715400" w:rsidRDefault="005A72AA" w:rsidP="005A72AA">
      <w:pPr>
        <w:autoSpaceDE w:val="0"/>
        <w:autoSpaceDN w:val="0"/>
        <w:adjustRightInd w:val="0"/>
        <w:spacing w:after="0"/>
        <w:jc w:val="both"/>
        <w:rPr>
          <w:rFonts w:cs="Arial"/>
          <w:sz w:val="24"/>
          <w:szCs w:val="24"/>
        </w:rPr>
      </w:pPr>
      <w:r w:rsidRPr="005A72AA">
        <w:rPr>
          <w:rFonts w:cs="Arial"/>
          <w:sz w:val="24"/>
          <w:szCs w:val="24"/>
        </w:rPr>
        <w:t xml:space="preserve">Yu, F., Yu, C., Li, F., </w:t>
      </w:r>
      <w:proofErr w:type="spellStart"/>
      <w:r w:rsidRPr="005A72AA">
        <w:rPr>
          <w:rFonts w:cs="Arial"/>
          <w:sz w:val="24"/>
          <w:szCs w:val="24"/>
        </w:rPr>
        <w:t>Zuo</w:t>
      </w:r>
      <w:proofErr w:type="spellEnd"/>
      <w:r w:rsidRPr="005A72AA">
        <w:rPr>
          <w:rFonts w:cs="Arial"/>
          <w:sz w:val="24"/>
          <w:szCs w:val="24"/>
        </w:rPr>
        <w:t>, Y., Wang, Y., Yao, L</w:t>
      </w:r>
      <w:proofErr w:type="gramStart"/>
      <w:r w:rsidRPr="005A72AA">
        <w:rPr>
          <w:rFonts w:cs="Arial"/>
          <w:sz w:val="24"/>
          <w:szCs w:val="24"/>
        </w:rPr>
        <w:t>., ...</w:t>
      </w:r>
      <w:proofErr w:type="gramEnd"/>
      <w:r w:rsidRPr="005A72AA">
        <w:rPr>
          <w:rFonts w:cs="Arial"/>
          <w:sz w:val="24"/>
          <w:szCs w:val="24"/>
        </w:rPr>
        <w:t xml:space="preserve"> &amp; Ye, L. (2021). </w:t>
      </w:r>
      <w:proofErr w:type="gramStart"/>
      <w:r w:rsidRPr="005A72AA">
        <w:rPr>
          <w:rFonts w:cs="Arial"/>
          <w:sz w:val="24"/>
          <w:szCs w:val="24"/>
        </w:rPr>
        <w:t>Wnt/β-catenin signaling in cancers and targeted therapies.</w:t>
      </w:r>
      <w:proofErr w:type="gramEnd"/>
      <w:r w:rsidRPr="005A72AA">
        <w:rPr>
          <w:rFonts w:cs="Arial"/>
          <w:sz w:val="24"/>
          <w:szCs w:val="24"/>
        </w:rPr>
        <w:t xml:space="preserve"> Signal transduction and </w:t>
      </w:r>
      <w:r w:rsidR="00715400">
        <w:rPr>
          <w:rFonts w:cs="Arial"/>
          <w:sz w:val="24"/>
          <w:szCs w:val="24"/>
        </w:rPr>
        <w:t xml:space="preserve">targeted therapy, 6(1), 1-24   </w:t>
      </w:r>
    </w:p>
    <w:p w:rsidR="006A5D28" w:rsidRDefault="005A72AA" w:rsidP="005A72AA">
      <w:pPr>
        <w:autoSpaceDE w:val="0"/>
        <w:autoSpaceDN w:val="0"/>
        <w:adjustRightInd w:val="0"/>
        <w:spacing w:after="0"/>
        <w:jc w:val="both"/>
        <w:rPr>
          <w:rFonts w:cs="Arial"/>
          <w:sz w:val="24"/>
          <w:szCs w:val="24"/>
        </w:rPr>
      </w:pPr>
      <w:proofErr w:type="spellStart"/>
      <w:proofErr w:type="gramStart"/>
      <w:r w:rsidRPr="005A72AA">
        <w:rPr>
          <w:rFonts w:cs="Arial"/>
          <w:sz w:val="24"/>
          <w:szCs w:val="24"/>
        </w:rPr>
        <w:t>Hiremath</w:t>
      </w:r>
      <w:proofErr w:type="spellEnd"/>
      <w:r w:rsidRPr="005A72AA">
        <w:rPr>
          <w:rFonts w:cs="Arial"/>
          <w:sz w:val="24"/>
          <w:szCs w:val="24"/>
        </w:rPr>
        <w:t xml:space="preserve">, I. S., </w:t>
      </w:r>
      <w:proofErr w:type="spellStart"/>
      <w:r w:rsidRPr="005A72AA">
        <w:rPr>
          <w:rFonts w:cs="Arial"/>
          <w:sz w:val="24"/>
          <w:szCs w:val="24"/>
        </w:rPr>
        <w:t>Goel</w:t>
      </w:r>
      <w:proofErr w:type="spellEnd"/>
      <w:r w:rsidRPr="005A72AA">
        <w:rPr>
          <w:rFonts w:cs="Arial"/>
          <w:sz w:val="24"/>
          <w:szCs w:val="24"/>
        </w:rPr>
        <w:t xml:space="preserve">, A., </w:t>
      </w:r>
      <w:proofErr w:type="spellStart"/>
      <w:r w:rsidRPr="005A72AA">
        <w:rPr>
          <w:rFonts w:cs="Arial"/>
          <w:sz w:val="24"/>
          <w:szCs w:val="24"/>
        </w:rPr>
        <w:t>Warrier</w:t>
      </w:r>
      <w:proofErr w:type="spellEnd"/>
      <w:r w:rsidRPr="005A72AA">
        <w:rPr>
          <w:rFonts w:cs="Arial"/>
          <w:sz w:val="24"/>
          <w:szCs w:val="24"/>
        </w:rPr>
        <w:t xml:space="preserve">, S., Kumar, A. P., </w:t>
      </w:r>
      <w:proofErr w:type="spellStart"/>
      <w:r w:rsidRPr="005A72AA">
        <w:rPr>
          <w:rFonts w:cs="Arial"/>
          <w:sz w:val="24"/>
          <w:szCs w:val="24"/>
        </w:rPr>
        <w:t>Sethi</w:t>
      </w:r>
      <w:proofErr w:type="spellEnd"/>
      <w:r w:rsidRPr="005A72AA">
        <w:rPr>
          <w:rFonts w:cs="Arial"/>
          <w:sz w:val="24"/>
          <w:szCs w:val="24"/>
        </w:rPr>
        <w:t xml:space="preserve">, G., &amp; </w:t>
      </w:r>
      <w:proofErr w:type="spellStart"/>
      <w:r w:rsidRPr="005A72AA">
        <w:rPr>
          <w:rFonts w:cs="Arial"/>
          <w:sz w:val="24"/>
          <w:szCs w:val="24"/>
        </w:rPr>
        <w:t>Garg</w:t>
      </w:r>
      <w:proofErr w:type="spellEnd"/>
      <w:r w:rsidRPr="005A72AA">
        <w:rPr>
          <w:rFonts w:cs="Arial"/>
          <w:sz w:val="24"/>
          <w:szCs w:val="24"/>
        </w:rPr>
        <w:t>, M. (2022).</w:t>
      </w:r>
      <w:proofErr w:type="gramEnd"/>
      <w:r w:rsidRPr="005A72AA">
        <w:rPr>
          <w:rFonts w:cs="Arial"/>
          <w:sz w:val="24"/>
          <w:szCs w:val="24"/>
        </w:rPr>
        <w:t xml:space="preserve"> </w:t>
      </w:r>
      <w:proofErr w:type="gramStart"/>
      <w:r w:rsidRPr="005A72AA">
        <w:rPr>
          <w:rFonts w:cs="Arial"/>
          <w:sz w:val="24"/>
          <w:szCs w:val="24"/>
        </w:rPr>
        <w:t>The multidimensional role of the Wnt/β‐catenin signaling pathway in human malignancies.</w:t>
      </w:r>
      <w:proofErr w:type="gramEnd"/>
      <w:r w:rsidRPr="005A72AA">
        <w:rPr>
          <w:rFonts w:cs="Arial"/>
          <w:sz w:val="24"/>
          <w:szCs w:val="24"/>
        </w:rPr>
        <w:t xml:space="preserve"> Journal of Cellular Physiology, 237(1), 199-238.</w:t>
      </w:r>
    </w:p>
    <w:p w:rsidR="006A5D28" w:rsidRDefault="005A72AA" w:rsidP="006A5D28">
      <w:pPr>
        <w:autoSpaceDE w:val="0"/>
        <w:autoSpaceDN w:val="0"/>
        <w:adjustRightInd w:val="0"/>
        <w:spacing w:after="0"/>
        <w:jc w:val="both"/>
        <w:rPr>
          <w:rFonts w:cs="Arial"/>
          <w:sz w:val="24"/>
          <w:szCs w:val="24"/>
        </w:rPr>
      </w:pPr>
      <w:proofErr w:type="spellStart"/>
      <w:r w:rsidRPr="005A72AA">
        <w:rPr>
          <w:rFonts w:cs="Arial"/>
          <w:sz w:val="24"/>
          <w:szCs w:val="24"/>
        </w:rPr>
        <w:t>Arivalagan</w:t>
      </w:r>
      <w:proofErr w:type="spellEnd"/>
      <w:r w:rsidRPr="005A72AA">
        <w:rPr>
          <w:rFonts w:cs="Arial"/>
          <w:sz w:val="24"/>
          <w:szCs w:val="24"/>
        </w:rPr>
        <w:t xml:space="preserve"> S, Thomas NS, </w:t>
      </w:r>
      <w:proofErr w:type="spellStart"/>
      <w:r w:rsidRPr="005A72AA">
        <w:rPr>
          <w:rFonts w:cs="Arial"/>
          <w:sz w:val="24"/>
          <w:szCs w:val="24"/>
        </w:rPr>
        <w:t>Chandrasekaran</w:t>
      </w:r>
      <w:proofErr w:type="spellEnd"/>
      <w:r w:rsidRPr="005A72AA">
        <w:rPr>
          <w:rFonts w:cs="Arial"/>
          <w:sz w:val="24"/>
          <w:szCs w:val="24"/>
        </w:rPr>
        <w:t xml:space="preserve"> B, Mani V, </w:t>
      </w:r>
      <w:proofErr w:type="spellStart"/>
      <w:r w:rsidRPr="005A72AA">
        <w:rPr>
          <w:rFonts w:cs="Arial"/>
          <w:sz w:val="24"/>
          <w:szCs w:val="24"/>
        </w:rPr>
        <w:t>Siddique</w:t>
      </w:r>
      <w:proofErr w:type="spellEnd"/>
      <w:r w:rsidRPr="005A72AA">
        <w:rPr>
          <w:rFonts w:cs="Arial"/>
          <w:sz w:val="24"/>
          <w:szCs w:val="24"/>
        </w:rPr>
        <w:t xml:space="preserve"> AI, </w:t>
      </w:r>
      <w:proofErr w:type="spellStart"/>
      <w:r w:rsidRPr="005A72AA">
        <w:rPr>
          <w:rFonts w:cs="Arial"/>
          <w:sz w:val="24"/>
          <w:szCs w:val="24"/>
        </w:rPr>
        <w:t>Kuppsamy</w:t>
      </w:r>
      <w:proofErr w:type="spellEnd"/>
      <w:r w:rsidRPr="005A72AA">
        <w:rPr>
          <w:rFonts w:cs="Arial"/>
          <w:sz w:val="24"/>
          <w:szCs w:val="24"/>
        </w:rPr>
        <w:t xml:space="preserve"> T, </w:t>
      </w:r>
      <w:proofErr w:type="spellStart"/>
      <w:r w:rsidRPr="005A72AA">
        <w:rPr>
          <w:rFonts w:cs="Arial"/>
          <w:sz w:val="24"/>
          <w:szCs w:val="24"/>
        </w:rPr>
        <w:t>Namasivayam</w:t>
      </w:r>
      <w:proofErr w:type="spellEnd"/>
      <w:r w:rsidRPr="005A72AA">
        <w:rPr>
          <w:rFonts w:cs="Arial"/>
          <w:sz w:val="24"/>
          <w:szCs w:val="24"/>
        </w:rPr>
        <w:t xml:space="preserve"> N. Combined therapeutic efficacy of </w:t>
      </w:r>
      <w:proofErr w:type="spellStart"/>
      <w:r w:rsidRPr="005A72AA">
        <w:rPr>
          <w:rFonts w:cs="Arial"/>
          <w:sz w:val="24"/>
          <w:szCs w:val="24"/>
        </w:rPr>
        <w:t>carvacrol</w:t>
      </w:r>
      <w:proofErr w:type="spellEnd"/>
      <w:r w:rsidRPr="005A72AA">
        <w:rPr>
          <w:rFonts w:cs="Arial"/>
          <w:sz w:val="24"/>
          <w:szCs w:val="24"/>
        </w:rPr>
        <w:t xml:space="preserve"> and </w:t>
      </w:r>
      <w:proofErr w:type="spellStart"/>
      <w:r w:rsidRPr="005A72AA">
        <w:rPr>
          <w:rFonts w:cs="Arial"/>
          <w:sz w:val="24"/>
          <w:szCs w:val="24"/>
        </w:rPr>
        <w:t>Xradiation</w:t>
      </w:r>
      <w:proofErr w:type="spellEnd"/>
      <w:r w:rsidRPr="005A72AA">
        <w:rPr>
          <w:rFonts w:cs="Arial"/>
          <w:sz w:val="24"/>
          <w:szCs w:val="24"/>
        </w:rPr>
        <w:t xml:space="preserve"> against 1,2-dimethyl hydrazine-induced experimental rat colon carcinogenesis. </w:t>
      </w:r>
      <w:proofErr w:type="spellStart"/>
      <w:proofErr w:type="gramStart"/>
      <w:r w:rsidRPr="005A72AA">
        <w:rPr>
          <w:rFonts w:cs="Arial"/>
          <w:sz w:val="24"/>
          <w:szCs w:val="24"/>
        </w:rPr>
        <w:t>Mol</w:t>
      </w:r>
      <w:proofErr w:type="spellEnd"/>
      <w:r w:rsidRPr="005A72AA">
        <w:rPr>
          <w:rFonts w:cs="Arial"/>
          <w:sz w:val="24"/>
          <w:szCs w:val="24"/>
        </w:rPr>
        <w:t xml:space="preserve"> Cell </w:t>
      </w:r>
      <w:proofErr w:type="spellStart"/>
      <w:r w:rsidRPr="005A72AA">
        <w:rPr>
          <w:rFonts w:cs="Arial"/>
          <w:sz w:val="24"/>
          <w:szCs w:val="24"/>
        </w:rPr>
        <w:t>Biochem</w:t>
      </w:r>
      <w:proofErr w:type="spellEnd"/>
      <w:r w:rsidRPr="005A72AA">
        <w:rPr>
          <w:rFonts w:cs="Arial"/>
          <w:sz w:val="24"/>
          <w:szCs w:val="24"/>
        </w:rPr>
        <w:t>.</w:t>
      </w:r>
      <w:proofErr w:type="gramEnd"/>
      <w:r w:rsidRPr="005A72AA">
        <w:rPr>
          <w:rFonts w:cs="Arial"/>
          <w:sz w:val="24"/>
          <w:szCs w:val="24"/>
        </w:rPr>
        <w:t xml:space="preserve"> 2015</w:t>
      </w:r>
      <w:proofErr w:type="gramStart"/>
      <w:r w:rsidRPr="005A72AA">
        <w:rPr>
          <w:rFonts w:cs="Arial"/>
          <w:sz w:val="24"/>
          <w:szCs w:val="24"/>
        </w:rPr>
        <w:t>;410</w:t>
      </w:r>
      <w:proofErr w:type="gramEnd"/>
      <w:r w:rsidRPr="005A72AA">
        <w:rPr>
          <w:rFonts w:cs="Arial"/>
          <w:sz w:val="24"/>
          <w:szCs w:val="24"/>
        </w:rPr>
        <w:t xml:space="preserve">(1–2):37–54. </w:t>
      </w:r>
      <w:proofErr w:type="gramStart"/>
      <w:r w:rsidRPr="005A72AA">
        <w:rPr>
          <w:rFonts w:cs="Arial"/>
          <w:sz w:val="24"/>
          <w:szCs w:val="24"/>
        </w:rPr>
        <w:t>doi:</w:t>
      </w:r>
      <w:proofErr w:type="gramEnd"/>
      <w:r w:rsidRPr="005A72AA">
        <w:rPr>
          <w:rFonts w:cs="Arial"/>
          <w:sz w:val="24"/>
          <w:szCs w:val="24"/>
        </w:rPr>
        <w:t>10.1007/s11010- 015-2536-6</w:t>
      </w:r>
    </w:p>
    <w:p w:rsidR="005A72AA" w:rsidRPr="006A5D28" w:rsidRDefault="005A72AA" w:rsidP="006A5D28">
      <w:pPr>
        <w:autoSpaceDE w:val="0"/>
        <w:autoSpaceDN w:val="0"/>
        <w:adjustRightInd w:val="0"/>
        <w:spacing w:after="0"/>
        <w:jc w:val="both"/>
        <w:rPr>
          <w:rFonts w:cs="Arial"/>
          <w:sz w:val="24"/>
          <w:szCs w:val="24"/>
        </w:rPr>
      </w:pPr>
      <w:proofErr w:type="gramStart"/>
      <w:r w:rsidRPr="005A72AA">
        <w:rPr>
          <w:rFonts w:cs="Times New Roman"/>
          <w:bCs/>
          <w:sz w:val="24"/>
          <w:szCs w:val="24"/>
        </w:rPr>
        <w:t xml:space="preserve">Partap, S., Kumar, A., Sharma, N. K., &amp; </w:t>
      </w:r>
      <w:proofErr w:type="spellStart"/>
      <w:r w:rsidRPr="005A72AA">
        <w:rPr>
          <w:rFonts w:cs="Times New Roman"/>
          <w:bCs/>
          <w:sz w:val="24"/>
          <w:szCs w:val="24"/>
        </w:rPr>
        <w:t>Jha</w:t>
      </w:r>
      <w:proofErr w:type="spellEnd"/>
      <w:r w:rsidRPr="005A72AA">
        <w:rPr>
          <w:rFonts w:cs="Times New Roman"/>
          <w:bCs/>
          <w:sz w:val="24"/>
          <w:szCs w:val="24"/>
        </w:rPr>
        <w:t>, K. K. (2012).</w:t>
      </w:r>
      <w:proofErr w:type="gramEnd"/>
      <w:r w:rsidRPr="005A72AA">
        <w:rPr>
          <w:rFonts w:cs="Times New Roman"/>
          <w:bCs/>
          <w:sz w:val="24"/>
          <w:szCs w:val="24"/>
        </w:rPr>
        <w:t xml:space="preserve"> Luffa Cylindrica: An important   medicinal plant. Journal of Natural Product and Plant Resources, 2(1), 127-134.</w:t>
      </w:r>
    </w:p>
    <w:p w:rsidR="005A72AA" w:rsidRPr="005A72AA" w:rsidRDefault="005A72AA" w:rsidP="005A72AA">
      <w:pPr>
        <w:spacing w:after="0" w:line="360" w:lineRule="auto"/>
        <w:jc w:val="both"/>
        <w:rPr>
          <w:rFonts w:cs="Times New Roman"/>
          <w:bCs/>
          <w:sz w:val="24"/>
          <w:szCs w:val="24"/>
        </w:rPr>
      </w:pPr>
    </w:p>
    <w:p w:rsidR="005A72AA" w:rsidRPr="005A72AA" w:rsidRDefault="005A72AA" w:rsidP="005A72AA">
      <w:pPr>
        <w:autoSpaceDE w:val="0"/>
        <w:autoSpaceDN w:val="0"/>
        <w:adjustRightInd w:val="0"/>
        <w:spacing w:after="0"/>
        <w:jc w:val="both"/>
        <w:rPr>
          <w:rFonts w:cs="Arial"/>
          <w:sz w:val="24"/>
          <w:szCs w:val="24"/>
        </w:rPr>
      </w:pPr>
    </w:p>
    <w:sectPr w:rsidR="005A72AA" w:rsidRPr="005A72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dvOTa20b42a7">
    <w:panose1 w:val="00000000000000000000"/>
    <w:charset w:val="00"/>
    <w:family w:val="roman"/>
    <w:notTrueType/>
    <w:pitch w:val="default"/>
    <w:sig w:usb0="00000003" w:usb1="00000000" w:usb2="00000000" w:usb3="00000000" w:csb0="00000001" w:csb1="00000000"/>
  </w:font>
  <w:font w:name="AdvOT8608a8d1+03">
    <w:altName w:val="Times New Roman"/>
    <w:panose1 w:val="00000000000000000000"/>
    <w:charset w:val="A1"/>
    <w:family w:val="auto"/>
    <w:notTrueType/>
    <w:pitch w:val="default"/>
    <w:sig w:usb0="00000081" w:usb1="00000000" w:usb2="00000000" w:usb3="00000000" w:csb0="00000008"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A1B"/>
    <w:rsid w:val="00174607"/>
    <w:rsid w:val="00175EE5"/>
    <w:rsid w:val="001B5566"/>
    <w:rsid w:val="001B6F29"/>
    <w:rsid w:val="001D4EB1"/>
    <w:rsid w:val="001E0990"/>
    <w:rsid w:val="00202FAA"/>
    <w:rsid w:val="002374E7"/>
    <w:rsid w:val="002F4A1B"/>
    <w:rsid w:val="00334064"/>
    <w:rsid w:val="00374706"/>
    <w:rsid w:val="003C4B1C"/>
    <w:rsid w:val="003F1A8B"/>
    <w:rsid w:val="004D6098"/>
    <w:rsid w:val="00551C55"/>
    <w:rsid w:val="00582442"/>
    <w:rsid w:val="005A72AA"/>
    <w:rsid w:val="006421CD"/>
    <w:rsid w:val="006A5D28"/>
    <w:rsid w:val="00715400"/>
    <w:rsid w:val="007C58A3"/>
    <w:rsid w:val="00937801"/>
    <w:rsid w:val="009827AC"/>
    <w:rsid w:val="00995028"/>
    <w:rsid w:val="00A91DF5"/>
    <w:rsid w:val="00AB74EA"/>
    <w:rsid w:val="00AC40FB"/>
    <w:rsid w:val="00C1646D"/>
    <w:rsid w:val="00C86354"/>
    <w:rsid w:val="00DA6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2F4A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2F4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07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1B39D-5A9B-4D15-A8F8-EC73225F4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dc:creator>
  <cp:lastModifiedBy>MR</cp:lastModifiedBy>
  <cp:revision>2</cp:revision>
  <dcterms:created xsi:type="dcterms:W3CDTF">2022-08-27T18:44:00Z</dcterms:created>
  <dcterms:modified xsi:type="dcterms:W3CDTF">2022-08-27T18:44:00Z</dcterms:modified>
</cp:coreProperties>
</file>