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E1F" w:rsidRPr="00117DBA" w:rsidRDefault="00983E1F" w:rsidP="001B2079">
      <w:pPr>
        <w:spacing w:line="360" w:lineRule="auto"/>
        <w:jc w:val="both"/>
        <w:rPr>
          <w:rFonts w:ascii="Times New Roman" w:hAnsi="Times New Roman" w:cs="Times New Roman"/>
        </w:rPr>
      </w:pPr>
      <w:r w:rsidRPr="00983E1F">
        <w:rPr>
          <w:rFonts w:ascii="Times New Roman" w:hAnsi="Times New Roman" w:cs="Times New Roman"/>
          <w:b/>
        </w:rPr>
        <w:t>Title:</w:t>
      </w:r>
      <w:r>
        <w:rPr>
          <w:rFonts w:ascii="Times New Roman" w:hAnsi="Times New Roman" w:cs="Times New Roman"/>
        </w:rPr>
        <w:t xml:space="preserve"> </w:t>
      </w:r>
      <w:r w:rsidRPr="00117DBA">
        <w:rPr>
          <w:rFonts w:ascii="Times New Roman" w:hAnsi="Times New Roman" w:cs="Times New Roman"/>
        </w:rPr>
        <w:t xml:space="preserve">Aberrant methylation in promoter </w:t>
      </w:r>
      <w:proofErr w:type="spellStart"/>
      <w:r w:rsidRPr="00117DBA">
        <w:rPr>
          <w:rFonts w:ascii="Times New Roman" w:hAnsi="Times New Roman" w:cs="Times New Roman"/>
        </w:rPr>
        <w:t>CpG</w:t>
      </w:r>
      <w:proofErr w:type="spellEnd"/>
      <w:r w:rsidRPr="00117DBA">
        <w:rPr>
          <w:rFonts w:ascii="Times New Roman" w:hAnsi="Times New Roman" w:cs="Times New Roman"/>
        </w:rPr>
        <w:t xml:space="preserve"> regions of </w:t>
      </w:r>
      <w:r>
        <w:rPr>
          <w:rFonts w:ascii="Times New Roman" w:hAnsi="Times New Roman" w:cs="Times New Roman"/>
        </w:rPr>
        <w:t>cell cycle and apoptosis</w:t>
      </w:r>
      <w:r w:rsidRPr="00117DBA">
        <w:rPr>
          <w:rFonts w:ascii="Times New Roman" w:hAnsi="Times New Roman" w:cs="Times New Roman"/>
        </w:rPr>
        <w:t xml:space="preserve"> </w:t>
      </w:r>
      <w:r w:rsidR="001B2079">
        <w:rPr>
          <w:rFonts w:ascii="Times New Roman" w:hAnsi="Times New Roman" w:cs="Times New Roman"/>
        </w:rPr>
        <w:t xml:space="preserve">related </w:t>
      </w:r>
      <w:r w:rsidRPr="00117DBA">
        <w:rPr>
          <w:rFonts w:ascii="Times New Roman" w:hAnsi="Times New Roman" w:cs="Times New Roman"/>
        </w:rPr>
        <w:t xml:space="preserve">genes </w:t>
      </w:r>
      <w:r>
        <w:rPr>
          <w:rFonts w:ascii="Times New Roman" w:hAnsi="Times New Roman" w:cs="Times New Roman"/>
        </w:rPr>
        <w:t xml:space="preserve">characterizes advanced chronic myeloid </w:t>
      </w:r>
      <w:proofErr w:type="spellStart"/>
      <w:r>
        <w:rPr>
          <w:rFonts w:ascii="Times New Roman" w:hAnsi="Times New Roman" w:cs="Times New Roman"/>
        </w:rPr>
        <w:t>leukemia</w:t>
      </w:r>
      <w:proofErr w:type="spellEnd"/>
      <w:r w:rsidR="001B2079">
        <w:rPr>
          <w:rFonts w:ascii="Times New Roman" w:hAnsi="Times New Roman" w:cs="Times New Roman"/>
        </w:rPr>
        <w:t xml:space="preserve"> disease</w:t>
      </w:r>
      <w:r>
        <w:rPr>
          <w:rFonts w:ascii="Times New Roman" w:hAnsi="Times New Roman" w:cs="Times New Roman"/>
        </w:rPr>
        <w:t xml:space="preserve"> </w:t>
      </w:r>
      <w:r w:rsidR="001B2079">
        <w:rPr>
          <w:rFonts w:ascii="Times New Roman" w:hAnsi="Times New Roman" w:cs="Times New Roman"/>
        </w:rPr>
        <w:t>and poor drug responders</w:t>
      </w:r>
      <w:r w:rsidRPr="00117DBA">
        <w:rPr>
          <w:rFonts w:ascii="Times New Roman" w:hAnsi="Times New Roman" w:cs="Times New Roman"/>
        </w:rPr>
        <w:t xml:space="preserve">.  </w:t>
      </w:r>
    </w:p>
    <w:p w:rsidR="006820F0" w:rsidRPr="006820F0" w:rsidRDefault="006820F0" w:rsidP="001B2079">
      <w:pPr>
        <w:shd w:val="clear" w:color="auto" w:fill="FFFFFF"/>
        <w:spacing w:after="0" w:line="360" w:lineRule="auto"/>
        <w:jc w:val="both"/>
        <w:rPr>
          <w:rFonts w:ascii="Times New Roman" w:eastAsia="Times New Roman" w:hAnsi="Times New Roman" w:cs="Times New Roman"/>
          <w:b/>
          <w:lang w:eastAsia="en-IN"/>
        </w:rPr>
      </w:pPr>
      <w:r w:rsidRPr="006820F0">
        <w:rPr>
          <w:rFonts w:ascii="Times New Roman" w:eastAsia="Times New Roman" w:hAnsi="Times New Roman" w:cs="Times New Roman"/>
          <w:b/>
          <w:lang w:eastAsia="en-IN"/>
        </w:rPr>
        <w:t>Background:</w:t>
      </w:r>
    </w:p>
    <w:p w:rsidR="00980917" w:rsidRDefault="00980917" w:rsidP="001B2079">
      <w:pPr>
        <w:shd w:val="clear" w:color="auto" w:fill="FFFFFF"/>
        <w:spacing w:after="0" w:line="360" w:lineRule="auto"/>
        <w:jc w:val="both"/>
        <w:rPr>
          <w:rFonts w:ascii="Times New Roman" w:eastAsia="Times New Roman" w:hAnsi="Times New Roman" w:cs="Times New Roman"/>
          <w:lang w:eastAsia="en-IN"/>
        </w:rPr>
      </w:pPr>
      <w:r>
        <w:rPr>
          <w:rFonts w:ascii="Times New Roman" w:eastAsia="Times New Roman" w:hAnsi="Times New Roman" w:cs="Times New Roman"/>
          <w:lang w:eastAsia="en-IN"/>
        </w:rPr>
        <w:t>Although imatinib has turned out to be the gold standard drug f</w:t>
      </w:r>
      <w:r w:rsidR="00983E1F">
        <w:rPr>
          <w:rFonts w:ascii="Times New Roman" w:eastAsia="Times New Roman" w:hAnsi="Times New Roman" w:cs="Times New Roman"/>
          <w:lang w:eastAsia="en-IN"/>
        </w:rPr>
        <w:t>or treatment and management of chronic myeloid leukaemia (CML)</w:t>
      </w:r>
      <w:r>
        <w:rPr>
          <w:rFonts w:ascii="Times New Roman" w:eastAsia="Times New Roman" w:hAnsi="Times New Roman" w:cs="Times New Roman"/>
          <w:lang w:eastAsia="en-IN"/>
        </w:rPr>
        <w:t xml:space="preserve">, a significant number of patients </w:t>
      </w:r>
      <w:r w:rsidR="00983E1F">
        <w:rPr>
          <w:rFonts w:ascii="Times New Roman" w:eastAsia="Times New Roman" w:hAnsi="Times New Roman" w:cs="Times New Roman"/>
          <w:lang w:eastAsia="en-IN"/>
        </w:rPr>
        <w:t xml:space="preserve">progress to advanced phases of the disease and some </w:t>
      </w:r>
      <w:r>
        <w:rPr>
          <w:rFonts w:ascii="Times New Roman" w:eastAsia="Times New Roman" w:hAnsi="Times New Roman" w:cs="Times New Roman"/>
          <w:lang w:eastAsia="en-IN"/>
        </w:rPr>
        <w:t xml:space="preserve">do not achieve the desired response with imatinib therapy. This </w:t>
      </w:r>
      <w:r w:rsidR="00983E1F">
        <w:rPr>
          <w:rFonts w:ascii="Times New Roman" w:eastAsia="Times New Roman" w:hAnsi="Times New Roman" w:cs="Times New Roman"/>
          <w:lang w:eastAsia="en-IN"/>
        </w:rPr>
        <w:t xml:space="preserve">progression and </w:t>
      </w:r>
      <w:r>
        <w:rPr>
          <w:rFonts w:ascii="Times New Roman" w:eastAsia="Times New Roman" w:hAnsi="Times New Roman" w:cs="Times New Roman"/>
          <w:lang w:eastAsia="en-IN"/>
        </w:rPr>
        <w:t xml:space="preserve">poor response can be attributed to </w:t>
      </w:r>
      <w:r w:rsidR="006820F0">
        <w:rPr>
          <w:rFonts w:ascii="Times New Roman" w:eastAsia="Times New Roman" w:hAnsi="Times New Roman" w:cs="Times New Roman"/>
          <w:lang w:eastAsia="en-IN"/>
        </w:rPr>
        <w:t xml:space="preserve">both genetic and epigenetic mechanisms. Methylation at </w:t>
      </w:r>
      <w:proofErr w:type="spellStart"/>
      <w:r w:rsidR="006820F0">
        <w:rPr>
          <w:rFonts w:ascii="Times New Roman" w:eastAsia="Times New Roman" w:hAnsi="Times New Roman" w:cs="Times New Roman"/>
          <w:lang w:eastAsia="en-IN"/>
        </w:rPr>
        <w:t>CpG</w:t>
      </w:r>
      <w:proofErr w:type="spellEnd"/>
      <w:r w:rsidR="006820F0">
        <w:rPr>
          <w:rFonts w:ascii="Times New Roman" w:eastAsia="Times New Roman" w:hAnsi="Times New Roman" w:cs="Times New Roman"/>
          <w:lang w:eastAsia="en-IN"/>
        </w:rPr>
        <w:t xml:space="preserve"> </w:t>
      </w:r>
      <w:proofErr w:type="spellStart"/>
      <w:r w:rsidR="00983E1F">
        <w:rPr>
          <w:rFonts w:ascii="Times New Roman" w:eastAsia="Times New Roman" w:hAnsi="Times New Roman" w:cs="Times New Roman"/>
          <w:lang w:eastAsia="en-IN"/>
        </w:rPr>
        <w:t>dinucleotides</w:t>
      </w:r>
      <w:proofErr w:type="spellEnd"/>
      <w:r w:rsidR="006820F0">
        <w:rPr>
          <w:rFonts w:ascii="Times New Roman" w:eastAsia="Times New Roman" w:hAnsi="Times New Roman" w:cs="Times New Roman"/>
          <w:lang w:eastAsia="en-IN"/>
        </w:rPr>
        <w:t xml:space="preserve"> of various cell cycle and apoptosis genes have been implicated </w:t>
      </w:r>
      <w:r w:rsidR="00983E1F">
        <w:rPr>
          <w:rFonts w:ascii="Times New Roman" w:eastAsia="Times New Roman" w:hAnsi="Times New Roman" w:cs="Times New Roman"/>
          <w:lang w:eastAsia="en-IN"/>
        </w:rPr>
        <w:t xml:space="preserve">to </w:t>
      </w:r>
      <w:r w:rsidR="006820F0">
        <w:rPr>
          <w:rFonts w:ascii="Times New Roman" w:eastAsia="Times New Roman" w:hAnsi="Times New Roman" w:cs="Times New Roman"/>
          <w:lang w:eastAsia="en-IN"/>
        </w:rPr>
        <w:t>play important role in many diseases both malignant and non-malignant and affect progression and prognosis.</w:t>
      </w:r>
    </w:p>
    <w:p w:rsidR="006820F0" w:rsidRPr="006820F0" w:rsidRDefault="006820F0" w:rsidP="001B2079">
      <w:pPr>
        <w:autoSpaceDE w:val="0"/>
        <w:autoSpaceDN w:val="0"/>
        <w:adjustRightInd w:val="0"/>
        <w:spacing w:after="0" w:line="360" w:lineRule="auto"/>
        <w:jc w:val="both"/>
        <w:rPr>
          <w:rFonts w:ascii="Times New Roman" w:eastAsia="Times New Roman" w:hAnsi="Times New Roman" w:cs="Times New Roman"/>
          <w:b/>
          <w:shd w:val="clear" w:color="auto" w:fill="FFFFFF"/>
          <w:lang w:eastAsia="en-IN"/>
        </w:rPr>
      </w:pPr>
      <w:r w:rsidRPr="006820F0">
        <w:rPr>
          <w:rFonts w:ascii="Times New Roman" w:eastAsia="Times New Roman" w:hAnsi="Times New Roman" w:cs="Times New Roman"/>
          <w:b/>
          <w:shd w:val="clear" w:color="auto" w:fill="FFFFFF"/>
          <w:lang w:eastAsia="en-IN"/>
        </w:rPr>
        <w:t>Methods:</w:t>
      </w:r>
      <w:r w:rsidR="00980917" w:rsidRPr="006820F0">
        <w:rPr>
          <w:rFonts w:ascii="Times New Roman" w:eastAsia="Times New Roman" w:hAnsi="Times New Roman" w:cs="Times New Roman"/>
          <w:b/>
          <w:shd w:val="clear" w:color="auto" w:fill="FFFFFF"/>
          <w:lang w:eastAsia="en-IN"/>
        </w:rPr>
        <w:t> </w:t>
      </w:r>
    </w:p>
    <w:p w:rsidR="006820F0" w:rsidRDefault="00980917" w:rsidP="001B2079">
      <w:pPr>
        <w:autoSpaceDE w:val="0"/>
        <w:autoSpaceDN w:val="0"/>
        <w:adjustRightInd w:val="0"/>
        <w:spacing w:after="0" w:line="360" w:lineRule="auto"/>
        <w:jc w:val="both"/>
        <w:rPr>
          <w:rFonts w:ascii="Times New Roman" w:eastAsia="TimesNewRomanPSMT" w:hAnsi="Times New Roman" w:cs="Times New Roman"/>
        </w:rPr>
      </w:pPr>
      <w:r w:rsidRPr="00117DBA">
        <w:rPr>
          <w:rFonts w:ascii="Times New Roman" w:eastAsia="TimesNewRomanPSMT" w:hAnsi="Times New Roman" w:cs="Times New Roman"/>
        </w:rPr>
        <w:t xml:space="preserve">In this study, we determined the DNA methylation status of </w:t>
      </w:r>
      <w:proofErr w:type="spellStart"/>
      <w:r w:rsidRPr="00117DBA">
        <w:rPr>
          <w:rFonts w:ascii="Times New Roman" w:eastAsia="TimesNewRomanPSMT" w:hAnsi="Times New Roman" w:cs="Times New Roman"/>
        </w:rPr>
        <w:t>CpG</w:t>
      </w:r>
      <w:proofErr w:type="spellEnd"/>
      <w:r w:rsidRPr="00117DBA">
        <w:rPr>
          <w:rFonts w:ascii="Times New Roman" w:eastAsia="TimesNewRomanPSMT" w:hAnsi="Times New Roman" w:cs="Times New Roman"/>
        </w:rPr>
        <w:t xml:space="preserve"> </w:t>
      </w:r>
      <w:proofErr w:type="spellStart"/>
      <w:r w:rsidRPr="00117DBA">
        <w:rPr>
          <w:rFonts w:ascii="Times New Roman" w:eastAsia="TimesNewRomanPSMT" w:hAnsi="Times New Roman" w:cs="Times New Roman"/>
        </w:rPr>
        <w:t>dinucleotides</w:t>
      </w:r>
      <w:proofErr w:type="spellEnd"/>
      <w:r w:rsidRPr="00117DBA">
        <w:rPr>
          <w:rFonts w:ascii="Times New Roman" w:eastAsia="TimesNewRomanPSMT" w:hAnsi="Times New Roman" w:cs="Times New Roman"/>
        </w:rPr>
        <w:t xml:space="preserve"> of genes associated with apoptosis, cell cycle regulation and cytokine signalling in concert with disease progression and imatinib response in chronic </w:t>
      </w:r>
      <w:proofErr w:type="spellStart"/>
      <w:r w:rsidRPr="00117DBA">
        <w:rPr>
          <w:rFonts w:ascii="Times New Roman" w:eastAsia="TimesNewRomanPSMT" w:hAnsi="Times New Roman" w:cs="Times New Roman"/>
        </w:rPr>
        <w:t>myelogenous</w:t>
      </w:r>
      <w:proofErr w:type="spellEnd"/>
      <w:r w:rsidRPr="00117DBA">
        <w:rPr>
          <w:rFonts w:ascii="Times New Roman" w:eastAsia="TimesNewRomanPSMT" w:hAnsi="Times New Roman" w:cs="Times New Roman"/>
        </w:rPr>
        <w:t xml:space="preserve"> leukaemia using methylation specific polymerase chain reaction (MS-PCR). </w:t>
      </w:r>
    </w:p>
    <w:p w:rsidR="006820F0" w:rsidRPr="006820F0" w:rsidRDefault="006820F0" w:rsidP="001B2079">
      <w:pPr>
        <w:autoSpaceDE w:val="0"/>
        <w:autoSpaceDN w:val="0"/>
        <w:adjustRightInd w:val="0"/>
        <w:spacing w:after="0" w:line="360" w:lineRule="auto"/>
        <w:jc w:val="both"/>
        <w:rPr>
          <w:rFonts w:ascii="Times New Roman" w:eastAsia="TimesNewRomanPSMT" w:hAnsi="Times New Roman" w:cs="Times New Roman"/>
          <w:b/>
        </w:rPr>
      </w:pPr>
      <w:r w:rsidRPr="006820F0">
        <w:rPr>
          <w:rFonts w:ascii="Times New Roman" w:eastAsia="TimesNewRomanPSMT" w:hAnsi="Times New Roman" w:cs="Times New Roman"/>
          <w:b/>
        </w:rPr>
        <w:t>Results:</w:t>
      </w:r>
    </w:p>
    <w:p w:rsidR="00980917" w:rsidRDefault="00980917" w:rsidP="001B2079">
      <w:pPr>
        <w:autoSpaceDE w:val="0"/>
        <w:autoSpaceDN w:val="0"/>
        <w:adjustRightInd w:val="0"/>
        <w:spacing w:after="0" w:line="360" w:lineRule="auto"/>
        <w:jc w:val="both"/>
        <w:rPr>
          <w:rFonts w:ascii="Times New Roman" w:eastAsia="TimesNewRomanPSMT" w:hAnsi="Times New Roman" w:cs="Times New Roman"/>
        </w:rPr>
      </w:pPr>
      <w:r w:rsidRPr="00117DBA">
        <w:rPr>
          <w:rFonts w:ascii="Times New Roman" w:eastAsia="TimesNewRomanPSMT" w:hAnsi="Times New Roman" w:cs="Times New Roman"/>
        </w:rPr>
        <w:t>We repo</w:t>
      </w:r>
      <w:r>
        <w:rPr>
          <w:rFonts w:ascii="Times New Roman" w:eastAsia="TimesNewRomanPSMT" w:hAnsi="Times New Roman" w:cs="Times New Roman"/>
        </w:rPr>
        <w:t>r</w:t>
      </w:r>
      <w:r w:rsidRPr="00117DBA">
        <w:rPr>
          <w:rFonts w:ascii="Times New Roman" w:eastAsia="TimesNewRomanPSMT" w:hAnsi="Times New Roman" w:cs="Times New Roman"/>
        </w:rPr>
        <w:t xml:space="preserve">t here that aberrant methylation of apoptosis related and cell cycle regulating genes are significantly associated with both CML disease progression to advanced clinical stages and poor imatinib response as well. We also report that cytokine associated gene methylation did not show any association either with CML disease progression or imatinib response. Therefore, the results of our study indicate that </w:t>
      </w:r>
      <w:r w:rsidR="006820F0">
        <w:rPr>
          <w:rFonts w:ascii="Times New Roman" w:eastAsia="TimesNewRomanPSMT" w:hAnsi="Times New Roman" w:cs="Times New Roman"/>
        </w:rPr>
        <w:t xml:space="preserve">promoter </w:t>
      </w:r>
      <w:proofErr w:type="spellStart"/>
      <w:r>
        <w:rPr>
          <w:rFonts w:ascii="Times New Roman" w:eastAsia="TimesNewRomanPSMT" w:hAnsi="Times New Roman" w:cs="Times New Roman"/>
        </w:rPr>
        <w:t>CpG</w:t>
      </w:r>
      <w:proofErr w:type="spellEnd"/>
      <w:r>
        <w:rPr>
          <w:rFonts w:ascii="Times New Roman" w:eastAsia="TimesNewRomanPSMT" w:hAnsi="Times New Roman" w:cs="Times New Roman"/>
        </w:rPr>
        <w:t xml:space="preserve"> dinucleotide </w:t>
      </w:r>
      <w:r w:rsidR="006820F0">
        <w:rPr>
          <w:rFonts w:ascii="Times New Roman" w:eastAsia="TimesNewRomanPSMT" w:hAnsi="Times New Roman" w:cs="Times New Roman"/>
        </w:rPr>
        <w:t>hyper</w:t>
      </w:r>
      <w:r w:rsidRPr="00117DBA">
        <w:rPr>
          <w:rFonts w:ascii="Times New Roman" w:eastAsia="TimesNewRomanPSMT" w:hAnsi="Times New Roman" w:cs="Times New Roman"/>
        </w:rPr>
        <w:t xml:space="preserve">methylation </w:t>
      </w:r>
      <w:r>
        <w:rPr>
          <w:rFonts w:ascii="Times New Roman" w:eastAsia="TimesNewRomanPSMT" w:hAnsi="Times New Roman" w:cs="Times New Roman"/>
        </w:rPr>
        <w:t xml:space="preserve">of apoptosis and cell cycle regulating genes </w:t>
      </w:r>
      <w:r w:rsidRPr="00117DBA">
        <w:rPr>
          <w:rFonts w:ascii="Times New Roman" w:eastAsia="TimesNewRomanPSMT" w:hAnsi="Times New Roman" w:cs="Times New Roman"/>
        </w:rPr>
        <w:t xml:space="preserve">are important drivers of CML disease progression and </w:t>
      </w:r>
      <w:r>
        <w:rPr>
          <w:rFonts w:ascii="Times New Roman" w:eastAsia="TimesNewRomanPSMT" w:hAnsi="Times New Roman" w:cs="Times New Roman"/>
        </w:rPr>
        <w:t>characteristic feature of CML patients with poor imatinib</w:t>
      </w:r>
      <w:r w:rsidRPr="00117DBA">
        <w:rPr>
          <w:rFonts w:ascii="Times New Roman" w:eastAsia="TimesNewRomanPSMT" w:hAnsi="Times New Roman" w:cs="Times New Roman"/>
        </w:rPr>
        <w:t xml:space="preserve"> response.  </w:t>
      </w:r>
    </w:p>
    <w:p w:rsidR="006820F0" w:rsidRPr="006820F0" w:rsidRDefault="006820F0" w:rsidP="001B2079">
      <w:pPr>
        <w:autoSpaceDE w:val="0"/>
        <w:autoSpaceDN w:val="0"/>
        <w:adjustRightInd w:val="0"/>
        <w:spacing w:after="0" w:line="360" w:lineRule="auto"/>
        <w:jc w:val="both"/>
        <w:rPr>
          <w:rFonts w:ascii="Times New Roman" w:eastAsia="TimesNewRomanPSMT" w:hAnsi="Times New Roman" w:cs="Times New Roman"/>
          <w:b/>
        </w:rPr>
      </w:pPr>
      <w:r w:rsidRPr="006820F0">
        <w:rPr>
          <w:rFonts w:ascii="Times New Roman" w:eastAsia="TimesNewRomanPSMT" w:hAnsi="Times New Roman" w:cs="Times New Roman"/>
          <w:b/>
        </w:rPr>
        <w:t>Conclusion:</w:t>
      </w:r>
    </w:p>
    <w:p w:rsidR="006820F0" w:rsidRPr="00117DBA" w:rsidRDefault="006820F0" w:rsidP="001B2079">
      <w:pPr>
        <w:autoSpaceDE w:val="0"/>
        <w:autoSpaceDN w:val="0"/>
        <w:adjustRightInd w:val="0"/>
        <w:spacing w:after="0" w:line="360" w:lineRule="auto"/>
        <w:jc w:val="both"/>
        <w:rPr>
          <w:rFonts w:ascii="Times New Roman" w:eastAsia="TimesNewRomanPSMT" w:hAnsi="Times New Roman" w:cs="Times New Roman"/>
        </w:rPr>
      </w:pPr>
      <w:r>
        <w:rPr>
          <w:rFonts w:ascii="Times New Roman" w:eastAsia="TimesNewRomanPSMT" w:hAnsi="Times New Roman" w:cs="Times New Roman"/>
        </w:rPr>
        <w:t xml:space="preserve">Collectively, our study reveals that promoter </w:t>
      </w:r>
      <w:proofErr w:type="spellStart"/>
      <w:r>
        <w:rPr>
          <w:rFonts w:ascii="Times New Roman" w:eastAsia="TimesNewRomanPSMT" w:hAnsi="Times New Roman" w:cs="Times New Roman"/>
        </w:rPr>
        <w:t>CpG</w:t>
      </w:r>
      <w:proofErr w:type="spellEnd"/>
      <w:r>
        <w:rPr>
          <w:rFonts w:ascii="Times New Roman" w:eastAsia="TimesNewRomanPSMT" w:hAnsi="Times New Roman" w:cs="Times New Roman"/>
        </w:rPr>
        <w:t xml:space="preserve"> hypermethylation of cell cycle and apoptosis genes characterize the advanced phases of CML disease and decide the response of the CML patients to the therapy.    </w:t>
      </w:r>
    </w:p>
    <w:p w:rsidR="00313982" w:rsidRDefault="00B71AC1" w:rsidP="001B2079">
      <w:pPr>
        <w:jc w:val="both"/>
      </w:pPr>
    </w:p>
    <w:sectPr w:rsidR="00313982" w:rsidSect="008707F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PSMT">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80917"/>
    <w:rsid w:val="001B2079"/>
    <w:rsid w:val="006820F0"/>
    <w:rsid w:val="007A7BCF"/>
    <w:rsid w:val="0086789D"/>
    <w:rsid w:val="008707FB"/>
    <w:rsid w:val="00980917"/>
    <w:rsid w:val="00983E1F"/>
    <w:rsid w:val="00B71AC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9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Sameer</dc:creator>
  <cp:lastModifiedBy>Sameer</cp:lastModifiedBy>
  <cp:revision>5</cp:revision>
  <dcterms:created xsi:type="dcterms:W3CDTF">2020-05-29T07:53:00Z</dcterms:created>
  <dcterms:modified xsi:type="dcterms:W3CDTF">2020-05-29T10:56:00Z</dcterms:modified>
</cp:coreProperties>
</file>