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759" w:rsidRDefault="00122759" w:rsidP="00122759">
      <w:pPr>
        <w:jc w:val="center"/>
        <w:rPr>
          <w:rFonts w:asciiTheme="majorBidi" w:hAnsiTheme="majorBidi" w:cstheme="majorBidi"/>
          <w:b/>
          <w:bCs/>
          <w:sz w:val="24"/>
          <w:szCs w:val="24"/>
        </w:rPr>
      </w:pPr>
      <w:r w:rsidRPr="00BD7C66">
        <w:rPr>
          <w:rFonts w:asciiTheme="majorBidi" w:hAnsiTheme="majorBidi" w:cstheme="majorBidi"/>
          <w:b/>
          <w:bCs/>
          <w:sz w:val="24"/>
          <w:szCs w:val="24"/>
        </w:rPr>
        <w:t xml:space="preserve">Study of various de facto and potential combination strategies of </w:t>
      </w:r>
      <w:r w:rsidRPr="00FA1ADE">
        <w:rPr>
          <w:rFonts w:asciiTheme="majorBidi" w:hAnsiTheme="majorBidi" w:cstheme="majorBidi"/>
          <w:b/>
          <w:bCs/>
          <w:color w:val="131413"/>
          <w:sz w:val="24"/>
          <w:szCs w:val="24"/>
          <w:vertAlign w:val="superscript"/>
        </w:rPr>
        <w:t>177</w:t>
      </w:r>
      <w:r w:rsidRPr="00FA1ADE">
        <w:rPr>
          <w:rFonts w:asciiTheme="majorBidi" w:hAnsiTheme="majorBidi" w:cstheme="majorBidi"/>
          <w:b/>
          <w:bCs/>
          <w:color w:val="131413"/>
          <w:sz w:val="24"/>
          <w:szCs w:val="24"/>
        </w:rPr>
        <w:t>Lu</w:t>
      </w:r>
      <w:r w:rsidRPr="00BD7C66">
        <w:rPr>
          <w:rFonts w:asciiTheme="majorBidi" w:hAnsiTheme="majorBidi" w:cstheme="majorBidi"/>
          <w:b/>
          <w:bCs/>
          <w:sz w:val="24"/>
          <w:szCs w:val="24"/>
        </w:rPr>
        <w:t xml:space="preserve"> </w:t>
      </w:r>
      <w:r w:rsidRPr="00BD7C66">
        <w:rPr>
          <w:rFonts w:asciiTheme="majorBidi" w:hAnsiTheme="majorBidi" w:cstheme="majorBidi"/>
          <w:sz w:val="24"/>
          <w:szCs w:val="24"/>
        </w:rPr>
        <w:t>(Element category: Lanthanide, sometimes considered a transition metal)</w:t>
      </w:r>
      <w:r w:rsidRPr="00BD7C66">
        <w:rPr>
          <w:rFonts w:asciiTheme="majorBidi" w:hAnsiTheme="majorBidi" w:cstheme="majorBidi"/>
          <w:b/>
          <w:bCs/>
          <w:sz w:val="24"/>
          <w:szCs w:val="24"/>
        </w:rPr>
        <w:t>-octreotate-based Peptide receptor radionuclide therapy of neuroendocrine tumours to be more efficient</w:t>
      </w:r>
    </w:p>
    <w:p w:rsidR="00122759" w:rsidRPr="00305A20" w:rsidRDefault="00122759" w:rsidP="00122759">
      <w:pPr>
        <w:autoSpaceDE w:val="0"/>
        <w:autoSpaceDN w:val="0"/>
        <w:adjustRightInd w:val="0"/>
        <w:spacing w:after="0" w:line="240" w:lineRule="auto"/>
        <w:jc w:val="both"/>
        <w:rPr>
          <w:rFonts w:asciiTheme="majorBidi" w:hAnsiTheme="majorBidi" w:cstheme="majorBidi"/>
          <w:sz w:val="24"/>
          <w:szCs w:val="24"/>
          <w:vertAlign w:val="superscript"/>
        </w:rPr>
      </w:pPr>
      <w:r w:rsidRPr="00305A20">
        <w:rPr>
          <w:rFonts w:asciiTheme="majorBidi" w:hAnsiTheme="majorBidi" w:cstheme="majorBidi"/>
          <w:sz w:val="24"/>
          <w:szCs w:val="24"/>
        </w:rPr>
        <w:t>Seyyed Hossein Hassanpour</w:t>
      </w:r>
      <w:r w:rsidRPr="00305A20">
        <w:rPr>
          <w:rFonts w:asciiTheme="majorBidi" w:hAnsiTheme="majorBidi" w:cstheme="majorBidi"/>
          <w:sz w:val="24"/>
          <w:szCs w:val="24"/>
          <w:vertAlign w:val="superscript"/>
        </w:rPr>
        <w:t>1*</w:t>
      </w:r>
      <w:r w:rsidRPr="00305A20">
        <w:rPr>
          <w:rFonts w:asciiTheme="majorBidi" w:hAnsiTheme="majorBidi" w:cstheme="majorBidi"/>
          <w:sz w:val="24"/>
          <w:szCs w:val="24"/>
        </w:rPr>
        <w:t>, Mohammad Amin Dehghani</w:t>
      </w:r>
      <w:r w:rsidRPr="00305A20">
        <w:rPr>
          <w:rFonts w:asciiTheme="majorBidi" w:hAnsiTheme="majorBidi" w:cstheme="majorBidi"/>
          <w:sz w:val="24"/>
          <w:szCs w:val="24"/>
          <w:vertAlign w:val="superscript"/>
        </w:rPr>
        <w:t>2</w:t>
      </w:r>
      <w:r w:rsidRPr="00305A20">
        <w:rPr>
          <w:rFonts w:asciiTheme="majorBidi" w:hAnsiTheme="majorBidi" w:cstheme="majorBidi"/>
          <w:sz w:val="24"/>
          <w:szCs w:val="24"/>
        </w:rPr>
        <w:t>, Seyyedeh Zeinab Karami</w:t>
      </w:r>
      <w:r w:rsidRPr="00305A20">
        <w:rPr>
          <w:rFonts w:asciiTheme="majorBidi" w:hAnsiTheme="majorBidi" w:cstheme="majorBidi"/>
          <w:sz w:val="24"/>
          <w:szCs w:val="24"/>
          <w:vertAlign w:val="superscript"/>
        </w:rPr>
        <w:t>3</w:t>
      </w:r>
    </w:p>
    <w:p w:rsidR="00122759" w:rsidRDefault="00122759" w:rsidP="00122759">
      <w:pPr>
        <w:autoSpaceDE w:val="0"/>
        <w:autoSpaceDN w:val="0"/>
        <w:adjustRightInd w:val="0"/>
        <w:spacing w:after="0" w:line="240" w:lineRule="auto"/>
        <w:jc w:val="both"/>
        <w:rPr>
          <w:rFonts w:asciiTheme="majorBidi" w:hAnsiTheme="majorBidi" w:cstheme="majorBidi"/>
          <w:b/>
          <w:bCs/>
          <w:sz w:val="24"/>
          <w:szCs w:val="24"/>
          <w:vertAlign w:val="superscript"/>
        </w:rPr>
      </w:pPr>
    </w:p>
    <w:p w:rsidR="00122759" w:rsidRDefault="00122759" w:rsidP="00122759">
      <w:pPr>
        <w:numPr>
          <w:ilvl w:val="0"/>
          <w:numId w:val="1"/>
        </w:numPr>
        <w:autoSpaceDE w:val="0"/>
        <w:autoSpaceDN w:val="0"/>
        <w:adjustRightInd w:val="0"/>
        <w:spacing w:after="0" w:line="240" w:lineRule="auto"/>
        <w:rPr>
          <w:rFonts w:asciiTheme="majorBidi" w:eastAsia="Swiss721BT-RomanCondensed" w:hAnsiTheme="majorBidi" w:cstheme="majorBidi"/>
          <w:sz w:val="24"/>
          <w:szCs w:val="24"/>
        </w:rPr>
      </w:pPr>
      <w:r w:rsidRPr="00305A20">
        <w:rPr>
          <w:rFonts w:asciiTheme="majorBidi" w:eastAsia="Swiss721BT-RomanCondensed" w:hAnsiTheme="majorBidi" w:cstheme="majorBidi"/>
          <w:sz w:val="24"/>
          <w:szCs w:val="24"/>
        </w:rPr>
        <w:t>Department of Medicinal Chemistry, School of Pharmacy, Ahvaz Jundishapur University of Medical Sciences, Ahvaz, Iran</w:t>
      </w:r>
    </w:p>
    <w:p w:rsidR="00122759" w:rsidRPr="00305A20" w:rsidRDefault="00122759" w:rsidP="00122759">
      <w:pPr>
        <w:autoSpaceDE w:val="0"/>
        <w:autoSpaceDN w:val="0"/>
        <w:adjustRightInd w:val="0"/>
        <w:spacing w:after="0" w:line="240" w:lineRule="auto"/>
        <w:ind w:left="720"/>
        <w:rPr>
          <w:rFonts w:asciiTheme="majorBidi" w:eastAsia="Swiss721BT-RomanCondensed" w:hAnsiTheme="majorBidi" w:cstheme="majorBidi"/>
          <w:sz w:val="24"/>
          <w:szCs w:val="24"/>
        </w:rPr>
      </w:pPr>
    </w:p>
    <w:p w:rsidR="00122759" w:rsidRDefault="00122759" w:rsidP="00122759">
      <w:pPr>
        <w:numPr>
          <w:ilvl w:val="0"/>
          <w:numId w:val="1"/>
        </w:numPr>
        <w:autoSpaceDE w:val="0"/>
        <w:autoSpaceDN w:val="0"/>
        <w:adjustRightInd w:val="0"/>
        <w:spacing w:after="0" w:line="240" w:lineRule="auto"/>
        <w:rPr>
          <w:rFonts w:asciiTheme="majorBidi" w:eastAsia="Swiss721BT-RomanCondensed" w:hAnsiTheme="majorBidi" w:cstheme="majorBidi"/>
          <w:sz w:val="24"/>
          <w:szCs w:val="24"/>
        </w:rPr>
      </w:pPr>
      <w:r w:rsidRPr="00305A20">
        <w:rPr>
          <w:rFonts w:asciiTheme="majorBidi" w:eastAsia="Swiss721BT-RomanCondensed" w:hAnsiTheme="majorBidi" w:cstheme="majorBidi"/>
          <w:sz w:val="24"/>
          <w:szCs w:val="24"/>
        </w:rPr>
        <w:t>Department of Toxicology, School of Pharmacy, Ahvaz Jundishapur University of Medical Sciences, Ahvaz, Iran</w:t>
      </w:r>
    </w:p>
    <w:p w:rsidR="00122759" w:rsidRPr="00305A20" w:rsidRDefault="00122759" w:rsidP="00122759">
      <w:pPr>
        <w:autoSpaceDE w:val="0"/>
        <w:autoSpaceDN w:val="0"/>
        <w:adjustRightInd w:val="0"/>
        <w:spacing w:after="0" w:line="240" w:lineRule="auto"/>
        <w:rPr>
          <w:rFonts w:asciiTheme="majorBidi" w:eastAsia="Swiss721BT-RomanCondensed" w:hAnsiTheme="majorBidi" w:cstheme="majorBidi"/>
          <w:sz w:val="24"/>
          <w:szCs w:val="24"/>
        </w:rPr>
      </w:pPr>
    </w:p>
    <w:p w:rsidR="00122759" w:rsidRPr="004D3AE1" w:rsidRDefault="00122759" w:rsidP="00122759">
      <w:pPr>
        <w:numPr>
          <w:ilvl w:val="0"/>
          <w:numId w:val="1"/>
        </w:numPr>
        <w:autoSpaceDE w:val="0"/>
        <w:autoSpaceDN w:val="0"/>
        <w:adjustRightInd w:val="0"/>
        <w:spacing w:after="0" w:line="240" w:lineRule="auto"/>
        <w:jc w:val="both"/>
        <w:rPr>
          <w:rFonts w:asciiTheme="majorBidi" w:hAnsiTheme="majorBidi" w:cstheme="majorBidi"/>
          <w:b/>
          <w:bCs/>
          <w:sz w:val="24"/>
          <w:szCs w:val="24"/>
          <w:vertAlign w:val="superscript"/>
        </w:rPr>
      </w:pPr>
      <w:r w:rsidRPr="00305A20">
        <w:rPr>
          <w:rFonts w:asciiTheme="majorBidi" w:eastAsia="Swiss721BT-RomanCondensed" w:hAnsiTheme="majorBidi" w:cstheme="majorBidi"/>
          <w:sz w:val="24"/>
          <w:szCs w:val="24"/>
        </w:rPr>
        <w:t>Department of Biology, School of Basic Sciences, Yasouj University, Yasouj, Iran</w:t>
      </w:r>
    </w:p>
    <w:p w:rsidR="004D3AE1" w:rsidRDefault="004D3AE1" w:rsidP="004D3AE1">
      <w:pPr>
        <w:pStyle w:val="ListParagraph"/>
        <w:rPr>
          <w:rFonts w:asciiTheme="majorBidi" w:hAnsiTheme="majorBidi" w:cstheme="majorBidi"/>
          <w:b/>
          <w:bCs/>
          <w:sz w:val="24"/>
          <w:szCs w:val="24"/>
          <w:vertAlign w:val="superscript"/>
        </w:rPr>
      </w:pPr>
    </w:p>
    <w:p w:rsidR="004D3AE1" w:rsidRPr="00305A20" w:rsidRDefault="004D3AE1" w:rsidP="004D3AE1">
      <w:pPr>
        <w:autoSpaceDE w:val="0"/>
        <w:autoSpaceDN w:val="0"/>
        <w:adjustRightInd w:val="0"/>
        <w:spacing w:after="0" w:line="240" w:lineRule="auto"/>
        <w:ind w:left="360"/>
        <w:jc w:val="both"/>
        <w:rPr>
          <w:rFonts w:asciiTheme="majorBidi" w:hAnsiTheme="majorBidi" w:cstheme="majorBidi"/>
          <w:b/>
          <w:bCs/>
          <w:sz w:val="24"/>
          <w:szCs w:val="24"/>
          <w:vertAlign w:val="superscript"/>
        </w:rPr>
      </w:pPr>
    </w:p>
    <w:p w:rsidR="004D3AE1" w:rsidRDefault="004D3AE1" w:rsidP="004D3AE1">
      <w:pPr>
        <w:spacing w:after="0" w:line="480" w:lineRule="auto"/>
        <w:ind w:left="360"/>
        <w:jc w:val="both"/>
        <w:rPr>
          <w:rFonts w:ascii="Times New Roman" w:eastAsia="Times New Roman" w:hAnsi="Times New Roman" w:cs="Times New Roman"/>
          <w:kern w:val="36"/>
          <w:sz w:val="24"/>
          <w:szCs w:val="24"/>
          <w:lang w:val="en-GB"/>
        </w:rPr>
      </w:pPr>
      <w:r>
        <w:rPr>
          <w:rFonts w:ascii="Times New Roman" w:eastAsia="Calibri" w:hAnsi="Times New Roman" w:cs="Times New Roman"/>
          <w:b/>
          <w:bCs/>
          <w:sz w:val="24"/>
          <w:szCs w:val="24"/>
          <w:lang w:val="en-GB"/>
        </w:rPr>
        <w:t>*Corresponding Author:</w:t>
      </w:r>
      <w:r>
        <w:rPr>
          <w:rFonts w:ascii="Times New Roman" w:eastAsia="Calibri" w:hAnsi="Times New Roman" w:cs="Times New Roman"/>
          <w:sz w:val="24"/>
          <w:szCs w:val="24"/>
          <w:lang w:val="en-GB"/>
        </w:rPr>
        <w:t xml:space="preserve">  Seyyed Hossein Hassanpour, </w:t>
      </w:r>
      <w:r>
        <w:rPr>
          <w:rFonts w:asciiTheme="majorBidi" w:eastAsia="Times New Roman" w:hAnsiTheme="majorBidi" w:cstheme="majorBidi"/>
          <w:kern w:val="36"/>
          <w:sz w:val="24"/>
          <w:szCs w:val="24"/>
        </w:rPr>
        <w:t>Department of Medicinal chemistry, School of Pharmacy, Ahvaz Jundishapur University of Medical Sciences, Ahvaz, Iran</w:t>
      </w:r>
    </w:p>
    <w:p w:rsidR="004D3AE1" w:rsidRDefault="004D3AE1" w:rsidP="004D3AE1">
      <w:pPr>
        <w:autoSpaceDE w:val="0"/>
        <w:autoSpaceDN w:val="0"/>
        <w:adjustRightInd w:val="0"/>
        <w:spacing w:after="0" w:line="480" w:lineRule="auto"/>
        <w:ind w:left="360"/>
        <w:jc w:val="both"/>
        <w:rPr>
          <w:rFonts w:ascii="Times New Roman" w:hAnsi="Times New Roman"/>
          <w:sz w:val="24"/>
          <w:szCs w:val="24"/>
        </w:rPr>
      </w:pPr>
      <w:r>
        <w:rPr>
          <w:rFonts w:ascii="Times New Roman" w:hAnsi="Times New Roman"/>
          <w:sz w:val="24"/>
          <w:szCs w:val="24"/>
        </w:rPr>
        <w:t>Tel: +98 9171452844</w:t>
      </w:r>
    </w:p>
    <w:p w:rsidR="004D3AE1" w:rsidRDefault="004D3AE1" w:rsidP="004D3AE1">
      <w:pPr>
        <w:autoSpaceDE w:val="0"/>
        <w:autoSpaceDN w:val="0"/>
        <w:adjustRightInd w:val="0"/>
        <w:spacing w:after="0" w:line="480" w:lineRule="auto"/>
        <w:ind w:left="360"/>
        <w:jc w:val="both"/>
        <w:rPr>
          <w:rFonts w:ascii="Times New Roman" w:hAnsi="Times New Roman"/>
          <w:sz w:val="24"/>
          <w:szCs w:val="24"/>
        </w:rPr>
      </w:pPr>
      <w:r>
        <w:rPr>
          <w:rFonts w:ascii="Times New Roman" w:hAnsi="Times New Roman"/>
          <w:sz w:val="24"/>
          <w:szCs w:val="24"/>
        </w:rPr>
        <w:t>Fax No: +98 7433282665</w:t>
      </w:r>
    </w:p>
    <w:p w:rsidR="004D3AE1" w:rsidRDefault="004D3AE1" w:rsidP="004D3AE1">
      <w:pPr>
        <w:autoSpaceDE w:val="0"/>
        <w:autoSpaceDN w:val="0"/>
        <w:adjustRightInd w:val="0"/>
        <w:spacing w:after="0" w:line="480" w:lineRule="auto"/>
        <w:ind w:left="360"/>
        <w:jc w:val="both"/>
        <w:rPr>
          <w:rFonts w:ascii="Times New Roman" w:hAnsi="Times New Roman"/>
          <w:sz w:val="24"/>
          <w:szCs w:val="24"/>
        </w:rPr>
      </w:pPr>
      <w:r>
        <w:rPr>
          <w:rFonts w:ascii="Times New Roman" w:hAnsi="Times New Roman"/>
          <w:sz w:val="24"/>
          <w:szCs w:val="24"/>
        </w:rPr>
        <w:t>Postal code: 7591181963</w:t>
      </w:r>
    </w:p>
    <w:p w:rsidR="004D3AE1" w:rsidRPr="004D3AE1" w:rsidRDefault="004D3AE1" w:rsidP="004D3AE1">
      <w:pPr>
        <w:autoSpaceDE w:val="0"/>
        <w:autoSpaceDN w:val="0"/>
        <w:adjustRightInd w:val="0"/>
        <w:spacing w:after="0" w:line="480" w:lineRule="auto"/>
        <w:ind w:left="360"/>
        <w:jc w:val="both"/>
        <w:rPr>
          <w:rFonts w:asciiTheme="majorBidi" w:eastAsia="Times New Roman" w:hAnsiTheme="majorBidi" w:cstheme="majorBidi"/>
          <w:sz w:val="24"/>
          <w:szCs w:val="24"/>
        </w:rPr>
      </w:pPr>
      <w:r w:rsidRPr="004D3AE1">
        <w:rPr>
          <w:rFonts w:asciiTheme="majorBidi" w:hAnsiTheme="majorBidi" w:cstheme="majorBidi"/>
          <w:sz w:val="24"/>
          <w:szCs w:val="24"/>
        </w:rPr>
        <w:t xml:space="preserve">E-mail address: Dr.hossein1366@yahoo.com </w:t>
      </w:r>
    </w:p>
    <w:p w:rsidR="004D3AE1" w:rsidRDefault="004D3AE1" w:rsidP="004D3AE1">
      <w:pPr>
        <w:spacing w:line="480" w:lineRule="auto"/>
        <w:ind w:left="360"/>
        <w:rPr>
          <w:rFonts w:ascii="Times New Roman" w:hAnsi="Times New Roman"/>
          <w:sz w:val="24"/>
          <w:szCs w:val="24"/>
        </w:rPr>
      </w:pPr>
      <w:r>
        <w:rPr>
          <w:rFonts w:ascii="Times New Roman" w:hAnsi="Times New Roman"/>
          <w:sz w:val="24"/>
          <w:szCs w:val="24"/>
        </w:rPr>
        <w:t>ORCID: 0000-0003-2666-8845</w:t>
      </w:r>
    </w:p>
    <w:p w:rsidR="00122759" w:rsidRPr="00C21BFF" w:rsidRDefault="00122759" w:rsidP="00122759">
      <w:pPr>
        <w:pStyle w:val="Heading1"/>
        <w:rPr>
          <w:sz w:val="24"/>
          <w:szCs w:val="24"/>
        </w:rPr>
      </w:pPr>
    </w:p>
    <w:p w:rsidR="00122759" w:rsidRDefault="00122759" w:rsidP="00122759">
      <w:pPr>
        <w:pStyle w:val="Heading1"/>
        <w:jc w:val="both"/>
        <w:rPr>
          <w:rFonts w:asciiTheme="majorBidi" w:hAnsiTheme="majorBidi" w:cstheme="majorBidi"/>
          <w:color w:val="131413"/>
          <w:sz w:val="24"/>
          <w:szCs w:val="24"/>
        </w:rPr>
      </w:pPr>
      <w:r w:rsidRPr="00C21BFF">
        <w:rPr>
          <w:rFonts w:asciiTheme="majorBidi" w:hAnsiTheme="majorBidi" w:cstheme="majorBidi"/>
          <w:color w:val="131413"/>
          <w:sz w:val="24"/>
          <w:szCs w:val="24"/>
        </w:rPr>
        <w:t>Abstract</w:t>
      </w:r>
    </w:p>
    <w:p w:rsidR="00122759" w:rsidRPr="00687244" w:rsidRDefault="00122759" w:rsidP="00122759">
      <w:pPr>
        <w:spacing w:line="360" w:lineRule="auto"/>
        <w:jc w:val="both"/>
      </w:pPr>
      <w:r w:rsidRPr="00687244">
        <w:rPr>
          <w:rStyle w:val="tlid-translation"/>
          <w:rFonts w:asciiTheme="majorBidi" w:hAnsiTheme="majorBidi" w:cstheme="majorBidi"/>
          <w:i/>
          <w:iCs/>
          <w:sz w:val="24"/>
          <w:szCs w:val="24"/>
        </w:rPr>
        <w:t>Background</w:t>
      </w:r>
      <w:r w:rsidRPr="00687244">
        <w:rPr>
          <w:rFonts w:asciiTheme="majorBidi" w:hAnsiTheme="majorBidi" w:cstheme="majorBidi"/>
          <w:b/>
          <w:bCs/>
          <w:i/>
          <w:iCs/>
          <w:sz w:val="24"/>
          <w:szCs w:val="24"/>
        </w:rPr>
        <w:t>:</w:t>
      </w:r>
      <w:r w:rsidRPr="00687244">
        <w:rPr>
          <w:sz w:val="24"/>
          <w:szCs w:val="24"/>
        </w:rPr>
        <w:t xml:space="preserve"> </w:t>
      </w:r>
      <w:r w:rsidRPr="009011B2">
        <w:rPr>
          <w:rStyle w:val="tlid-translation"/>
          <w:rFonts w:asciiTheme="majorBidi" w:hAnsiTheme="majorBidi" w:cstheme="majorBidi"/>
          <w:sz w:val="24"/>
          <w:szCs w:val="24"/>
        </w:rPr>
        <w:t xml:space="preserve">The prevalence of NETs is increasing, but treatment options are limited because the diagnosis is often delayed until the tumour has metastasized. PRTT is one of the most effective of therapeutic options available for </w:t>
      </w:r>
      <w:r>
        <w:rPr>
          <w:rStyle w:val="tlid-translation"/>
          <w:rFonts w:asciiTheme="majorBidi" w:hAnsiTheme="majorBidi" w:cstheme="majorBidi"/>
          <w:sz w:val="24"/>
          <w:szCs w:val="24"/>
        </w:rPr>
        <w:tab/>
        <w:t>NETs</w:t>
      </w:r>
      <w:r w:rsidRPr="009011B2">
        <w:rPr>
          <w:rStyle w:val="tlid-translation"/>
          <w:rFonts w:asciiTheme="majorBidi" w:hAnsiTheme="majorBidi" w:cstheme="majorBidi"/>
          <w:sz w:val="24"/>
          <w:szCs w:val="24"/>
        </w:rPr>
        <w:t xml:space="preserve"> for two extremely important reasons: 1) targeted delivery of radioactivity to the NET through a somatostatin receptor, and 2) relatively low systemic toxicity. </w:t>
      </w:r>
      <w:r w:rsidRPr="00542D00">
        <w:rPr>
          <w:rFonts w:ascii="Times New Roman" w:eastAsia="Times New Roman" w:hAnsi="Times New Roman" w:cs="Times New Roman"/>
          <w:sz w:val="24"/>
          <w:szCs w:val="24"/>
        </w:rPr>
        <w:t>Anyway</w:t>
      </w:r>
      <w:r w:rsidRPr="009011B2">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present</w:t>
      </w:r>
      <w:r w:rsidRPr="009011B2">
        <w:rPr>
          <w:rFonts w:asciiTheme="majorBidi" w:eastAsia="Times New Roman" w:hAnsiTheme="majorBidi" w:cstheme="majorBidi"/>
          <w:sz w:val="24"/>
          <w:szCs w:val="24"/>
        </w:rPr>
        <w:t xml:space="preserve"> PRRT </w:t>
      </w:r>
      <w:r>
        <w:rPr>
          <w:rFonts w:asciiTheme="majorBidi" w:eastAsia="Times New Roman" w:hAnsiTheme="majorBidi" w:cstheme="majorBidi"/>
          <w:sz w:val="24"/>
          <w:szCs w:val="24"/>
        </w:rPr>
        <w:t>regimes</w:t>
      </w:r>
      <w:r w:rsidRPr="009011B2">
        <w:rPr>
          <w:rFonts w:asciiTheme="majorBidi" w:eastAsia="Times New Roman" w:hAnsiTheme="majorBidi" w:cstheme="majorBidi"/>
          <w:sz w:val="24"/>
          <w:szCs w:val="24"/>
        </w:rPr>
        <w:t xml:space="preserve"> provide relief instead of treatment, and higher doses, which can sometimes reduce symptoms and suppress the </w:t>
      </w:r>
      <w:r>
        <w:rPr>
          <w:rFonts w:asciiTheme="majorBidi" w:eastAsia="Times New Roman" w:hAnsiTheme="majorBidi" w:cstheme="majorBidi"/>
          <w:sz w:val="24"/>
          <w:szCs w:val="24"/>
        </w:rPr>
        <w:t>period</w:t>
      </w:r>
      <w:r w:rsidRPr="009011B2">
        <w:rPr>
          <w:rFonts w:asciiTheme="majorBidi" w:eastAsia="Times New Roman" w:hAnsiTheme="majorBidi" w:cstheme="majorBidi"/>
          <w:sz w:val="24"/>
          <w:szCs w:val="24"/>
        </w:rPr>
        <w:t xml:space="preserve"> of the disease; also </w:t>
      </w:r>
      <w:r w:rsidRPr="00542D00">
        <w:rPr>
          <w:rFonts w:ascii="Times New Roman" w:eastAsia="Times New Roman" w:hAnsi="Times New Roman" w:cs="Times New Roman"/>
          <w:sz w:val="24"/>
          <w:szCs w:val="24"/>
        </w:rPr>
        <w:t xml:space="preserve">they </w:t>
      </w:r>
      <w:r w:rsidRPr="00542D00">
        <w:rPr>
          <w:rFonts w:ascii="Times New Roman" w:eastAsia="Times New Roman" w:hAnsi="Times New Roman" w:cs="Times New Roman"/>
          <w:sz w:val="24"/>
          <w:szCs w:val="24"/>
        </w:rPr>
        <w:lastRenderedPageBreak/>
        <w:t>are also very toxic to patients</w:t>
      </w:r>
      <w:r w:rsidRPr="009011B2">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687244">
        <w:rPr>
          <w:rFonts w:asciiTheme="majorBidi" w:eastAsia="Times New Roman" w:hAnsiTheme="majorBidi" w:cstheme="majorBidi"/>
          <w:sz w:val="24"/>
          <w:szCs w:val="24"/>
        </w:rPr>
        <w:t>So, in order to improve the PRRT of NETs using combination of PRRT with other factors to achieve maximum benefits of internal radiation therapy, thereby to reduce the toxicity of irradiation on non-targeted organs as much as possible.</w:t>
      </w:r>
    </w:p>
    <w:p w:rsidR="00122759" w:rsidRDefault="00122759" w:rsidP="00122759">
      <w:pPr>
        <w:spacing w:line="360" w:lineRule="auto"/>
        <w:jc w:val="both"/>
        <w:rPr>
          <w:rFonts w:asciiTheme="majorBidi" w:eastAsia="Times New Roman" w:hAnsiTheme="majorBidi" w:cstheme="majorBidi"/>
          <w:color w:val="000000" w:themeColor="text1"/>
          <w:sz w:val="24"/>
          <w:szCs w:val="24"/>
        </w:rPr>
      </w:pPr>
      <w:r w:rsidRPr="00687244">
        <w:rPr>
          <w:rFonts w:asciiTheme="majorBidi" w:hAnsiTheme="majorBidi" w:cstheme="majorBidi"/>
          <w:b/>
          <w:bCs/>
          <w:i/>
          <w:iCs/>
          <w:sz w:val="24"/>
          <w:szCs w:val="24"/>
        </w:rPr>
        <w:t>Review method:</w:t>
      </w:r>
      <w:r w:rsidRPr="00687244">
        <w:rPr>
          <w:rFonts w:asciiTheme="majorBidi" w:eastAsia="Times New Roman" w:hAnsiTheme="majorBidi" w:cstheme="majorBidi"/>
          <w:color w:val="000000" w:themeColor="text1"/>
          <w:sz w:val="24"/>
          <w:szCs w:val="24"/>
        </w:rPr>
        <w:t xml:space="preserve"> Initially, we searched a </w:t>
      </w:r>
      <w:r w:rsidRPr="00687244">
        <w:rPr>
          <w:rFonts w:asciiTheme="majorBidi" w:eastAsia="Times New Roman" w:hAnsiTheme="majorBidi" w:cstheme="majorBidi"/>
          <w:sz w:val="24"/>
          <w:szCs w:val="24"/>
        </w:rPr>
        <w:t xml:space="preserve">variety of articles related to my research </w:t>
      </w:r>
      <w:r w:rsidRPr="00687244">
        <w:rPr>
          <w:rFonts w:asciiTheme="majorBidi" w:eastAsia="Times New Roman" w:hAnsiTheme="majorBidi" w:cstheme="majorBidi"/>
          <w:color w:val="000000" w:themeColor="text1"/>
          <w:sz w:val="24"/>
          <w:szCs w:val="24"/>
        </w:rPr>
        <w:t xml:space="preserve">using keywords such as </w:t>
      </w:r>
      <w:r w:rsidRPr="00687244">
        <w:rPr>
          <w:rFonts w:asciiTheme="majorBidi" w:hAnsiTheme="majorBidi" w:cstheme="majorBidi"/>
          <w:color w:val="131413"/>
          <w:sz w:val="24"/>
          <w:szCs w:val="24"/>
        </w:rPr>
        <w:t xml:space="preserve">Neuroendocrine </w:t>
      </w:r>
      <w:r>
        <w:rPr>
          <w:rFonts w:asciiTheme="majorBidi" w:hAnsiTheme="majorBidi" w:cstheme="majorBidi"/>
          <w:color w:val="131413"/>
          <w:sz w:val="24"/>
          <w:szCs w:val="24"/>
        </w:rPr>
        <w:t xml:space="preserve">tumours; </w:t>
      </w:r>
      <w:r w:rsidRPr="00687244">
        <w:rPr>
          <w:rFonts w:asciiTheme="majorBidi" w:hAnsiTheme="majorBidi" w:cstheme="majorBidi"/>
          <w:color w:val="131413"/>
          <w:sz w:val="24"/>
          <w:szCs w:val="24"/>
        </w:rPr>
        <w:t>Peptide</w:t>
      </w:r>
      <w:r>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rPr>
        <w:t>receptor radionuclide therapy</w:t>
      </w:r>
      <w:r>
        <w:rPr>
          <w:rFonts w:asciiTheme="majorBidi" w:hAnsiTheme="majorBidi" w:cstheme="majorBidi"/>
          <w:color w:val="131413"/>
          <w:sz w:val="24"/>
          <w:szCs w:val="24"/>
        </w:rPr>
        <w:t>;</w:t>
      </w:r>
      <w:r w:rsidRPr="00687244">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vertAlign w:val="superscript"/>
        </w:rPr>
        <w:t>177</w:t>
      </w:r>
      <w:r>
        <w:rPr>
          <w:rFonts w:asciiTheme="majorBidi" w:hAnsiTheme="majorBidi" w:cstheme="majorBidi"/>
          <w:color w:val="131413"/>
          <w:sz w:val="24"/>
          <w:szCs w:val="24"/>
        </w:rPr>
        <w:t xml:space="preserve">Lu-octreotate; </w:t>
      </w:r>
      <w:r w:rsidRPr="00687244">
        <w:rPr>
          <w:rFonts w:asciiTheme="majorBidi" w:hAnsiTheme="majorBidi" w:cstheme="majorBidi"/>
          <w:color w:val="131413"/>
          <w:sz w:val="24"/>
          <w:szCs w:val="24"/>
          <w:vertAlign w:val="superscript"/>
        </w:rPr>
        <w:t>177</w:t>
      </w:r>
      <w:r w:rsidRPr="00687244">
        <w:rPr>
          <w:rFonts w:asciiTheme="majorBidi" w:hAnsiTheme="majorBidi" w:cstheme="majorBidi"/>
          <w:color w:val="131413"/>
          <w:sz w:val="24"/>
          <w:szCs w:val="24"/>
        </w:rPr>
        <w:t>Lu-DOTATATE</w:t>
      </w:r>
      <w:r>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rPr>
        <w:t>Somatostatin receptor</w:t>
      </w:r>
      <w:r>
        <w:rPr>
          <w:rFonts w:asciiTheme="majorBidi" w:hAnsiTheme="majorBidi" w:cstheme="majorBidi"/>
          <w:color w:val="131413"/>
          <w:sz w:val="24"/>
          <w:szCs w:val="24"/>
        </w:rPr>
        <w:t>;</w:t>
      </w:r>
      <w:r w:rsidRPr="00687244">
        <w:rPr>
          <w:rFonts w:asciiTheme="majorBidi" w:hAnsiTheme="majorBidi" w:cstheme="majorBidi"/>
          <w:color w:val="131413"/>
          <w:sz w:val="24"/>
          <w:szCs w:val="24"/>
        </w:rPr>
        <w:t xml:space="preserve"> Radiosensitization</w:t>
      </w:r>
      <w:r>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rPr>
        <w:t xml:space="preserve"> Receptor upregulation</w:t>
      </w:r>
      <w:r>
        <w:rPr>
          <w:rFonts w:asciiTheme="majorBidi" w:hAnsiTheme="majorBidi" w:cstheme="majorBidi"/>
          <w:color w:val="131413"/>
          <w:sz w:val="24"/>
          <w:szCs w:val="24"/>
        </w:rPr>
        <w:t>;</w:t>
      </w:r>
      <w:r w:rsidRPr="00687244">
        <w:rPr>
          <w:rFonts w:asciiTheme="majorBidi" w:hAnsiTheme="majorBidi" w:cstheme="majorBidi"/>
          <w:color w:val="131413"/>
          <w:sz w:val="24"/>
          <w:szCs w:val="24"/>
        </w:rPr>
        <w:t xml:space="preserve"> Tumour perfusion</w:t>
      </w:r>
      <w:r>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rPr>
        <w:t>DNA damage</w:t>
      </w:r>
      <w:r w:rsidRPr="0033319A">
        <w:rPr>
          <w:rFonts w:ascii="Times New Roman" w:hAnsi="Times New Roman"/>
          <w:sz w:val="24"/>
          <w:szCs w:val="24"/>
        </w:rPr>
        <w:t xml:space="preserve"> </w:t>
      </w:r>
      <w:r w:rsidRPr="00687244">
        <w:rPr>
          <w:rFonts w:asciiTheme="majorBidi" w:eastAsia="Times New Roman" w:hAnsiTheme="majorBidi" w:cstheme="majorBidi"/>
          <w:color w:val="000000" w:themeColor="text1"/>
          <w:sz w:val="24"/>
          <w:szCs w:val="24"/>
        </w:rPr>
        <w:t xml:space="preserve">from the scientific databases such as PubMed, Web of Science, and so forth. </w:t>
      </w:r>
    </w:p>
    <w:p w:rsidR="00122759" w:rsidRPr="006D6A2E" w:rsidRDefault="00122759" w:rsidP="00122759">
      <w:pPr>
        <w:jc w:val="both"/>
        <w:rPr>
          <w:rFonts w:ascii="Times New Roman" w:eastAsia="Times New Roman" w:hAnsi="Times New Roman" w:cs="Times New Roman"/>
          <w:sz w:val="24"/>
          <w:szCs w:val="24"/>
        </w:rPr>
      </w:pPr>
      <w:r w:rsidRPr="00B74A51">
        <w:rPr>
          <w:rFonts w:asciiTheme="majorBidi" w:eastAsia="Times New Roman" w:hAnsiTheme="majorBidi" w:cstheme="majorBidi"/>
          <w:b/>
          <w:bCs/>
          <w:i/>
          <w:iCs/>
          <w:color w:val="000000" w:themeColor="text1"/>
          <w:sz w:val="24"/>
          <w:szCs w:val="24"/>
        </w:rPr>
        <w:t>Results and discussion:</w:t>
      </w:r>
      <w:r w:rsidRPr="006D6A2E">
        <w:rPr>
          <w:rFonts w:ascii="Times New Roman" w:eastAsia="Times New Roman" w:hAnsi="Times New Roman" w:cs="Times New Roman"/>
          <w:sz w:val="24"/>
          <w:szCs w:val="24"/>
        </w:rPr>
        <w:t xml:space="preserve"> Other compounds are targeted to enhance the biological effects of radiation-in</w:t>
      </w:r>
      <w:r>
        <w:rPr>
          <w:rFonts w:ascii="Times New Roman" w:eastAsia="Times New Roman" w:hAnsi="Times New Roman" w:cs="Times New Roman"/>
          <w:sz w:val="24"/>
          <w:szCs w:val="24"/>
        </w:rPr>
        <w:t xml:space="preserve">duced DNA damage in tumor cells </w:t>
      </w:r>
      <w:r w:rsidRPr="006D6A2E">
        <w:rPr>
          <w:rFonts w:ascii="Times New Roman" w:eastAsia="Times New Roman" w:hAnsi="Times New Roman" w:cs="Times New Roman"/>
          <w:sz w:val="24"/>
          <w:szCs w:val="24"/>
        </w:rPr>
        <w:t>or they cause secondary damage to DNA to effectively induce PRRT cell toxicity.</w:t>
      </w:r>
    </w:p>
    <w:p w:rsidR="00122759" w:rsidRDefault="00122759" w:rsidP="00122759">
      <w:pPr>
        <w:jc w:val="both"/>
        <w:rPr>
          <w:rStyle w:val="tlid-translation"/>
          <w:rFonts w:asciiTheme="majorBidi" w:hAnsiTheme="majorBidi" w:cstheme="majorBidi"/>
          <w:sz w:val="24"/>
          <w:szCs w:val="24"/>
        </w:rPr>
      </w:pPr>
      <w:r w:rsidRPr="00575590">
        <w:rPr>
          <w:rFonts w:asciiTheme="majorBidi" w:eastAsia="Times New Roman" w:hAnsiTheme="majorBidi" w:cstheme="majorBidi"/>
          <w:b/>
          <w:bCs/>
          <w:i/>
          <w:iCs/>
          <w:color w:val="000000" w:themeColor="text1"/>
          <w:sz w:val="24"/>
          <w:szCs w:val="24"/>
        </w:rPr>
        <w:t xml:space="preserve">Conclusion: </w:t>
      </w:r>
      <w:r w:rsidRPr="00575590">
        <w:rPr>
          <w:rFonts w:asciiTheme="majorBidi" w:eastAsia="Times New Roman" w:hAnsiTheme="majorBidi" w:cstheme="majorBidi"/>
          <w:color w:val="000000" w:themeColor="text1"/>
          <w:sz w:val="24"/>
          <w:szCs w:val="24"/>
        </w:rPr>
        <w:t xml:space="preserve">We also suggest a process of rules to be followed in calculations or other problem solving operations, especially by a computer for grouping patients with NETs to take or not to take combination therapies with PRRT. </w:t>
      </w:r>
      <w:r w:rsidRPr="00575590">
        <w:rPr>
          <w:rStyle w:val="tlid-translation"/>
          <w:rFonts w:asciiTheme="majorBidi" w:hAnsiTheme="majorBidi" w:cstheme="majorBidi"/>
          <w:sz w:val="24"/>
          <w:szCs w:val="24"/>
        </w:rPr>
        <w:t xml:space="preserve">Given that PRRT and a number of other similar </w:t>
      </w:r>
      <w:r w:rsidRPr="00BD7C66">
        <w:rPr>
          <w:rStyle w:val="tlid-translation"/>
          <w:rFonts w:asciiTheme="majorBidi" w:hAnsiTheme="majorBidi" w:cstheme="majorBidi"/>
          <w:sz w:val="24"/>
          <w:szCs w:val="24"/>
        </w:rPr>
        <w:t xml:space="preserve">combination </w:t>
      </w:r>
      <w:r>
        <w:rPr>
          <w:rStyle w:val="tlid-translation"/>
          <w:rFonts w:asciiTheme="majorBidi" w:hAnsiTheme="majorBidi" w:cstheme="majorBidi"/>
          <w:sz w:val="24"/>
          <w:szCs w:val="24"/>
        </w:rPr>
        <w:t>factor</w:t>
      </w:r>
      <w:r w:rsidRPr="00575590">
        <w:rPr>
          <w:rStyle w:val="tlid-translation"/>
          <w:rFonts w:asciiTheme="majorBidi" w:hAnsiTheme="majorBidi" w:cstheme="majorBidi"/>
          <w:sz w:val="24"/>
          <w:szCs w:val="24"/>
        </w:rPr>
        <w:t xml:space="preserve">s are used to treat </w:t>
      </w:r>
      <w:r>
        <w:rPr>
          <w:rStyle w:val="tlid-translation"/>
          <w:rFonts w:asciiTheme="majorBidi" w:hAnsiTheme="majorBidi" w:cstheme="majorBidi"/>
          <w:sz w:val="24"/>
          <w:szCs w:val="24"/>
        </w:rPr>
        <w:t>or</w:t>
      </w:r>
      <w:r w:rsidRPr="00575590">
        <w:rPr>
          <w:rStyle w:val="tlid-translation"/>
          <w:rFonts w:asciiTheme="majorBidi" w:hAnsiTheme="majorBidi" w:cstheme="majorBidi"/>
          <w:sz w:val="24"/>
          <w:szCs w:val="24"/>
        </w:rPr>
        <w:t xml:space="preserve"> </w:t>
      </w:r>
      <w:r w:rsidRPr="00BD7C66">
        <w:rPr>
          <w:rStyle w:val="tlid-translation"/>
          <w:rFonts w:asciiTheme="majorBidi" w:hAnsiTheme="majorBidi" w:cstheme="majorBidi"/>
          <w:sz w:val="24"/>
          <w:szCs w:val="24"/>
        </w:rPr>
        <w:t>alleviate</w:t>
      </w:r>
      <w:r>
        <w:rPr>
          <w:rStyle w:val="tlid-translation"/>
          <w:rFonts w:asciiTheme="majorBidi" w:hAnsiTheme="majorBidi" w:cstheme="majorBidi"/>
          <w:sz w:val="24"/>
          <w:szCs w:val="24"/>
        </w:rPr>
        <w:t xml:space="preserve"> </w:t>
      </w:r>
      <w:r w:rsidRPr="00575590">
        <w:rPr>
          <w:rStyle w:val="tlid-translation"/>
          <w:rFonts w:asciiTheme="majorBidi" w:hAnsiTheme="majorBidi" w:cstheme="majorBidi"/>
          <w:sz w:val="24"/>
          <w:szCs w:val="24"/>
        </w:rPr>
        <w:t xml:space="preserve">the symptoms of patients with </w:t>
      </w:r>
      <w:r>
        <w:rPr>
          <w:rStyle w:val="tlid-translation"/>
          <w:rFonts w:asciiTheme="majorBidi" w:hAnsiTheme="majorBidi" w:cstheme="majorBidi"/>
          <w:sz w:val="24"/>
          <w:szCs w:val="24"/>
        </w:rPr>
        <w:t>NETs</w:t>
      </w:r>
      <w:r w:rsidRPr="00575590">
        <w:rPr>
          <w:rStyle w:val="tlid-translation"/>
          <w:rFonts w:asciiTheme="majorBidi" w:hAnsiTheme="majorBidi" w:cstheme="majorBidi"/>
          <w:sz w:val="24"/>
          <w:szCs w:val="24"/>
        </w:rPr>
        <w:t xml:space="preserve"> and other cancers, the proposed goals for correcting and altering PRRT efficacy can be quickly presented in</w:t>
      </w:r>
      <w:r>
        <w:rPr>
          <w:rStyle w:val="tlid-translation"/>
          <w:rFonts w:asciiTheme="majorBidi" w:hAnsiTheme="majorBidi" w:cstheme="majorBidi"/>
          <w:sz w:val="24"/>
          <w:szCs w:val="24"/>
        </w:rPr>
        <w:t>to the</w:t>
      </w:r>
      <w:r w:rsidRPr="00575590">
        <w:rPr>
          <w:rStyle w:val="tlid-translation"/>
          <w:rFonts w:asciiTheme="majorBidi" w:hAnsiTheme="majorBidi" w:cstheme="majorBidi"/>
          <w:sz w:val="24"/>
          <w:szCs w:val="24"/>
        </w:rPr>
        <w:t xml:space="preserve"> </w:t>
      </w:r>
      <w:r w:rsidRPr="00BD7C66">
        <w:rPr>
          <w:rStyle w:val="tlid-translation"/>
          <w:rFonts w:asciiTheme="majorBidi" w:hAnsiTheme="majorBidi" w:cstheme="majorBidi"/>
          <w:sz w:val="24"/>
          <w:szCs w:val="24"/>
        </w:rPr>
        <w:t>hospital</w:t>
      </w:r>
      <w:r>
        <w:rPr>
          <w:rStyle w:val="tlid-translation"/>
          <w:rFonts w:asciiTheme="majorBidi" w:hAnsiTheme="majorBidi" w:cstheme="majorBidi"/>
          <w:sz w:val="24"/>
          <w:szCs w:val="24"/>
        </w:rPr>
        <w:t>.</w:t>
      </w:r>
    </w:p>
    <w:p w:rsidR="00122759" w:rsidRDefault="00122759" w:rsidP="00122759">
      <w:pPr>
        <w:jc w:val="both"/>
        <w:rPr>
          <w:rFonts w:asciiTheme="majorBidi" w:hAnsiTheme="majorBidi" w:cstheme="majorBidi"/>
          <w:color w:val="131413"/>
          <w:sz w:val="24"/>
          <w:szCs w:val="24"/>
        </w:rPr>
      </w:pPr>
      <w:r w:rsidRPr="00BD7C66">
        <w:rPr>
          <w:rFonts w:asciiTheme="majorBidi" w:eastAsia="Times New Roman" w:hAnsiTheme="majorBidi" w:cstheme="majorBidi"/>
          <w:b/>
          <w:bCs/>
          <w:color w:val="000000" w:themeColor="text1"/>
          <w:sz w:val="24"/>
          <w:szCs w:val="24"/>
        </w:rPr>
        <w:t>Keywords</w:t>
      </w:r>
      <w:r>
        <w:rPr>
          <w:rFonts w:asciiTheme="majorBidi" w:eastAsia="Times New Roman" w:hAnsiTheme="majorBidi" w:cstheme="majorBidi"/>
          <w:b/>
          <w:bCs/>
          <w:color w:val="000000" w:themeColor="text1"/>
          <w:sz w:val="24"/>
          <w:szCs w:val="24"/>
        </w:rPr>
        <w:t xml:space="preserve">: </w:t>
      </w:r>
      <w:r w:rsidRPr="009011B2">
        <w:rPr>
          <w:rStyle w:val="tlid-translation"/>
          <w:rFonts w:asciiTheme="majorBidi" w:hAnsiTheme="majorBidi" w:cstheme="majorBidi"/>
          <w:sz w:val="24"/>
          <w:szCs w:val="24"/>
        </w:rPr>
        <w:t>NETs</w:t>
      </w:r>
      <w:r>
        <w:rPr>
          <w:rStyle w:val="tlid-translation"/>
          <w:rFonts w:asciiTheme="majorBidi" w:hAnsiTheme="majorBidi" w:cstheme="majorBidi"/>
          <w:b/>
          <w:bCs/>
          <w:sz w:val="24"/>
          <w:szCs w:val="24"/>
        </w:rPr>
        <w:t xml:space="preserve">; </w:t>
      </w:r>
      <w:r w:rsidRPr="009011B2">
        <w:rPr>
          <w:rStyle w:val="tlid-translation"/>
          <w:rFonts w:asciiTheme="majorBidi" w:hAnsiTheme="majorBidi" w:cstheme="majorBidi"/>
          <w:sz w:val="24"/>
          <w:szCs w:val="24"/>
        </w:rPr>
        <w:t>PRTT</w:t>
      </w:r>
      <w:r>
        <w:rPr>
          <w:rStyle w:val="tlid-translation"/>
          <w:rFonts w:asciiTheme="majorBidi" w:hAnsiTheme="majorBidi" w:cstheme="majorBidi"/>
          <w:sz w:val="24"/>
          <w:szCs w:val="24"/>
        </w:rPr>
        <w:t>; S</w:t>
      </w:r>
      <w:r w:rsidRPr="009011B2">
        <w:rPr>
          <w:rStyle w:val="tlid-translation"/>
          <w:rFonts w:asciiTheme="majorBidi" w:hAnsiTheme="majorBidi" w:cstheme="majorBidi"/>
          <w:sz w:val="24"/>
          <w:szCs w:val="24"/>
        </w:rPr>
        <w:t>omatostatin receptor</w:t>
      </w:r>
      <w:r>
        <w:rPr>
          <w:rStyle w:val="tlid-translation"/>
          <w:rFonts w:asciiTheme="majorBidi" w:hAnsiTheme="majorBidi" w:cstheme="majorBidi"/>
          <w:sz w:val="24"/>
          <w:szCs w:val="24"/>
        </w:rPr>
        <w:t>s; Radiation</w:t>
      </w:r>
      <w:r w:rsidRPr="00687244">
        <w:rPr>
          <w:rFonts w:asciiTheme="majorBidi" w:eastAsia="Times New Roman" w:hAnsiTheme="majorBidi" w:cstheme="majorBidi"/>
          <w:sz w:val="24"/>
          <w:szCs w:val="24"/>
        </w:rPr>
        <w:t xml:space="preserve"> therapy</w:t>
      </w:r>
      <w:r>
        <w:rPr>
          <w:rFonts w:asciiTheme="majorBidi" w:eastAsia="Times New Roman" w:hAnsiTheme="majorBidi" w:cstheme="majorBidi"/>
          <w:sz w:val="24"/>
          <w:szCs w:val="24"/>
        </w:rPr>
        <w:t xml:space="preserve">; </w:t>
      </w:r>
      <w:r w:rsidRPr="00687244">
        <w:rPr>
          <w:rFonts w:asciiTheme="majorBidi" w:hAnsiTheme="majorBidi" w:cstheme="majorBidi"/>
          <w:color w:val="131413"/>
          <w:sz w:val="24"/>
          <w:szCs w:val="24"/>
          <w:vertAlign w:val="superscript"/>
        </w:rPr>
        <w:t>177</w:t>
      </w:r>
      <w:r>
        <w:rPr>
          <w:rFonts w:asciiTheme="majorBidi" w:hAnsiTheme="majorBidi" w:cstheme="majorBidi"/>
          <w:color w:val="131413"/>
          <w:sz w:val="24"/>
          <w:szCs w:val="24"/>
        </w:rPr>
        <w:t xml:space="preserve">Lu-octreotate; </w:t>
      </w:r>
      <w:r w:rsidRPr="00687244">
        <w:rPr>
          <w:rFonts w:asciiTheme="majorBidi" w:hAnsiTheme="majorBidi" w:cstheme="majorBidi"/>
          <w:color w:val="131413"/>
          <w:sz w:val="24"/>
          <w:szCs w:val="24"/>
          <w:vertAlign w:val="superscript"/>
        </w:rPr>
        <w:t>177</w:t>
      </w:r>
      <w:r w:rsidRPr="00687244">
        <w:rPr>
          <w:rFonts w:asciiTheme="majorBidi" w:hAnsiTheme="majorBidi" w:cstheme="majorBidi"/>
          <w:color w:val="131413"/>
          <w:sz w:val="24"/>
          <w:szCs w:val="24"/>
        </w:rPr>
        <w:t>Lu-DOTATATE</w:t>
      </w:r>
      <w:r>
        <w:rPr>
          <w:rFonts w:asciiTheme="majorBidi" w:hAnsiTheme="majorBidi" w:cstheme="majorBidi"/>
          <w:color w:val="131413"/>
          <w:sz w:val="24"/>
          <w:szCs w:val="24"/>
        </w:rPr>
        <w:t>; DNA damage; ROS.</w:t>
      </w:r>
    </w:p>
    <w:p w:rsidR="00122759" w:rsidRPr="00FA1ADE" w:rsidRDefault="00122759" w:rsidP="00122759">
      <w:pPr>
        <w:jc w:val="both"/>
        <w:rPr>
          <w:rFonts w:asciiTheme="majorBidi" w:hAnsiTheme="majorBidi" w:cstheme="majorBidi"/>
          <w:sz w:val="24"/>
          <w:szCs w:val="24"/>
          <w:rtl/>
        </w:rPr>
      </w:pPr>
      <w:r w:rsidRPr="00122759">
        <w:rPr>
          <w:rStyle w:val="tlid-translation"/>
          <w:rFonts w:asciiTheme="majorBidi" w:hAnsiTheme="majorBidi" w:cstheme="majorBidi"/>
          <w:b/>
          <w:bCs/>
          <w:sz w:val="24"/>
          <w:szCs w:val="24"/>
        </w:rPr>
        <w:t>Abbreviations:</w:t>
      </w:r>
      <w:r>
        <w:rPr>
          <w:rStyle w:val="tlid-translation"/>
          <w:rFonts w:asciiTheme="majorBidi" w:hAnsiTheme="majorBidi" w:cstheme="majorBidi"/>
          <w:b/>
          <w:bCs/>
          <w:sz w:val="24"/>
          <w:szCs w:val="24"/>
        </w:rPr>
        <w:t xml:space="preserve"> </w:t>
      </w:r>
      <w:r w:rsidRPr="00B520E5">
        <w:rPr>
          <w:rStyle w:val="tlid-translation"/>
          <w:rFonts w:asciiTheme="majorBidi" w:hAnsiTheme="majorBidi" w:cstheme="majorBidi"/>
          <w:sz w:val="24"/>
          <w:szCs w:val="24"/>
        </w:rPr>
        <w:t xml:space="preserve">NET </w:t>
      </w:r>
      <w:r>
        <w:rPr>
          <w:rStyle w:val="tlid-translation"/>
          <w:rFonts w:asciiTheme="majorBidi" w:hAnsiTheme="majorBidi" w:cstheme="majorBidi"/>
          <w:sz w:val="24"/>
          <w:szCs w:val="24"/>
        </w:rPr>
        <w:t xml:space="preserve">= </w:t>
      </w:r>
      <w:r w:rsidRPr="00B520E5">
        <w:rPr>
          <w:rStyle w:val="tlid-translation"/>
          <w:rFonts w:asciiTheme="majorBidi" w:hAnsiTheme="majorBidi" w:cstheme="majorBidi"/>
          <w:sz w:val="24"/>
          <w:szCs w:val="24"/>
        </w:rPr>
        <w:t>Neurovascular tumors; PRRT</w:t>
      </w:r>
      <w:r w:rsidRPr="00B520E5">
        <w:rPr>
          <w:rFonts w:asciiTheme="majorBidi" w:hAnsiTheme="majorBidi" w:cstheme="majorBidi"/>
          <w:color w:val="131413"/>
          <w:sz w:val="24"/>
          <w:szCs w:val="24"/>
        </w:rPr>
        <w:t xml:space="preserve"> </w:t>
      </w:r>
      <w:r>
        <w:rPr>
          <w:rFonts w:asciiTheme="majorBidi" w:hAnsiTheme="majorBidi" w:cstheme="majorBidi"/>
          <w:color w:val="131413"/>
          <w:sz w:val="24"/>
          <w:szCs w:val="24"/>
        </w:rPr>
        <w:t xml:space="preserve">= </w:t>
      </w:r>
      <w:r w:rsidRPr="00B520E5">
        <w:rPr>
          <w:rFonts w:asciiTheme="majorBidi" w:hAnsiTheme="majorBidi" w:cstheme="majorBidi"/>
          <w:color w:val="131413"/>
          <w:sz w:val="24"/>
          <w:szCs w:val="24"/>
        </w:rPr>
        <w:t>Peptide receptor radionuclide therapy</w:t>
      </w:r>
      <w:r>
        <w:rPr>
          <w:rFonts w:asciiTheme="majorBidi" w:hAnsiTheme="majorBidi" w:cstheme="majorBidi"/>
          <w:b/>
          <w:bCs/>
          <w:sz w:val="24"/>
          <w:szCs w:val="24"/>
        </w:rPr>
        <w:t xml:space="preserve"> </w:t>
      </w:r>
      <w:r w:rsidRPr="00B520E5">
        <w:rPr>
          <w:rFonts w:asciiTheme="majorBidi" w:hAnsiTheme="majorBidi" w:cstheme="majorBidi"/>
          <w:color w:val="131413"/>
          <w:sz w:val="24"/>
          <w:szCs w:val="24"/>
        </w:rPr>
        <w:t>SSTR</w:t>
      </w:r>
      <w:r>
        <w:rPr>
          <w:rFonts w:asciiTheme="majorBidi" w:hAnsiTheme="majorBidi" w:cstheme="majorBidi"/>
          <w:color w:val="131413"/>
          <w:sz w:val="24"/>
          <w:szCs w:val="24"/>
        </w:rPr>
        <w:t>s</w:t>
      </w:r>
      <w:r w:rsidRPr="00B520E5">
        <w:rPr>
          <w:rFonts w:asciiTheme="majorBidi" w:hAnsiTheme="majorBidi" w:cstheme="majorBidi"/>
          <w:color w:val="131413"/>
          <w:sz w:val="24"/>
          <w:szCs w:val="24"/>
        </w:rPr>
        <w:t xml:space="preserve"> </w:t>
      </w:r>
      <w:r>
        <w:rPr>
          <w:rFonts w:asciiTheme="majorBidi" w:hAnsiTheme="majorBidi" w:cstheme="majorBidi"/>
          <w:color w:val="131413"/>
          <w:sz w:val="24"/>
          <w:szCs w:val="24"/>
        </w:rPr>
        <w:t xml:space="preserve">= </w:t>
      </w:r>
      <w:r w:rsidRPr="00B520E5">
        <w:rPr>
          <w:rFonts w:asciiTheme="majorBidi" w:hAnsiTheme="majorBidi" w:cstheme="majorBidi"/>
          <w:color w:val="131413"/>
          <w:sz w:val="24"/>
          <w:szCs w:val="24"/>
        </w:rPr>
        <w:t xml:space="preserve">Somatostatin </w:t>
      </w:r>
      <w:r>
        <w:rPr>
          <w:rFonts w:asciiTheme="majorBidi" w:hAnsiTheme="majorBidi" w:cstheme="majorBidi"/>
          <w:color w:val="131413"/>
          <w:sz w:val="24"/>
          <w:szCs w:val="24"/>
        </w:rPr>
        <w:t>R</w:t>
      </w:r>
      <w:r w:rsidRPr="00B520E5">
        <w:rPr>
          <w:rFonts w:asciiTheme="majorBidi" w:hAnsiTheme="majorBidi" w:cstheme="majorBidi"/>
          <w:color w:val="131413"/>
          <w:sz w:val="24"/>
          <w:szCs w:val="24"/>
        </w:rPr>
        <w:t>eceptor</w:t>
      </w:r>
      <w:r>
        <w:rPr>
          <w:rFonts w:asciiTheme="majorBidi" w:hAnsiTheme="majorBidi" w:cstheme="majorBidi"/>
          <w:color w:val="131413"/>
          <w:sz w:val="24"/>
          <w:szCs w:val="24"/>
        </w:rPr>
        <w:t>s;</w:t>
      </w:r>
      <w:r>
        <w:rPr>
          <w:rFonts w:asciiTheme="majorBidi" w:hAnsiTheme="majorBidi" w:cstheme="majorBidi"/>
          <w:b/>
          <w:bCs/>
          <w:sz w:val="24"/>
          <w:szCs w:val="24"/>
        </w:rPr>
        <w:t xml:space="preserve"> </w:t>
      </w:r>
      <w:r w:rsidRPr="008577A6">
        <w:rPr>
          <w:rFonts w:asciiTheme="majorBidi" w:hAnsiTheme="majorBidi" w:cstheme="majorBidi"/>
          <w:color w:val="131413"/>
          <w:sz w:val="24"/>
          <w:szCs w:val="24"/>
        </w:rPr>
        <w:t>Reactive Oxygen Species (ROS)</w:t>
      </w:r>
      <w:r>
        <w:rPr>
          <w:rFonts w:asciiTheme="majorBidi" w:hAnsiTheme="majorBidi" w:cstheme="majorBidi"/>
          <w:color w:val="131413"/>
          <w:sz w:val="24"/>
          <w:szCs w:val="24"/>
        </w:rPr>
        <w:t xml:space="preserve">; </w:t>
      </w:r>
      <w:r w:rsidRPr="00687244">
        <w:rPr>
          <w:rFonts w:asciiTheme="majorBidi" w:hAnsiTheme="majorBidi" w:cstheme="majorBidi"/>
          <w:color w:val="131413"/>
          <w:sz w:val="24"/>
          <w:szCs w:val="24"/>
          <w:vertAlign w:val="superscript"/>
        </w:rPr>
        <w:t>177</w:t>
      </w:r>
      <w:r w:rsidRPr="00687244">
        <w:rPr>
          <w:rFonts w:asciiTheme="majorBidi" w:hAnsiTheme="majorBidi" w:cstheme="majorBidi"/>
          <w:color w:val="131413"/>
          <w:sz w:val="24"/>
          <w:szCs w:val="24"/>
        </w:rPr>
        <w:t>Lu</w:t>
      </w:r>
      <w:r w:rsidRPr="00FA1ADE">
        <w:rPr>
          <w:rFonts w:asciiTheme="majorBidi" w:hAnsiTheme="majorBidi" w:cstheme="majorBidi"/>
          <w:color w:val="131413"/>
          <w:sz w:val="24"/>
          <w:szCs w:val="24"/>
        </w:rPr>
        <w:t xml:space="preserve">= </w:t>
      </w:r>
      <w:r w:rsidRPr="00FA1ADE">
        <w:rPr>
          <w:rFonts w:asciiTheme="majorBidi" w:hAnsiTheme="majorBidi" w:cstheme="majorBidi"/>
          <w:sz w:val="24"/>
          <w:szCs w:val="24"/>
          <w:vertAlign w:val="superscript"/>
        </w:rPr>
        <w:t>177</w:t>
      </w:r>
      <w:r w:rsidRPr="00FA1ADE">
        <w:rPr>
          <w:rFonts w:asciiTheme="majorBidi" w:hAnsiTheme="majorBidi" w:cstheme="majorBidi"/>
          <w:sz w:val="24"/>
          <w:szCs w:val="24"/>
        </w:rPr>
        <w:t>Lutetium</w:t>
      </w:r>
    </w:p>
    <w:p w:rsidR="00C209B8" w:rsidRDefault="00C209B8"/>
    <w:sectPr w:rsidR="00C209B8" w:rsidSect="00C209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wiss721BT-RomanCondense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3660"/>
    <w:multiLevelType w:val="hybridMultilevel"/>
    <w:tmpl w:val="A12CC750"/>
    <w:lvl w:ilvl="0" w:tplc="F7D09F0E">
      <w:start w:val="1"/>
      <w:numFmt w:val="decimal"/>
      <w:lvlText w:val="%1-"/>
      <w:lvlJc w:val="left"/>
      <w:pPr>
        <w:ind w:left="720" w:hanging="360"/>
      </w:pPr>
      <w:rPr>
        <w:rFonts w:hint="default"/>
        <w:b w:val="0"/>
        <w:bCs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122759"/>
    <w:rsid w:val="000D15DB"/>
    <w:rsid w:val="00122759"/>
    <w:rsid w:val="004D3AE1"/>
    <w:rsid w:val="00C209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759"/>
  </w:style>
  <w:style w:type="paragraph" w:styleId="Heading1">
    <w:name w:val="heading 1"/>
    <w:basedOn w:val="Normal"/>
    <w:link w:val="Heading1Char"/>
    <w:uiPriority w:val="9"/>
    <w:qFormat/>
    <w:rsid w:val="001227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759"/>
    <w:rPr>
      <w:rFonts w:ascii="Times New Roman" w:eastAsia="Times New Roman" w:hAnsi="Times New Roman" w:cs="Times New Roman"/>
      <w:b/>
      <w:bCs/>
      <w:kern w:val="36"/>
      <w:sz w:val="48"/>
      <w:szCs w:val="48"/>
    </w:rPr>
  </w:style>
  <w:style w:type="character" w:customStyle="1" w:styleId="tlid-translation">
    <w:name w:val="tlid-translation"/>
    <w:basedOn w:val="DefaultParagraphFont"/>
    <w:rsid w:val="00122759"/>
  </w:style>
  <w:style w:type="character" w:styleId="Hyperlink">
    <w:name w:val="Hyperlink"/>
    <w:basedOn w:val="DefaultParagraphFont"/>
    <w:uiPriority w:val="99"/>
    <w:semiHidden/>
    <w:unhideWhenUsed/>
    <w:rsid w:val="004D3AE1"/>
    <w:rPr>
      <w:color w:val="0000FF"/>
      <w:u w:val="single"/>
    </w:rPr>
  </w:style>
  <w:style w:type="paragraph" w:styleId="ListParagraph">
    <w:name w:val="List Paragraph"/>
    <w:basedOn w:val="Normal"/>
    <w:uiPriority w:val="34"/>
    <w:qFormat/>
    <w:rsid w:val="004D3AE1"/>
    <w:pPr>
      <w:ind w:left="720"/>
      <w:contextualSpacing/>
    </w:pPr>
  </w:style>
</w:styles>
</file>

<file path=word/webSettings.xml><?xml version="1.0" encoding="utf-8"?>
<w:webSettings xmlns:r="http://schemas.openxmlformats.org/officeDocument/2006/relationships" xmlns:w="http://schemas.openxmlformats.org/wordprocessingml/2006/main">
  <w:divs>
    <w:div w:id="12131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CHAMRAN</dc:creator>
  <cp:lastModifiedBy>CHAMRAN</cp:lastModifiedBy>
  <cp:revision>2</cp:revision>
  <dcterms:created xsi:type="dcterms:W3CDTF">2020-05-29T19:51:00Z</dcterms:created>
  <dcterms:modified xsi:type="dcterms:W3CDTF">2020-05-29T19:56:00Z</dcterms:modified>
</cp:coreProperties>
</file>