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510" w:rsidRPr="00932073" w:rsidRDefault="00285510" w:rsidP="002855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Evaluation of </w:t>
      </w:r>
      <w:r w:rsidRPr="008808E7">
        <w:rPr>
          <w:rFonts w:ascii="Times New Roman" w:hAnsi="Times New Roman" w:cs="Times New Roman"/>
          <w:b/>
          <w:i/>
          <w:sz w:val="28"/>
          <w:szCs w:val="28"/>
        </w:rPr>
        <w:t>Agrobacterium</w:t>
      </w:r>
      <w:r>
        <w:rPr>
          <w:rFonts w:ascii="Times New Roman" w:hAnsi="Times New Roman" w:cs="Times New Roman"/>
          <w:b/>
          <w:sz w:val="28"/>
          <w:szCs w:val="28"/>
        </w:rPr>
        <w:t>-mediated T</w:t>
      </w:r>
      <w:r w:rsidRPr="00932073">
        <w:rPr>
          <w:rFonts w:ascii="Times New Roman" w:hAnsi="Times New Roman" w:cs="Times New Roman"/>
          <w:b/>
          <w:sz w:val="28"/>
          <w:szCs w:val="28"/>
        </w:rPr>
        <w:t>ransformation</w:t>
      </w:r>
      <w:r>
        <w:rPr>
          <w:rFonts w:ascii="Times New Roman" w:hAnsi="Times New Roman" w:cs="Times New Roman"/>
          <w:b/>
          <w:sz w:val="28"/>
          <w:szCs w:val="28"/>
        </w:rPr>
        <w:t xml:space="preserve"> of Two Nigerian C</w:t>
      </w:r>
      <w:r w:rsidRPr="00932073">
        <w:rPr>
          <w:rFonts w:ascii="Times New Roman" w:hAnsi="Times New Roman" w:cs="Times New Roman"/>
          <w:b/>
          <w:sz w:val="28"/>
          <w:szCs w:val="28"/>
        </w:rPr>
        <w:t>assava (</w:t>
      </w:r>
      <w:proofErr w:type="spellStart"/>
      <w:r w:rsidRPr="00932073">
        <w:rPr>
          <w:rFonts w:ascii="Times New Roman" w:hAnsi="Times New Roman" w:cs="Times New Roman"/>
          <w:b/>
          <w:i/>
          <w:sz w:val="28"/>
          <w:szCs w:val="28"/>
        </w:rPr>
        <w:t>Manihot</w:t>
      </w:r>
      <w:proofErr w:type="spellEnd"/>
      <w:r w:rsidRPr="0093207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932073">
        <w:rPr>
          <w:rFonts w:ascii="Times New Roman" w:hAnsi="Times New Roman" w:cs="Times New Roman"/>
          <w:b/>
          <w:i/>
          <w:sz w:val="28"/>
          <w:szCs w:val="28"/>
        </w:rPr>
        <w:t>esculenta</w:t>
      </w:r>
      <w:proofErr w:type="spellEnd"/>
      <w:r w:rsidRPr="0093207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2073">
        <w:rPr>
          <w:rFonts w:ascii="Times New Roman" w:hAnsi="Times New Roman" w:cs="Times New Roman"/>
          <w:b/>
          <w:sz w:val="28"/>
          <w:szCs w:val="28"/>
        </w:rPr>
        <w:t>Crantz</w:t>
      </w:r>
      <w:proofErr w:type="spellEnd"/>
      <w:r w:rsidRPr="00932073">
        <w:rPr>
          <w:rFonts w:ascii="Times New Roman" w:hAnsi="Times New Roman" w:cs="Times New Roman"/>
          <w:b/>
          <w:sz w:val="28"/>
          <w:szCs w:val="28"/>
        </w:rPr>
        <w:t xml:space="preserve">) cultivars </w:t>
      </w:r>
      <w:r>
        <w:rPr>
          <w:rFonts w:ascii="Times New Roman" w:hAnsi="Times New Roman" w:cs="Times New Roman"/>
          <w:b/>
          <w:sz w:val="28"/>
          <w:szCs w:val="28"/>
        </w:rPr>
        <w:t>TME 419 and “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Okwuoto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”</w:t>
      </w:r>
    </w:p>
    <w:p w:rsidR="00285510" w:rsidRDefault="00285510" w:rsidP="00285510">
      <w:pPr>
        <w:rPr>
          <w:rFonts w:ascii="Times New Roman" w:hAnsi="Times New Roman" w:cs="Times New Roman"/>
          <w:b/>
          <w:sz w:val="24"/>
          <w:szCs w:val="24"/>
        </w:rPr>
      </w:pPr>
    </w:p>
    <w:p w:rsidR="00285510" w:rsidRDefault="00285510" w:rsidP="00285510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Nkaa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F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645CA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B645CA">
        <w:rPr>
          <w:rFonts w:ascii="Times New Roman" w:hAnsi="Times New Roman" w:cs="Times New Roman"/>
          <w:b/>
          <w:sz w:val="24"/>
          <w:szCs w:val="24"/>
          <w:vertAlign w:val="superscript"/>
        </w:rPr>
        <w:t>*1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Ene-Obong</w:t>
      </w:r>
      <w:proofErr w:type="spellEnd"/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 xml:space="preserve"> E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645CA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B645CA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B645C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Afuape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854D7F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Okwuonu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 xml:space="preserve"> I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C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854D7F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Kahya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854D7F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and Taylor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645CA">
        <w:rPr>
          <w:rFonts w:ascii="Times New Roman" w:hAnsi="Times New Roman" w:cs="Times New Roman"/>
          <w:b/>
          <w:sz w:val="24"/>
          <w:szCs w:val="24"/>
        </w:rPr>
        <w:t xml:space="preserve"> N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J.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4</w:t>
      </w:r>
    </w:p>
    <w:p w:rsidR="00285510" w:rsidRPr="00B645CA" w:rsidRDefault="00285510" w:rsidP="00285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645CA">
        <w:rPr>
          <w:rFonts w:ascii="Times New Roman" w:hAnsi="Times New Roman" w:cs="Times New Roman"/>
          <w:sz w:val="24"/>
          <w:szCs w:val="24"/>
          <w:vertAlign w:val="superscript"/>
        </w:rPr>
        <w:t>*1</w:t>
      </w:r>
      <w:r w:rsidRPr="00B645CA">
        <w:rPr>
          <w:rFonts w:ascii="Times New Roman" w:hAnsi="Times New Roman" w:cs="Times New Roman"/>
          <w:sz w:val="24"/>
          <w:szCs w:val="24"/>
        </w:rPr>
        <w:t xml:space="preserve">Department of Plant Science and Biotechnology, Michael </w:t>
      </w:r>
      <w:proofErr w:type="spellStart"/>
      <w:r w:rsidRPr="00B645CA">
        <w:rPr>
          <w:rFonts w:ascii="Times New Roman" w:hAnsi="Times New Roman" w:cs="Times New Roman"/>
          <w:sz w:val="24"/>
          <w:szCs w:val="24"/>
        </w:rPr>
        <w:t>Okpara</w:t>
      </w:r>
      <w:proofErr w:type="spellEnd"/>
      <w:r w:rsidRPr="00B645CA">
        <w:rPr>
          <w:rFonts w:ascii="Times New Roman" w:hAnsi="Times New Roman" w:cs="Times New Roman"/>
          <w:sz w:val="24"/>
          <w:szCs w:val="24"/>
        </w:rPr>
        <w:t xml:space="preserve"> University of Agriculture, </w:t>
      </w:r>
      <w:proofErr w:type="spellStart"/>
      <w:r w:rsidRPr="00B645CA">
        <w:rPr>
          <w:rFonts w:ascii="Times New Roman" w:hAnsi="Times New Roman" w:cs="Times New Roman"/>
          <w:sz w:val="24"/>
          <w:szCs w:val="24"/>
        </w:rPr>
        <w:t>Umudike</w:t>
      </w:r>
      <w:proofErr w:type="spellEnd"/>
      <w:r w:rsidRPr="00B645CA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B645CA">
        <w:rPr>
          <w:rFonts w:ascii="Times New Roman" w:hAnsi="Times New Roman" w:cs="Times New Roman"/>
          <w:sz w:val="24"/>
          <w:szCs w:val="24"/>
        </w:rPr>
        <w:t>Abia</w:t>
      </w:r>
      <w:proofErr w:type="spellEnd"/>
      <w:r w:rsidRPr="00B645CA">
        <w:rPr>
          <w:rFonts w:ascii="Times New Roman" w:hAnsi="Times New Roman" w:cs="Times New Roman"/>
          <w:sz w:val="24"/>
          <w:szCs w:val="24"/>
        </w:rPr>
        <w:t xml:space="preserve"> State, Nigeria; </w:t>
      </w:r>
      <w:r w:rsidRPr="00B645C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645CA">
        <w:rPr>
          <w:rFonts w:ascii="Times New Roman" w:hAnsi="Times New Roman" w:cs="Times New Roman"/>
          <w:sz w:val="24"/>
          <w:szCs w:val="24"/>
        </w:rPr>
        <w:t xml:space="preserve">Departtment of Biotechnology, University of </w:t>
      </w:r>
      <w:proofErr w:type="spellStart"/>
      <w:r w:rsidRPr="00B645CA">
        <w:rPr>
          <w:rFonts w:ascii="Times New Roman" w:hAnsi="Times New Roman" w:cs="Times New Roman"/>
          <w:sz w:val="24"/>
          <w:szCs w:val="24"/>
        </w:rPr>
        <w:t>Calabar</w:t>
      </w:r>
      <w:proofErr w:type="spellEnd"/>
      <w:r w:rsidRPr="00B645CA">
        <w:rPr>
          <w:rFonts w:ascii="Times New Roman" w:hAnsi="Times New Roman" w:cs="Times New Roman"/>
          <w:sz w:val="24"/>
          <w:szCs w:val="24"/>
        </w:rPr>
        <w:t xml:space="preserve">, Cross River State, Nigeria;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645CA">
        <w:rPr>
          <w:rFonts w:ascii="Times New Roman" w:hAnsi="Times New Roman" w:cs="Times New Roman"/>
          <w:sz w:val="24"/>
          <w:szCs w:val="24"/>
        </w:rPr>
        <w:t>National Root Crops Research Institut</w:t>
      </w:r>
      <w:r>
        <w:rPr>
          <w:rFonts w:ascii="Times New Roman" w:hAnsi="Times New Roman" w:cs="Times New Roman"/>
          <w:sz w:val="24"/>
          <w:szCs w:val="24"/>
        </w:rPr>
        <w:t xml:space="preserve">e, </w:t>
      </w:r>
      <w:proofErr w:type="spellStart"/>
      <w:r>
        <w:rPr>
          <w:rFonts w:ascii="Times New Roman" w:hAnsi="Times New Roman" w:cs="Times New Roman"/>
          <w:sz w:val="24"/>
          <w:szCs w:val="24"/>
        </w:rPr>
        <w:t>Umudike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Abia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State, Nigeria;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B645CA">
        <w:rPr>
          <w:rFonts w:ascii="Times New Roman" w:hAnsi="Times New Roman" w:cs="Times New Roman"/>
          <w:sz w:val="24"/>
          <w:szCs w:val="24"/>
        </w:rPr>
        <w:t>International Laboratory for Tropical Agricultural Biotechnology now IICI Trait Improvement Laboratory, Donald Danforth Plant Sc</w:t>
      </w:r>
      <w:r>
        <w:rPr>
          <w:rFonts w:ascii="Times New Roman" w:hAnsi="Times New Roman" w:cs="Times New Roman"/>
          <w:sz w:val="24"/>
          <w:szCs w:val="24"/>
        </w:rPr>
        <w:t>ience Center, St. Louis MO, USA.</w:t>
      </w:r>
    </w:p>
    <w:p w:rsidR="00285510" w:rsidRDefault="00285510" w:rsidP="00285510">
      <w:r>
        <w:rPr>
          <w:rFonts w:ascii="Times New Roman" w:hAnsi="Times New Roman" w:cs="Times New Roman"/>
          <w:sz w:val="24"/>
          <w:szCs w:val="24"/>
        </w:rPr>
        <w:t>*Corresponding author email:</w:t>
      </w:r>
      <w:bookmarkStart w:id="0" w:name="_GoBack"/>
      <w:bookmarkEnd w:id="0"/>
      <w:r w:rsidRPr="00B645CA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B645CA">
          <w:rPr>
            <w:rStyle w:val="Hyperlink"/>
            <w:rFonts w:ascii="Times New Roman" w:hAnsi="Times New Roman" w:cs="Times New Roman"/>
            <w:sz w:val="24"/>
            <w:szCs w:val="24"/>
          </w:rPr>
          <w:t>nkafrank71@gmail.com</w:t>
        </w:r>
      </w:hyperlink>
    </w:p>
    <w:p w:rsidR="00285510" w:rsidRDefault="00285510" w:rsidP="00285510"/>
    <w:p w:rsidR="00285510" w:rsidRPr="00357D15" w:rsidRDefault="00285510" w:rsidP="00285510">
      <w:pPr>
        <w:rPr>
          <w:rFonts w:ascii="Times New Roman" w:hAnsi="Times New Roman" w:cs="Times New Roman"/>
          <w:b/>
          <w:sz w:val="24"/>
          <w:szCs w:val="24"/>
        </w:rPr>
      </w:pPr>
      <w:r w:rsidRPr="00357D15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285510" w:rsidRDefault="00285510" w:rsidP="00285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5510">
        <w:rPr>
          <w:rFonts w:ascii="Times New Roman" w:hAnsi="Times New Roman" w:cs="Times New Roman"/>
          <w:sz w:val="24"/>
          <w:szCs w:val="24"/>
        </w:rPr>
        <w:t>For efficient transformation of cassava to enhance the productivity of the crop, developing effective protocol for the genetic transformation is necessary.</w:t>
      </w:r>
      <w:r>
        <w:rPr>
          <w:rFonts w:ascii="Times New Roman" w:hAnsi="Times New Roman" w:cs="Times New Roman"/>
          <w:sz w:val="24"/>
          <w:szCs w:val="24"/>
        </w:rPr>
        <w:t xml:space="preserve"> Ten Nigerian cassava cultivars were screened </w:t>
      </w:r>
      <w:r w:rsidRPr="008C217B">
        <w:rPr>
          <w:rFonts w:ascii="Times New Roman" w:hAnsi="Times New Roman" w:cs="Times New Roman"/>
          <w:i/>
          <w:sz w:val="24"/>
          <w:szCs w:val="24"/>
        </w:rPr>
        <w:t>in vitro</w:t>
      </w:r>
      <w:r>
        <w:rPr>
          <w:rFonts w:ascii="Times New Roman" w:hAnsi="Times New Roman" w:cs="Times New Roman"/>
          <w:sz w:val="24"/>
          <w:szCs w:val="24"/>
        </w:rPr>
        <w:t xml:space="preserve"> for production of friable </w:t>
      </w:r>
      <w:proofErr w:type="spellStart"/>
      <w:r>
        <w:rPr>
          <w:rFonts w:ascii="Times New Roman" w:hAnsi="Times New Roman" w:cs="Times New Roman"/>
          <w:sz w:val="24"/>
          <w:szCs w:val="24"/>
        </w:rPr>
        <w:t>embryogenic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callus (FEC) and transformation using </w:t>
      </w:r>
      <w:r w:rsidRPr="00141532">
        <w:rPr>
          <w:rFonts w:ascii="Times New Roman" w:hAnsi="Times New Roman" w:cs="Times New Roman"/>
          <w:i/>
          <w:sz w:val="24"/>
          <w:szCs w:val="24"/>
        </w:rPr>
        <w:t xml:space="preserve">Agrobacterium </w:t>
      </w:r>
      <w:proofErr w:type="spellStart"/>
      <w:r w:rsidRPr="00141532">
        <w:rPr>
          <w:rFonts w:ascii="Times New Roman" w:hAnsi="Times New Roman" w:cs="Times New Roman"/>
          <w:i/>
          <w:sz w:val="24"/>
          <w:szCs w:val="24"/>
        </w:rPr>
        <w:t>tumefaciens</w:t>
      </w:r>
      <w:proofErr w:type="spellEnd"/>
      <w:r>
        <w:rPr>
          <w:rFonts w:ascii="Times New Roman" w:hAnsi="Times New Roman" w:cs="Times New Roman"/>
          <w:sz w:val="24"/>
          <w:szCs w:val="24"/>
        </w:rPr>
        <w:t>. A</w:t>
      </w:r>
      <w:r w:rsidRPr="00CF5166">
        <w:rPr>
          <w:rFonts w:ascii="Times New Roman" w:hAnsi="Times New Roman" w:cs="Times New Roman"/>
          <w:sz w:val="24"/>
          <w:szCs w:val="24"/>
        </w:rPr>
        <w:t>ll the</w:t>
      </w:r>
      <w:r>
        <w:rPr>
          <w:rFonts w:ascii="Times New Roman" w:hAnsi="Times New Roman" w:cs="Times New Roman"/>
          <w:sz w:val="24"/>
          <w:szCs w:val="24"/>
        </w:rPr>
        <w:t xml:space="preserve"> ten cassava genotypes screened</w:t>
      </w:r>
      <w:r w:rsidRPr="00CF5166">
        <w:rPr>
          <w:rFonts w:ascii="Times New Roman" w:hAnsi="Times New Roman" w:cs="Times New Roman"/>
          <w:sz w:val="24"/>
          <w:szCs w:val="24"/>
        </w:rPr>
        <w:t xml:space="preserve"> produced organized </w:t>
      </w:r>
      <w:proofErr w:type="spellStart"/>
      <w:r w:rsidRPr="00CF5166">
        <w:rPr>
          <w:rFonts w:ascii="Times New Roman" w:hAnsi="Times New Roman" w:cs="Times New Roman"/>
          <w:sz w:val="24"/>
          <w:szCs w:val="24"/>
        </w:rPr>
        <w:t>embryogenic</w:t>
      </w:r>
      <w:proofErr w:type="spellEnd"/>
      <w:r w:rsidRPr="00CF5166">
        <w:rPr>
          <w:rFonts w:ascii="Times New Roman" w:hAnsi="Times New Roman" w:cs="Times New Roman"/>
          <w:sz w:val="24"/>
          <w:szCs w:val="24"/>
        </w:rPr>
        <w:t xml:space="preserve"> structures (OES) on </w:t>
      </w:r>
      <w:r w:rsidRPr="00285510">
        <w:rPr>
          <w:rFonts w:ascii="Times New Roman" w:hAnsi="Times New Roman" w:cs="Times New Roman"/>
          <w:sz w:val="24"/>
          <w:szCs w:val="24"/>
        </w:rPr>
        <w:t xml:space="preserve">Driver and </w:t>
      </w:r>
      <w:proofErr w:type="spellStart"/>
      <w:r w:rsidRPr="00285510">
        <w:rPr>
          <w:rFonts w:ascii="Times New Roman" w:hAnsi="Times New Roman" w:cs="Times New Roman"/>
          <w:sz w:val="24"/>
          <w:szCs w:val="24"/>
        </w:rPr>
        <w:t>Kuniyuki</w:t>
      </w:r>
      <w:proofErr w:type="spellEnd"/>
      <w:r w:rsidRPr="00285510">
        <w:rPr>
          <w:rFonts w:ascii="Times New Roman" w:hAnsi="Times New Roman" w:cs="Times New Roman"/>
          <w:sz w:val="24"/>
          <w:szCs w:val="24"/>
        </w:rPr>
        <w:t xml:space="preserve"> Walnut</w:t>
      </w:r>
      <w:r w:rsidRPr="00C544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(DKW)</w:t>
      </w:r>
      <w:r w:rsidRPr="00CF51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medium supplemented with 50 µM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CF5166">
        <w:rPr>
          <w:rFonts w:ascii="Times New Roman" w:hAnsi="Times New Roman" w:cs="Times New Roman"/>
          <w:sz w:val="24"/>
          <w:szCs w:val="24"/>
        </w:rPr>
        <w:t>icloram</w:t>
      </w:r>
      <w:proofErr w:type="spellEnd"/>
      <w:r w:rsidRPr="00CF5166">
        <w:rPr>
          <w:rFonts w:ascii="Times New Roman" w:hAnsi="Times New Roman" w:cs="Times New Roman"/>
          <w:sz w:val="24"/>
          <w:szCs w:val="24"/>
        </w:rPr>
        <w:t xml:space="preserve"> between two to four weeks after culture using immature leaf lobes as explants</w:t>
      </w:r>
      <w:r>
        <w:rPr>
          <w:rFonts w:ascii="Times New Roman" w:hAnsi="Times New Roman" w:cs="Times New Roman"/>
          <w:sz w:val="24"/>
          <w:szCs w:val="24"/>
        </w:rPr>
        <w:t>. H</w:t>
      </w:r>
      <w:r w:rsidRPr="00CF5166">
        <w:rPr>
          <w:rFonts w:ascii="Times New Roman" w:hAnsi="Times New Roman" w:cs="Times New Roman"/>
          <w:sz w:val="24"/>
          <w:szCs w:val="24"/>
        </w:rPr>
        <w:t>owever, th</w:t>
      </w:r>
      <w:r>
        <w:rPr>
          <w:rFonts w:ascii="Times New Roman" w:hAnsi="Times New Roman" w:cs="Times New Roman"/>
          <w:sz w:val="24"/>
          <w:szCs w:val="24"/>
        </w:rPr>
        <w:t>e percentage of OES formation was</w:t>
      </w:r>
      <w:r w:rsidRPr="00CF5166">
        <w:rPr>
          <w:rFonts w:ascii="Times New Roman" w:hAnsi="Times New Roman" w:cs="Times New Roman"/>
          <w:sz w:val="24"/>
          <w:szCs w:val="24"/>
        </w:rPr>
        <w:t xml:space="preserve"> variety dependent. TMS 96/1632 gave the highest percentage of OES (66%) in comparison to the TMS 60444 that served as control</w:t>
      </w:r>
      <w:r>
        <w:rPr>
          <w:rFonts w:ascii="Times New Roman" w:hAnsi="Times New Roman" w:cs="Times New Roman"/>
          <w:sz w:val="24"/>
          <w:szCs w:val="24"/>
        </w:rPr>
        <w:t xml:space="preserve"> which produced</w:t>
      </w:r>
      <w:r w:rsidRPr="00CF5166">
        <w:rPr>
          <w:rFonts w:ascii="Times New Roman" w:hAnsi="Times New Roman" w:cs="Times New Roman"/>
          <w:sz w:val="24"/>
          <w:szCs w:val="24"/>
        </w:rPr>
        <w:t xml:space="preserve"> 80%</w:t>
      </w:r>
      <w:r>
        <w:rPr>
          <w:rFonts w:ascii="Times New Roman" w:hAnsi="Times New Roman" w:cs="Times New Roman"/>
          <w:sz w:val="24"/>
          <w:szCs w:val="24"/>
        </w:rPr>
        <w:t xml:space="preserve"> of OES</w:t>
      </w:r>
      <w:r w:rsidRPr="00CF5166">
        <w:rPr>
          <w:rFonts w:ascii="Times New Roman" w:hAnsi="Times New Roman" w:cs="Times New Roman"/>
          <w:sz w:val="24"/>
          <w:szCs w:val="24"/>
        </w:rPr>
        <w:t xml:space="preserve">. Conversely, friable </w:t>
      </w:r>
      <w:proofErr w:type="spellStart"/>
      <w:r w:rsidRPr="00CF5166">
        <w:rPr>
          <w:rFonts w:ascii="Times New Roman" w:hAnsi="Times New Roman" w:cs="Times New Roman"/>
          <w:sz w:val="24"/>
          <w:szCs w:val="24"/>
        </w:rPr>
        <w:t>embryogenic</w:t>
      </w:r>
      <w:proofErr w:type="spellEnd"/>
      <w:r w:rsidRPr="00CF5166">
        <w:rPr>
          <w:rFonts w:ascii="Times New Roman" w:hAnsi="Times New Roman" w:cs="Times New Roman"/>
          <w:sz w:val="24"/>
          <w:szCs w:val="24"/>
        </w:rPr>
        <w:t xml:space="preserve"> callus (FEC) production was achieved only in four cultivars – two improved varieties (TMS 96/1632</w:t>
      </w:r>
      <w:r>
        <w:rPr>
          <w:rFonts w:ascii="Times New Roman" w:hAnsi="Times New Roman" w:cs="Times New Roman"/>
          <w:sz w:val="24"/>
          <w:szCs w:val="24"/>
        </w:rPr>
        <w:t xml:space="preserve"> and TME 419) and two local land races</w:t>
      </w:r>
      <w:r w:rsidRPr="00CF5166">
        <w:rPr>
          <w:rFonts w:ascii="Times New Roman" w:hAnsi="Times New Roman" w:cs="Times New Roman"/>
          <w:sz w:val="24"/>
          <w:szCs w:val="24"/>
        </w:rPr>
        <w:t xml:space="preserve"> (‘</w:t>
      </w:r>
      <w:proofErr w:type="spellStart"/>
      <w:r w:rsidRPr="00CF5166">
        <w:rPr>
          <w:rFonts w:ascii="Times New Roman" w:hAnsi="Times New Roman" w:cs="Times New Roman"/>
          <w:sz w:val="24"/>
          <w:szCs w:val="24"/>
        </w:rPr>
        <w:t>Okwuoto</w:t>
      </w:r>
      <w:proofErr w:type="spellEnd"/>
      <w:r w:rsidRPr="00CF5166">
        <w:rPr>
          <w:rFonts w:ascii="Times New Roman" w:hAnsi="Times New Roman" w:cs="Times New Roman"/>
          <w:sz w:val="24"/>
          <w:szCs w:val="24"/>
        </w:rPr>
        <w:t>’ and ‘</w:t>
      </w:r>
      <w:proofErr w:type="spellStart"/>
      <w:r w:rsidRPr="00CF5166">
        <w:rPr>
          <w:rFonts w:ascii="Times New Roman" w:hAnsi="Times New Roman" w:cs="Times New Roman"/>
          <w:sz w:val="24"/>
          <w:szCs w:val="24"/>
        </w:rPr>
        <w:t>Nwugo</w:t>
      </w:r>
      <w:proofErr w:type="spellEnd"/>
      <w:r w:rsidRPr="00CF5166">
        <w:rPr>
          <w:rFonts w:ascii="Times New Roman" w:hAnsi="Times New Roman" w:cs="Times New Roman"/>
          <w:sz w:val="24"/>
          <w:szCs w:val="24"/>
        </w:rPr>
        <w:t xml:space="preserve">’) in comparison to that produced by TMS 60444. In cassava somatic embryogenesis, generation of FEC is very important because they are the target tissues for transgene insertion. The friable </w:t>
      </w:r>
      <w:proofErr w:type="spellStart"/>
      <w:r w:rsidRPr="00CF5166">
        <w:rPr>
          <w:rFonts w:ascii="Times New Roman" w:hAnsi="Times New Roman" w:cs="Times New Roman"/>
          <w:sz w:val="24"/>
          <w:szCs w:val="24"/>
        </w:rPr>
        <w:t>embryogenic</w:t>
      </w:r>
      <w:proofErr w:type="spellEnd"/>
      <w:r w:rsidRPr="00CF5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166">
        <w:rPr>
          <w:rFonts w:ascii="Times New Roman" w:hAnsi="Times New Roman" w:cs="Times New Roman"/>
          <w:sz w:val="24"/>
          <w:szCs w:val="24"/>
        </w:rPr>
        <w:t>calli</w:t>
      </w:r>
      <w:proofErr w:type="spellEnd"/>
      <w:r w:rsidRPr="00CF5166">
        <w:rPr>
          <w:rFonts w:ascii="Times New Roman" w:hAnsi="Times New Roman" w:cs="Times New Roman"/>
          <w:sz w:val="24"/>
          <w:szCs w:val="24"/>
        </w:rPr>
        <w:t xml:space="preserve"> generated by TME 419, ‘</w:t>
      </w:r>
      <w:proofErr w:type="spellStart"/>
      <w:r w:rsidRPr="00CF5166">
        <w:rPr>
          <w:rFonts w:ascii="Times New Roman" w:hAnsi="Times New Roman" w:cs="Times New Roman"/>
          <w:sz w:val="24"/>
          <w:szCs w:val="24"/>
        </w:rPr>
        <w:t>Okwuoto</w:t>
      </w:r>
      <w:proofErr w:type="spellEnd"/>
      <w:r w:rsidRPr="00CF5166">
        <w:rPr>
          <w:rFonts w:ascii="Times New Roman" w:hAnsi="Times New Roman" w:cs="Times New Roman"/>
          <w:sz w:val="24"/>
          <w:szCs w:val="24"/>
        </w:rPr>
        <w:t>’ and the control TMS 60444 were</w:t>
      </w:r>
      <w:r>
        <w:rPr>
          <w:rFonts w:ascii="Times New Roman" w:hAnsi="Times New Roman" w:cs="Times New Roman"/>
          <w:sz w:val="24"/>
          <w:szCs w:val="24"/>
        </w:rPr>
        <w:t xml:space="preserve"> selected and </w:t>
      </w:r>
      <w:r>
        <w:rPr>
          <w:rFonts w:ascii="Times New Roman" w:hAnsi="Times New Roman" w:cs="Times New Roman"/>
          <w:sz w:val="24"/>
          <w:szCs w:val="24"/>
        </w:rPr>
        <w:lastRenderedPageBreak/>
        <w:t>further screened for</w:t>
      </w:r>
      <w:r w:rsidRPr="00CF5166">
        <w:rPr>
          <w:rFonts w:ascii="Times New Roman" w:hAnsi="Times New Roman" w:cs="Times New Roman"/>
          <w:sz w:val="24"/>
          <w:szCs w:val="24"/>
        </w:rPr>
        <w:t xml:space="preserve"> transformation via </w:t>
      </w:r>
      <w:r w:rsidRPr="00CF5166">
        <w:rPr>
          <w:rFonts w:ascii="Times New Roman" w:hAnsi="Times New Roman" w:cs="Times New Roman"/>
          <w:i/>
          <w:sz w:val="24"/>
          <w:szCs w:val="24"/>
        </w:rPr>
        <w:t>Agrobacterium</w:t>
      </w:r>
      <w:r w:rsidRPr="00CF5166">
        <w:rPr>
          <w:rFonts w:ascii="Times New Roman" w:hAnsi="Times New Roman" w:cs="Times New Roman"/>
          <w:sz w:val="24"/>
          <w:szCs w:val="24"/>
        </w:rPr>
        <w:t xml:space="preserve"> mediated transformation. The </w:t>
      </w:r>
      <w:r w:rsidRPr="00141532">
        <w:rPr>
          <w:rFonts w:ascii="Times New Roman" w:hAnsi="Times New Roman" w:cs="Times New Roman"/>
          <w:i/>
          <w:sz w:val="24"/>
          <w:szCs w:val="24"/>
        </w:rPr>
        <w:t xml:space="preserve">Agrobacterium </w:t>
      </w:r>
      <w:proofErr w:type="spellStart"/>
      <w:r w:rsidRPr="00141532">
        <w:rPr>
          <w:rFonts w:ascii="Times New Roman" w:hAnsi="Times New Roman" w:cs="Times New Roman"/>
          <w:i/>
          <w:sz w:val="24"/>
          <w:szCs w:val="24"/>
        </w:rPr>
        <w:t>tumefaciens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used carried</w:t>
      </w:r>
      <w:r w:rsidRPr="00CF5166">
        <w:rPr>
          <w:rFonts w:ascii="Times New Roman" w:hAnsi="Times New Roman" w:cs="Times New Roman"/>
          <w:sz w:val="24"/>
          <w:szCs w:val="24"/>
        </w:rPr>
        <w:t xml:space="preserve"> th</w:t>
      </w:r>
      <w:r>
        <w:rPr>
          <w:rFonts w:ascii="Times New Roman" w:hAnsi="Times New Roman" w:cs="Times New Roman"/>
          <w:sz w:val="24"/>
          <w:szCs w:val="24"/>
        </w:rPr>
        <w:t>e green fluorescent protein (GFP</w:t>
      </w:r>
      <w:r w:rsidRPr="00CF5166">
        <w:rPr>
          <w:rFonts w:ascii="Times New Roman" w:hAnsi="Times New Roman" w:cs="Times New Roman"/>
          <w:sz w:val="24"/>
          <w:szCs w:val="24"/>
        </w:rPr>
        <w:t xml:space="preserve">) as the marker gene. At the end of the transformation process, transgenic </w:t>
      </w:r>
      <w:proofErr w:type="spellStart"/>
      <w:r w:rsidRPr="00CF5166">
        <w:rPr>
          <w:rFonts w:ascii="Times New Roman" w:hAnsi="Times New Roman" w:cs="Times New Roman"/>
          <w:sz w:val="24"/>
          <w:szCs w:val="24"/>
        </w:rPr>
        <w:t>calli</w:t>
      </w:r>
      <w:proofErr w:type="spellEnd"/>
      <w:r w:rsidRPr="00CF5166">
        <w:rPr>
          <w:rFonts w:ascii="Times New Roman" w:hAnsi="Times New Roman" w:cs="Times New Roman"/>
          <w:sz w:val="24"/>
          <w:szCs w:val="24"/>
        </w:rPr>
        <w:t xml:space="preserve"> expre</w:t>
      </w:r>
      <w:r>
        <w:rPr>
          <w:rFonts w:ascii="Times New Roman" w:hAnsi="Times New Roman" w:cs="Times New Roman"/>
          <w:sz w:val="24"/>
          <w:szCs w:val="24"/>
        </w:rPr>
        <w:t>ssing the GFP</w:t>
      </w:r>
      <w:r w:rsidRPr="00CF5166">
        <w:rPr>
          <w:rFonts w:ascii="Times New Roman" w:hAnsi="Times New Roman" w:cs="Times New Roman"/>
          <w:sz w:val="24"/>
          <w:szCs w:val="24"/>
        </w:rPr>
        <w:t xml:space="preserve"> gene were recovered from the three genotypes transformed. Regeneration of the transgenic </w:t>
      </w:r>
      <w:proofErr w:type="spellStart"/>
      <w:r w:rsidRPr="00CF5166">
        <w:rPr>
          <w:rFonts w:ascii="Times New Roman" w:hAnsi="Times New Roman" w:cs="Times New Roman"/>
          <w:sz w:val="24"/>
          <w:szCs w:val="24"/>
        </w:rPr>
        <w:t>calli</w:t>
      </w:r>
      <w:proofErr w:type="spellEnd"/>
      <w:r w:rsidRPr="00CF5166">
        <w:rPr>
          <w:rFonts w:ascii="Times New Roman" w:hAnsi="Times New Roman" w:cs="Times New Roman"/>
          <w:sz w:val="24"/>
          <w:szCs w:val="24"/>
        </w:rPr>
        <w:t xml:space="preserve"> into transgenic cotyledons were also achieved </w:t>
      </w:r>
      <w:r>
        <w:rPr>
          <w:rFonts w:ascii="Times New Roman" w:hAnsi="Times New Roman" w:cs="Times New Roman"/>
          <w:sz w:val="24"/>
          <w:szCs w:val="24"/>
        </w:rPr>
        <w:t>among the three genotypes screened</w:t>
      </w:r>
      <w:r w:rsidRPr="00CF5166">
        <w:rPr>
          <w:rFonts w:ascii="Times New Roman" w:hAnsi="Times New Roman" w:cs="Times New Roman"/>
          <w:sz w:val="24"/>
          <w:szCs w:val="24"/>
        </w:rPr>
        <w:t xml:space="preserve"> but recovery of transgenic plantlets from the cotyledons were only actualized from those of cv. TMS 60444.</w:t>
      </w:r>
    </w:p>
    <w:p w:rsidR="00285510" w:rsidRDefault="00285510" w:rsidP="00285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Key words: </w:t>
      </w:r>
      <w:r w:rsidRPr="00643DCC">
        <w:rPr>
          <w:rFonts w:ascii="Times New Roman" w:hAnsi="Times New Roman" w:cs="Times New Roman"/>
          <w:i/>
          <w:sz w:val="24"/>
          <w:szCs w:val="24"/>
        </w:rPr>
        <w:t xml:space="preserve">Agrobacterium </w:t>
      </w:r>
      <w:proofErr w:type="spellStart"/>
      <w:r w:rsidRPr="00643DCC">
        <w:rPr>
          <w:rFonts w:ascii="Times New Roman" w:hAnsi="Times New Roman" w:cs="Times New Roman"/>
          <w:i/>
          <w:sz w:val="24"/>
          <w:szCs w:val="24"/>
        </w:rPr>
        <w:t>tumefaciens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friable </w:t>
      </w:r>
      <w:proofErr w:type="spellStart"/>
      <w:r>
        <w:rPr>
          <w:rFonts w:ascii="Times New Roman" w:hAnsi="Times New Roman" w:cs="Times New Roman"/>
          <w:sz w:val="24"/>
          <w:szCs w:val="24"/>
        </w:rPr>
        <w:t>embryogenic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callus, green fluorescent protein, transgenic.</w:t>
      </w:r>
    </w:p>
    <w:p w:rsidR="00611B92" w:rsidRDefault="00214D31"/>
    <w:sectPr w:rsidR="00611B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510"/>
    <w:rsid w:val="00214D31"/>
    <w:rsid w:val="00285510"/>
    <w:rsid w:val="004C04B2"/>
    <w:rsid w:val="00DA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510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55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510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55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kafrank7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WISDOM</dc:creator>
  <cp:lastModifiedBy>WISDOM</cp:lastModifiedBy>
  <cp:revision>1</cp:revision>
  <dcterms:created xsi:type="dcterms:W3CDTF">2020-02-10T15:59:00Z</dcterms:created>
  <dcterms:modified xsi:type="dcterms:W3CDTF">2020-02-10T16:12:00Z</dcterms:modified>
</cp:coreProperties>
</file>