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464" w:rsidRPr="00CF03B1" w:rsidRDefault="000F0464" w:rsidP="000F0464">
      <w:pPr>
        <w:spacing w:line="360" w:lineRule="auto"/>
        <w:jc w:val="center"/>
        <w:rPr>
          <w:rFonts w:ascii="Times New Roman" w:hAnsi="Times New Roman"/>
          <w:b/>
          <w:sz w:val="36"/>
          <w:szCs w:val="32"/>
        </w:rPr>
      </w:pPr>
      <w:r w:rsidRPr="00CF03B1">
        <w:rPr>
          <w:rFonts w:ascii="Times New Roman" w:hAnsi="Times New Roman"/>
          <w:b/>
          <w:bCs/>
          <w:sz w:val="36"/>
          <w:szCs w:val="32"/>
          <w:lang w:val="en-US"/>
        </w:rPr>
        <w:t>Catalytic trans</w:t>
      </w:r>
      <w:r w:rsidR="00C172E4" w:rsidRPr="00CF03B1">
        <w:rPr>
          <w:rFonts w:ascii="Times New Roman" w:hAnsi="Times New Roman"/>
          <w:b/>
          <w:bCs/>
          <w:sz w:val="36"/>
          <w:szCs w:val="32"/>
          <w:lang w:val="en-US"/>
        </w:rPr>
        <w:t>formation</w:t>
      </w:r>
      <w:r w:rsidRPr="00CF03B1">
        <w:rPr>
          <w:rFonts w:ascii="Times New Roman" w:hAnsi="Times New Roman"/>
          <w:b/>
          <w:bCs/>
          <w:sz w:val="36"/>
          <w:szCs w:val="32"/>
          <w:lang w:val="en-US"/>
        </w:rPr>
        <w:t xml:space="preserve"> of waste frying oil to biodiesel: A novel approach for utilization of side stream </w:t>
      </w:r>
    </w:p>
    <w:p w:rsidR="001B7D8D" w:rsidRPr="00CF03B1" w:rsidRDefault="001B7D8D" w:rsidP="001B7D8D">
      <w:pPr>
        <w:spacing w:line="360" w:lineRule="auto"/>
        <w:jc w:val="center"/>
        <w:rPr>
          <w:rFonts w:ascii="Times New Roman" w:hAnsi="Times New Roman"/>
          <w:b/>
          <w:sz w:val="28"/>
          <w:szCs w:val="24"/>
        </w:rPr>
      </w:pPr>
      <w:r w:rsidRPr="00CF03B1">
        <w:rPr>
          <w:rFonts w:ascii="Times New Roman" w:hAnsi="Times New Roman"/>
          <w:b/>
          <w:sz w:val="28"/>
          <w:szCs w:val="24"/>
        </w:rPr>
        <w:t>Mehulkumar L. Savaliya</w:t>
      </w:r>
      <w:r w:rsidRPr="00CF03B1">
        <w:rPr>
          <w:rFonts w:ascii="Times New Roman" w:hAnsi="Times New Roman"/>
          <w:b/>
          <w:sz w:val="28"/>
          <w:szCs w:val="24"/>
          <w:vertAlign w:val="superscript"/>
        </w:rPr>
        <w:t>1</w:t>
      </w:r>
      <w:proofErr w:type="gramStart"/>
      <w:r w:rsidRPr="00CF03B1">
        <w:rPr>
          <w:rFonts w:ascii="Times New Roman" w:hAnsi="Times New Roman"/>
          <w:b/>
          <w:sz w:val="28"/>
          <w:szCs w:val="24"/>
          <w:vertAlign w:val="superscript"/>
        </w:rPr>
        <w:t>,2</w:t>
      </w:r>
      <w:proofErr w:type="gramEnd"/>
      <w:r w:rsidRPr="00CF03B1">
        <w:rPr>
          <w:rFonts w:ascii="Times New Roman" w:hAnsi="Times New Roman"/>
          <w:b/>
          <w:sz w:val="28"/>
          <w:szCs w:val="24"/>
          <w:vertAlign w:val="subscript"/>
        </w:rPr>
        <w:t xml:space="preserve"> </w:t>
      </w:r>
      <w:r w:rsidRPr="00CF03B1">
        <w:rPr>
          <w:rFonts w:ascii="Times New Roman" w:hAnsi="Times New Roman"/>
          <w:b/>
          <w:sz w:val="28"/>
          <w:szCs w:val="24"/>
        </w:rPr>
        <w:t>and Bharatkumar Z. Dholakiya</w:t>
      </w:r>
      <w:r w:rsidRPr="00CF03B1">
        <w:rPr>
          <w:rFonts w:ascii="Times New Roman" w:hAnsi="Times New Roman"/>
          <w:b/>
          <w:sz w:val="28"/>
          <w:szCs w:val="24"/>
          <w:vertAlign w:val="superscript"/>
        </w:rPr>
        <w:t>2</w:t>
      </w:r>
      <w:r w:rsidRPr="00CF03B1">
        <w:rPr>
          <w:rFonts w:ascii="Times New Roman" w:hAnsi="Times New Roman"/>
          <w:b/>
          <w:sz w:val="28"/>
          <w:szCs w:val="24"/>
        </w:rPr>
        <w:t>*</w:t>
      </w:r>
    </w:p>
    <w:p w:rsidR="001B7D8D" w:rsidRPr="00EA21DA" w:rsidRDefault="001B7D8D" w:rsidP="001B7D8D">
      <w:pPr>
        <w:pBdr>
          <w:top w:val="single" w:sz="4" w:space="1" w:color="auto"/>
        </w:pBdr>
        <w:spacing w:line="360" w:lineRule="auto"/>
        <w:jc w:val="both"/>
        <w:rPr>
          <w:rFonts w:ascii="Times New Roman" w:hAnsi="Times New Roman"/>
          <w:i/>
          <w:sz w:val="24"/>
          <w:szCs w:val="24"/>
          <w:lang w:val="pt-BR"/>
        </w:rPr>
      </w:pPr>
      <w:r w:rsidRPr="00EA21DA">
        <w:rPr>
          <w:rFonts w:ascii="Times New Roman" w:hAnsi="Times New Roman"/>
          <w:i/>
          <w:sz w:val="24"/>
          <w:szCs w:val="24"/>
          <w:vertAlign w:val="superscript"/>
          <w:lang w:val="pt-BR"/>
        </w:rPr>
        <w:t>1</w:t>
      </w:r>
      <w:r w:rsidR="00C337C3">
        <w:rPr>
          <w:rFonts w:ascii="Times New Roman" w:hAnsi="Times New Roman"/>
          <w:i/>
          <w:sz w:val="24"/>
          <w:szCs w:val="24"/>
          <w:lang w:val="pt-BR"/>
        </w:rPr>
        <w:t xml:space="preserve">Faculty of Science, </w:t>
      </w:r>
      <w:r w:rsidR="00C337C3" w:rsidRPr="00EA21DA">
        <w:rPr>
          <w:rFonts w:ascii="Times New Roman" w:hAnsi="Times New Roman"/>
          <w:i/>
          <w:sz w:val="24"/>
          <w:szCs w:val="24"/>
          <w:lang w:val="pt-BR"/>
        </w:rPr>
        <w:t xml:space="preserve">Department of Industrial Chemistry, </w:t>
      </w:r>
      <w:r w:rsidR="00C337C3">
        <w:rPr>
          <w:rFonts w:ascii="Times New Roman" w:hAnsi="Times New Roman"/>
          <w:i/>
          <w:sz w:val="24"/>
          <w:szCs w:val="24"/>
          <w:lang w:val="pt-BR"/>
        </w:rPr>
        <w:t xml:space="preserve">Atmiya University, </w:t>
      </w:r>
      <w:r w:rsidRPr="00EA21DA">
        <w:rPr>
          <w:rFonts w:ascii="Times New Roman" w:hAnsi="Times New Roman"/>
          <w:i/>
          <w:sz w:val="24"/>
          <w:szCs w:val="24"/>
          <w:lang w:val="pt-BR"/>
        </w:rPr>
        <w:t>Yogidham Gurukul, Kalawad road, Rajkot-360005, Gujarat, India.</w:t>
      </w:r>
    </w:p>
    <w:p w:rsidR="001B7D8D" w:rsidRPr="00EA21DA" w:rsidRDefault="001B7D8D" w:rsidP="001B7D8D">
      <w:pPr>
        <w:pBdr>
          <w:top w:val="single" w:sz="4" w:space="1" w:color="auto"/>
        </w:pBdr>
        <w:spacing w:line="360" w:lineRule="auto"/>
        <w:jc w:val="both"/>
        <w:rPr>
          <w:rFonts w:ascii="Times New Roman" w:hAnsi="Times New Roman"/>
          <w:i/>
          <w:sz w:val="24"/>
          <w:szCs w:val="24"/>
          <w:lang w:val="pt-BR"/>
        </w:rPr>
      </w:pPr>
      <w:r w:rsidRPr="00EA21DA">
        <w:rPr>
          <w:rFonts w:ascii="Times New Roman" w:hAnsi="Times New Roman"/>
          <w:i/>
          <w:iCs/>
          <w:sz w:val="24"/>
          <w:szCs w:val="24"/>
          <w:vertAlign w:val="superscript"/>
        </w:rPr>
        <w:t>2</w:t>
      </w:r>
      <w:r w:rsidRPr="00EA21DA">
        <w:rPr>
          <w:rFonts w:ascii="Times New Roman" w:hAnsi="Times New Roman"/>
          <w:i/>
          <w:iCs/>
          <w:sz w:val="24"/>
          <w:szCs w:val="24"/>
        </w:rPr>
        <w:t xml:space="preserve">Applied Chemistry Department, </w:t>
      </w:r>
      <w:proofErr w:type="spellStart"/>
      <w:r w:rsidRPr="00EA21DA">
        <w:rPr>
          <w:rFonts w:ascii="Times New Roman" w:hAnsi="Times New Roman"/>
          <w:i/>
          <w:iCs/>
          <w:sz w:val="24"/>
          <w:szCs w:val="24"/>
        </w:rPr>
        <w:t>Sardar</w:t>
      </w:r>
      <w:proofErr w:type="spellEnd"/>
      <w:r w:rsidRPr="00EA21DA">
        <w:rPr>
          <w:rFonts w:ascii="Times New Roman" w:hAnsi="Times New Roman"/>
          <w:i/>
          <w:iCs/>
          <w:sz w:val="24"/>
          <w:szCs w:val="24"/>
        </w:rPr>
        <w:t xml:space="preserve"> Vallabhbhai</w:t>
      </w:r>
      <w:r w:rsidRPr="00EA21DA">
        <w:rPr>
          <w:rFonts w:ascii="Times New Roman" w:hAnsi="Times New Roman"/>
          <w:i/>
          <w:sz w:val="24"/>
          <w:szCs w:val="24"/>
        </w:rPr>
        <w:t xml:space="preserve"> National Institute of Technology (SVNIT), </w:t>
      </w:r>
      <w:proofErr w:type="spellStart"/>
      <w:r w:rsidRPr="00EA21DA">
        <w:rPr>
          <w:rFonts w:ascii="Times New Roman" w:hAnsi="Times New Roman"/>
          <w:i/>
          <w:sz w:val="24"/>
          <w:szCs w:val="24"/>
        </w:rPr>
        <w:t>Ichchhanath</w:t>
      </w:r>
      <w:proofErr w:type="spellEnd"/>
      <w:r w:rsidRPr="00EA21DA">
        <w:rPr>
          <w:rFonts w:ascii="Times New Roman" w:hAnsi="Times New Roman"/>
          <w:i/>
          <w:sz w:val="24"/>
          <w:szCs w:val="24"/>
        </w:rPr>
        <w:t>, Surat-395007,</w:t>
      </w:r>
      <w:r w:rsidRPr="00EA21DA">
        <w:rPr>
          <w:rFonts w:ascii="Times New Roman" w:hAnsi="Times New Roman"/>
          <w:i/>
          <w:sz w:val="24"/>
          <w:szCs w:val="24"/>
          <w:lang w:val="pt-BR"/>
        </w:rPr>
        <w:t xml:space="preserve"> Gujarat, India.</w:t>
      </w:r>
    </w:p>
    <w:p w:rsidR="001B7D8D" w:rsidRPr="00EA21DA" w:rsidRDefault="001B7D8D" w:rsidP="001B7D8D">
      <w:pPr>
        <w:pBdr>
          <w:bottom w:val="single" w:sz="4" w:space="1" w:color="auto"/>
        </w:pBdr>
        <w:spacing w:line="360" w:lineRule="auto"/>
        <w:jc w:val="both"/>
        <w:rPr>
          <w:rFonts w:ascii="Times New Roman" w:hAnsi="Times New Roman"/>
          <w:sz w:val="24"/>
          <w:szCs w:val="24"/>
        </w:rPr>
      </w:pPr>
      <w:r w:rsidRPr="00EA21DA">
        <w:rPr>
          <w:rFonts w:ascii="Times New Roman" w:hAnsi="Times New Roman"/>
          <w:b/>
          <w:sz w:val="24"/>
          <w:szCs w:val="24"/>
          <w:vertAlign w:val="superscript"/>
        </w:rPr>
        <w:t>*</w:t>
      </w:r>
      <w:r w:rsidRPr="00EA21DA">
        <w:rPr>
          <w:rFonts w:ascii="Times New Roman" w:hAnsi="Times New Roman"/>
          <w:b/>
          <w:sz w:val="24"/>
          <w:szCs w:val="24"/>
        </w:rPr>
        <w:t xml:space="preserve">Corresponding Author. </w:t>
      </w:r>
      <w:r w:rsidRPr="00EA21DA">
        <w:rPr>
          <w:rFonts w:ascii="Times New Roman" w:hAnsi="Times New Roman"/>
          <w:sz w:val="24"/>
          <w:szCs w:val="24"/>
        </w:rPr>
        <w:t>Tel No</w:t>
      </w:r>
      <w:proofErr w:type="gramStart"/>
      <w:r w:rsidRPr="00EA21DA">
        <w:rPr>
          <w:rFonts w:ascii="Times New Roman" w:hAnsi="Times New Roman"/>
          <w:sz w:val="24"/>
          <w:szCs w:val="24"/>
        </w:rPr>
        <w:t>.-</w:t>
      </w:r>
      <w:proofErr w:type="gramEnd"/>
      <w:r w:rsidRPr="00EA21DA">
        <w:rPr>
          <w:rFonts w:ascii="Times New Roman" w:hAnsi="Times New Roman"/>
          <w:sz w:val="24"/>
          <w:szCs w:val="24"/>
        </w:rPr>
        <w:t xml:space="preserve"> +91 9428949595, Fax- 0261 227334,</w:t>
      </w:r>
    </w:p>
    <w:p w:rsidR="001B7D8D" w:rsidRPr="00EA21DA" w:rsidRDefault="001B7D8D" w:rsidP="001B7D8D">
      <w:pPr>
        <w:pBdr>
          <w:bottom w:val="single" w:sz="4" w:space="1" w:color="auto"/>
        </w:pBdr>
        <w:spacing w:line="360" w:lineRule="auto"/>
        <w:rPr>
          <w:rFonts w:ascii="Times New Roman" w:hAnsi="Times New Roman"/>
          <w:sz w:val="24"/>
          <w:szCs w:val="24"/>
        </w:rPr>
      </w:pPr>
      <w:r w:rsidRPr="00EA21DA">
        <w:rPr>
          <w:rFonts w:ascii="Times New Roman" w:hAnsi="Times New Roman"/>
          <w:sz w:val="24"/>
          <w:szCs w:val="24"/>
        </w:rPr>
        <w:t xml:space="preserve">E-mail address: </w:t>
      </w:r>
      <w:hyperlink r:id="rId4" w:history="1">
        <w:r w:rsidRPr="00EA21DA">
          <w:rPr>
            <w:rStyle w:val="Hyperlink"/>
            <w:rFonts w:ascii="Times New Roman" w:hAnsi="Times New Roman"/>
            <w:sz w:val="24"/>
            <w:szCs w:val="24"/>
          </w:rPr>
          <w:t>msmehulsavaliya@gmail.com</w:t>
        </w:r>
      </w:hyperlink>
      <w:r w:rsidRPr="00EA21DA">
        <w:rPr>
          <w:rFonts w:ascii="Times New Roman" w:hAnsi="Times New Roman"/>
          <w:sz w:val="24"/>
          <w:szCs w:val="24"/>
        </w:rPr>
        <w:t xml:space="preserve"> </w:t>
      </w:r>
      <w:r w:rsidR="0098239D">
        <w:rPr>
          <w:rFonts w:ascii="Times New Roman" w:hAnsi="Times New Roman"/>
          <w:sz w:val="24"/>
          <w:szCs w:val="24"/>
        </w:rPr>
        <w:t xml:space="preserve">, </w:t>
      </w:r>
      <w:hyperlink r:id="rId5" w:history="1">
        <w:r w:rsidR="0098239D" w:rsidRPr="00EA21DA">
          <w:rPr>
            <w:rStyle w:val="Hyperlink"/>
            <w:rFonts w:ascii="Times New Roman" w:hAnsi="Times New Roman"/>
            <w:sz w:val="24"/>
            <w:szCs w:val="24"/>
          </w:rPr>
          <w:t>bharat281173@gmail.com</w:t>
        </w:r>
      </w:hyperlink>
    </w:p>
    <w:p w:rsidR="001B7D8D" w:rsidRPr="00EA21DA" w:rsidRDefault="001B7D8D" w:rsidP="001B7D8D">
      <w:pPr>
        <w:rPr>
          <w:rFonts w:ascii="Times New Roman" w:hAnsi="Times New Roman"/>
          <w:b/>
          <w:i/>
          <w:sz w:val="24"/>
          <w:szCs w:val="24"/>
        </w:rPr>
      </w:pPr>
      <w:r w:rsidRPr="00EA21DA">
        <w:rPr>
          <w:rFonts w:ascii="Times New Roman" w:hAnsi="Times New Roman"/>
          <w:b/>
          <w:i/>
          <w:sz w:val="24"/>
          <w:szCs w:val="24"/>
        </w:rPr>
        <w:t>Abstract</w:t>
      </w:r>
    </w:p>
    <w:p w:rsidR="00F4263D" w:rsidRPr="0098239D" w:rsidRDefault="00F4263D" w:rsidP="00F4263D">
      <w:pPr>
        <w:spacing w:line="360" w:lineRule="auto"/>
        <w:jc w:val="both"/>
        <w:rPr>
          <w:rFonts w:ascii="Times New Roman" w:hAnsi="Times New Roman"/>
          <w:sz w:val="24"/>
        </w:rPr>
      </w:pPr>
      <w:r w:rsidRPr="0098239D">
        <w:rPr>
          <w:rFonts w:ascii="Times New Roman" w:hAnsi="Times New Roman"/>
          <w:sz w:val="24"/>
          <w:lang w:val="en-US"/>
        </w:rPr>
        <w:t xml:space="preserve">The day to day boost in the price of refined vegetable oil has committed many problems to the biodiesel manufacturer. An alternative with great prospective is waste frying oil (WFO) recycling, which includes several processes like </w:t>
      </w:r>
      <w:proofErr w:type="spellStart"/>
      <w:r w:rsidRPr="0098239D">
        <w:rPr>
          <w:rFonts w:ascii="Times New Roman" w:hAnsi="Times New Roman"/>
          <w:sz w:val="24"/>
          <w:lang w:val="en-US"/>
        </w:rPr>
        <w:t>pyrolysis</w:t>
      </w:r>
      <w:proofErr w:type="spellEnd"/>
      <w:r w:rsidRPr="0098239D">
        <w:rPr>
          <w:rFonts w:ascii="Times New Roman" w:hAnsi="Times New Roman"/>
          <w:sz w:val="24"/>
          <w:lang w:val="en-US"/>
        </w:rPr>
        <w:t xml:space="preserve"> and catalytic cracking that transform waste frying oil into hydrocarbon chemicals for application in the preparation of precise chemicals or fuels. This chapter aims to prepare a biodiesel from waste frying oil (WFO) over melamine </w:t>
      </w:r>
      <w:proofErr w:type="spellStart"/>
      <w:r w:rsidRPr="0098239D">
        <w:rPr>
          <w:rFonts w:ascii="Times New Roman" w:hAnsi="Times New Roman"/>
          <w:sz w:val="24"/>
          <w:lang w:val="en-US"/>
        </w:rPr>
        <w:t>trisulfonic</w:t>
      </w:r>
      <w:proofErr w:type="spellEnd"/>
      <w:r w:rsidRPr="0098239D">
        <w:rPr>
          <w:rFonts w:ascii="Times New Roman" w:hAnsi="Times New Roman"/>
          <w:sz w:val="24"/>
          <w:lang w:val="en-US"/>
        </w:rPr>
        <w:t xml:space="preserve"> acid anchored silica (MTSA-Si) catalyst. The side product </w:t>
      </w:r>
      <w:proofErr w:type="gramStart"/>
      <w:r w:rsidRPr="0098239D">
        <w:rPr>
          <w:rFonts w:ascii="Times New Roman" w:hAnsi="Times New Roman"/>
          <w:sz w:val="24"/>
          <w:lang w:val="en-US"/>
        </w:rPr>
        <w:t>raw</w:t>
      </w:r>
      <w:proofErr w:type="gramEnd"/>
      <w:r w:rsidRPr="0098239D">
        <w:rPr>
          <w:rFonts w:ascii="Times New Roman" w:hAnsi="Times New Roman"/>
          <w:sz w:val="24"/>
          <w:lang w:val="en-US"/>
        </w:rPr>
        <w:t xml:space="preserve"> glycerin was further transformed into the triglycerides of </w:t>
      </w:r>
      <w:proofErr w:type="spellStart"/>
      <w:r w:rsidRPr="0098239D">
        <w:rPr>
          <w:rFonts w:ascii="Times New Roman" w:hAnsi="Times New Roman"/>
          <w:sz w:val="24"/>
          <w:lang w:val="en-US"/>
        </w:rPr>
        <w:t>lauric</w:t>
      </w:r>
      <w:proofErr w:type="spellEnd"/>
      <w:r w:rsidRPr="0098239D">
        <w:rPr>
          <w:rFonts w:ascii="Times New Roman" w:hAnsi="Times New Roman"/>
          <w:sz w:val="24"/>
          <w:lang w:val="en-US"/>
        </w:rPr>
        <w:t xml:space="preserve"> acid (TGLA) over MTSA-Si catalyzed </w:t>
      </w:r>
      <w:proofErr w:type="spellStart"/>
      <w:r w:rsidRPr="0098239D">
        <w:rPr>
          <w:rFonts w:ascii="Times New Roman" w:hAnsi="Times New Roman"/>
          <w:sz w:val="24"/>
          <w:lang w:val="en-US"/>
        </w:rPr>
        <w:t>lauric</w:t>
      </w:r>
      <w:proofErr w:type="spellEnd"/>
      <w:r w:rsidRPr="0098239D">
        <w:rPr>
          <w:rFonts w:ascii="Times New Roman" w:hAnsi="Times New Roman"/>
          <w:sz w:val="24"/>
          <w:lang w:val="en-US"/>
        </w:rPr>
        <w:t xml:space="preserve"> acid (LA) </w:t>
      </w:r>
      <w:proofErr w:type="spellStart"/>
      <w:r w:rsidRPr="0098239D">
        <w:rPr>
          <w:rFonts w:ascii="Times New Roman" w:hAnsi="Times New Roman"/>
          <w:sz w:val="24"/>
          <w:lang w:val="en-US"/>
        </w:rPr>
        <w:t>esterification</w:t>
      </w:r>
      <w:proofErr w:type="spellEnd"/>
      <w:r w:rsidRPr="0098239D">
        <w:rPr>
          <w:rFonts w:ascii="Times New Roman" w:hAnsi="Times New Roman"/>
          <w:sz w:val="24"/>
          <w:lang w:val="en-US"/>
        </w:rPr>
        <w:t xml:space="preserve">. The biodiesel (%) yield was determined from gas chromatography analysis (YL6500 GC). The optimal biodiesel (%) yield was found to 98.22 %. The MTSA-Si revealed remarkable catalytic performance for the </w:t>
      </w:r>
      <w:proofErr w:type="spellStart"/>
      <w:r w:rsidRPr="0098239D">
        <w:rPr>
          <w:rFonts w:ascii="Times New Roman" w:hAnsi="Times New Roman"/>
          <w:sz w:val="24"/>
          <w:lang w:val="en-US"/>
        </w:rPr>
        <w:t>transesterification</w:t>
      </w:r>
      <w:proofErr w:type="spellEnd"/>
      <w:r w:rsidRPr="0098239D">
        <w:rPr>
          <w:rFonts w:ascii="Times New Roman" w:hAnsi="Times New Roman"/>
          <w:sz w:val="24"/>
          <w:lang w:val="en-US"/>
        </w:rPr>
        <w:t xml:space="preserve"> of waste frying oil with 5 % (</w:t>
      </w:r>
      <w:r w:rsidRPr="0098239D">
        <w:rPr>
          <w:rFonts w:ascii="Times New Roman" w:hAnsi="Times New Roman"/>
          <w:i/>
          <w:iCs/>
          <w:sz w:val="24"/>
          <w:lang w:val="en-US"/>
        </w:rPr>
        <w:t>w/w</w:t>
      </w:r>
      <w:r w:rsidRPr="0098239D">
        <w:rPr>
          <w:rFonts w:ascii="Times New Roman" w:hAnsi="Times New Roman"/>
          <w:sz w:val="24"/>
          <w:lang w:val="en-US"/>
        </w:rPr>
        <w:t xml:space="preserve">) catalyst dosage. The MTSA-Si catalyst was suitably analyzed by FT-IR, XRD, BET, TGA-DTA, </w:t>
      </w:r>
      <w:proofErr w:type="gramStart"/>
      <w:r w:rsidRPr="0098239D">
        <w:rPr>
          <w:rFonts w:ascii="Times New Roman" w:hAnsi="Times New Roman"/>
          <w:sz w:val="24"/>
          <w:lang w:val="en-US"/>
        </w:rPr>
        <w:t>SEM</w:t>
      </w:r>
      <w:proofErr w:type="gramEnd"/>
      <w:r w:rsidRPr="0098239D">
        <w:rPr>
          <w:rFonts w:ascii="Times New Roman" w:hAnsi="Times New Roman"/>
          <w:sz w:val="24"/>
          <w:lang w:val="en-US"/>
        </w:rPr>
        <w:t xml:space="preserve"> and acidity measurement analysis. However, biodiesel as well as TGLA were duly analyzed by FT-IR, </w:t>
      </w:r>
      <w:r w:rsidRPr="0098239D">
        <w:rPr>
          <w:rFonts w:ascii="Times New Roman" w:hAnsi="Times New Roman"/>
          <w:sz w:val="24"/>
          <w:vertAlign w:val="superscript"/>
          <w:lang w:val="en-US"/>
        </w:rPr>
        <w:t>1</w:t>
      </w:r>
      <w:r w:rsidRPr="0098239D">
        <w:rPr>
          <w:rFonts w:ascii="Times New Roman" w:hAnsi="Times New Roman"/>
          <w:sz w:val="24"/>
          <w:lang w:val="en-US"/>
        </w:rPr>
        <w:t xml:space="preserve">H-NMR and </w:t>
      </w:r>
      <w:r w:rsidRPr="0098239D">
        <w:rPr>
          <w:rFonts w:ascii="Times New Roman" w:hAnsi="Times New Roman"/>
          <w:sz w:val="24"/>
          <w:vertAlign w:val="superscript"/>
          <w:lang w:val="en-US"/>
        </w:rPr>
        <w:t>13</w:t>
      </w:r>
      <w:r w:rsidRPr="0098239D">
        <w:rPr>
          <w:rFonts w:ascii="Times New Roman" w:hAnsi="Times New Roman"/>
          <w:sz w:val="24"/>
          <w:lang w:val="en-US"/>
        </w:rPr>
        <w:t>C-NMR spectroscopic techniques. Besides, fuel properties of biodiesel were estimated and correlated with ASTM and AOCS fuel standards.</w:t>
      </w:r>
    </w:p>
    <w:p w:rsidR="001B7D8D" w:rsidRPr="0098239D" w:rsidRDefault="001B7D8D" w:rsidP="00A92686">
      <w:pPr>
        <w:spacing w:line="360" w:lineRule="auto"/>
        <w:jc w:val="both"/>
        <w:rPr>
          <w:rFonts w:ascii="Times New Roman" w:hAnsi="Times New Roman"/>
          <w:sz w:val="24"/>
        </w:rPr>
      </w:pPr>
      <w:r w:rsidRPr="0098239D">
        <w:rPr>
          <w:rFonts w:ascii="Times New Roman" w:hAnsi="Times New Roman"/>
          <w:b/>
          <w:i/>
          <w:sz w:val="24"/>
        </w:rPr>
        <w:t>Keywords</w:t>
      </w:r>
      <w:r w:rsidRPr="0098239D">
        <w:rPr>
          <w:rFonts w:ascii="Times New Roman" w:hAnsi="Times New Roman"/>
          <w:b/>
          <w:sz w:val="24"/>
        </w:rPr>
        <w:t xml:space="preserve">- </w:t>
      </w:r>
      <w:r w:rsidR="00F4263D" w:rsidRPr="0098239D">
        <w:rPr>
          <w:rFonts w:ascii="Times New Roman" w:hAnsi="Times New Roman"/>
          <w:sz w:val="24"/>
          <w:lang w:val="en-US"/>
        </w:rPr>
        <w:t>Melamine, crude glycerol, thermal cracking, waste frying oil, climatic impact, vegetable oils refineries.</w:t>
      </w:r>
    </w:p>
    <w:p w:rsidR="00AC3038" w:rsidRDefault="00AC3038"/>
    <w:sectPr w:rsidR="00AC3038" w:rsidSect="00A92686">
      <w:pgSz w:w="11906" w:h="16838"/>
      <w:pgMar w:top="1440" w:right="1440" w:bottom="709"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useFELayout/>
  </w:compat>
  <w:rsids>
    <w:rsidRoot w:val="001B7D8D"/>
    <w:rsid w:val="000367CF"/>
    <w:rsid w:val="000F0464"/>
    <w:rsid w:val="001B7D8D"/>
    <w:rsid w:val="00275825"/>
    <w:rsid w:val="0041663D"/>
    <w:rsid w:val="00430742"/>
    <w:rsid w:val="004C62B6"/>
    <w:rsid w:val="004E46B3"/>
    <w:rsid w:val="005F04C2"/>
    <w:rsid w:val="006507B2"/>
    <w:rsid w:val="007018A7"/>
    <w:rsid w:val="007523DA"/>
    <w:rsid w:val="009633ED"/>
    <w:rsid w:val="0098239D"/>
    <w:rsid w:val="00A92686"/>
    <w:rsid w:val="00AC3038"/>
    <w:rsid w:val="00C172E4"/>
    <w:rsid w:val="00C337C3"/>
    <w:rsid w:val="00CC47CB"/>
    <w:rsid w:val="00CF03B1"/>
    <w:rsid w:val="00E02EA9"/>
    <w:rsid w:val="00E56E66"/>
    <w:rsid w:val="00E6323C"/>
    <w:rsid w:val="00F426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E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7D8D"/>
    <w:rPr>
      <w:color w:val="0000FF"/>
      <w:u w:val="single"/>
    </w:rPr>
  </w:style>
</w:styles>
</file>

<file path=word/webSettings.xml><?xml version="1.0" encoding="utf-8"?>
<w:webSettings xmlns:r="http://schemas.openxmlformats.org/officeDocument/2006/relationships" xmlns:w="http://schemas.openxmlformats.org/wordprocessingml/2006/main">
  <w:divs>
    <w:div w:id="1003052465">
      <w:bodyDiv w:val="1"/>
      <w:marLeft w:val="0"/>
      <w:marRight w:val="0"/>
      <w:marTop w:val="0"/>
      <w:marBottom w:val="0"/>
      <w:divBdr>
        <w:top w:val="none" w:sz="0" w:space="0" w:color="auto"/>
        <w:left w:val="none" w:sz="0" w:space="0" w:color="auto"/>
        <w:bottom w:val="none" w:sz="0" w:space="0" w:color="auto"/>
        <w:right w:val="none" w:sz="0" w:space="0" w:color="auto"/>
      </w:divBdr>
    </w:div>
    <w:div w:id="143328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harat281173@gmail.com" TargetMode="External"/><Relationship Id="rId4" Type="http://schemas.openxmlformats.org/officeDocument/2006/relationships/hyperlink" Target="mailto:msmehulsavaliy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1756</Characters>
  <Application>Microsoft Office Word</Application>
  <DocSecurity>0</DocSecurity>
  <Lines>14</Lines>
  <Paragraphs>4</Paragraphs>
  <ScaleCrop>false</ScaleCrop>
  <Company>Microsoft</Company>
  <LinksUpToDate>false</LinksUpToDate>
  <CharactersWithSpaces>2060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IC25</cp:lastModifiedBy>
  <cp:revision>3</cp:revision>
  <dcterms:created xsi:type="dcterms:W3CDTF">2020-09-28T10:52:00Z</dcterms:created>
  <dcterms:modified xsi:type="dcterms:W3CDTF">2020-09-28T10:52:00Z</dcterms:modified>
</cp:coreProperties>
</file>