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B9926" w14:textId="77777777" w:rsidR="0047145D" w:rsidRDefault="00EC1416">
      <w:pPr>
        <w:pStyle w:val="1"/>
        <w:spacing w:before="170"/>
        <w:ind w:left="0"/>
        <w:rPr>
          <w:rFonts w:eastAsia="宋体"/>
          <w:lang w:eastAsia="zh-CN"/>
        </w:rPr>
      </w:pPr>
      <w:r>
        <w:rPr>
          <w:lang w:eastAsia="ja-JP"/>
        </w:rPr>
        <w:t xml:space="preserve">Industrial </w:t>
      </w:r>
      <w:r>
        <w:rPr>
          <w:rFonts w:eastAsia="宋体" w:hint="eastAsia"/>
          <w:lang w:eastAsia="zh-CN"/>
        </w:rPr>
        <w:t>production</w:t>
      </w:r>
      <w:r>
        <w:rPr>
          <w:lang w:eastAsia="ja-JP"/>
        </w:rPr>
        <w:t xml:space="preserve"> of  bio</w:t>
      </w:r>
      <w:r>
        <w:rPr>
          <w:rFonts w:hint="eastAsia"/>
          <w:lang w:eastAsia="ja-JP"/>
        </w:rPr>
        <w:t>ethanol and biomaterials</w:t>
      </w:r>
      <w:r>
        <w:rPr>
          <w:rFonts w:eastAsia="宋体" w:hint="eastAsia"/>
          <w:lang w:eastAsia="zh-CN"/>
        </w:rPr>
        <w:t xml:space="preserve"> from </w:t>
      </w:r>
    </w:p>
    <w:p w14:paraId="149F121C" w14:textId="50F21AAC" w:rsidR="0047145D" w:rsidRDefault="00EC1416">
      <w:pPr>
        <w:pStyle w:val="1"/>
        <w:spacing w:before="170"/>
        <w:ind w:left="0"/>
      </w:pPr>
      <w:r>
        <w:rPr>
          <w:lang w:eastAsia="ja-JP"/>
        </w:rPr>
        <w:t xml:space="preserve">lignocellulose </w:t>
      </w:r>
      <w:r w:rsidR="00135C07">
        <w:rPr>
          <w:lang w:eastAsia="ja-JP"/>
        </w:rPr>
        <w:t>in China</w:t>
      </w:r>
    </w:p>
    <w:p w14:paraId="358684B4" w14:textId="77777777" w:rsidR="0047145D" w:rsidRDefault="00EC1416">
      <w:pPr>
        <w:pStyle w:val="a3"/>
        <w:spacing w:before="73" w:line="198" w:lineRule="exact"/>
        <w:ind w:left="100" w:right="5987"/>
        <w:rPr>
          <w:rFonts w:ascii="Arial"/>
        </w:rPr>
      </w:pPr>
      <w:r>
        <w:rPr>
          <w:rFonts w:ascii="Arial" w:hint="eastAsia"/>
          <w:lang w:val="en-GB" w:eastAsia="zh-CN"/>
        </w:rPr>
        <w:t>Run-</w:t>
      </w:r>
      <w:proofErr w:type="spellStart"/>
      <w:r>
        <w:rPr>
          <w:rFonts w:ascii="Arial" w:hint="eastAsia"/>
          <w:lang w:val="en-GB" w:eastAsia="zh-CN"/>
        </w:rPr>
        <w:t>Cang</w:t>
      </w:r>
      <w:proofErr w:type="spellEnd"/>
      <w:r>
        <w:rPr>
          <w:rFonts w:ascii="Arial" w:hint="eastAsia"/>
          <w:lang w:val="en-GB" w:eastAsia="zh-CN"/>
        </w:rPr>
        <w:t xml:space="preserve"> Sun</w:t>
      </w:r>
      <w:r>
        <w:rPr>
          <w:rFonts w:ascii="Arial" w:hint="eastAsia"/>
          <w:lang w:eastAsia="zh-CN"/>
        </w:rPr>
        <w:t xml:space="preserve">, </w:t>
      </w:r>
      <w:r>
        <w:rPr>
          <w:rFonts w:ascii="Arial"/>
        </w:rPr>
        <w:t xml:space="preserve">Center for Lignocellulose </w:t>
      </w:r>
      <w:r>
        <w:rPr>
          <w:rFonts w:ascii="Arial" w:hint="eastAsia"/>
          <w:lang w:eastAsia="zh-CN"/>
        </w:rPr>
        <w:t>Chemistry and Materials</w:t>
      </w:r>
      <w:r>
        <w:rPr>
          <w:rFonts w:ascii="Arial"/>
        </w:rPr>
        <w:t>, Dalian Polytechnic University, Dalian, China</w:t>
      </w:r>
    </w:p>
    <w:p w14:paraId="049DC0A4" w14:textId="77777777" w:rsidR="0047145D" w:rsidRDefault="0047145D">
      <w:pPr>
        <w:widowControl/>
        <w:rPr>
          <w:rFonts w:ascii="Arial"/>
          <w:sz w:val="21"/>
        </w:rPr>
        <w:sectPr w:rsidR="0047145D">
          <w:pgSz w:w="11910" w:h="16840"/>
          <w:pgMar w:top="1740" w:right="600" w:bottom="840" w:left="620" w:header="541" w:footer="642" w:gutter="0"/>
          <w:cols w:space="720"/>
        </w:sectPr>
      </w:pPr>
    </w:p>
    <w:p w14:paraId="32F3FF7D" w14:textId="77777777" w:rsidR="0047145D" w:rsidRDefault="00EC1416">
      <w:pPr>
        <w:pStyle w:val="3"/>
        <w:spacing w:before="147"/>
        <w:jc w:val="both"/>
      </w:pPr>
      <w:r>
        <w:t xml:space="preserve">Abstract </w:t>
      </w:r>
    </w:p>
    <w:p w14:paraId="25E2AA65" w14:textId="381E8706" w:rsidR="0047145D" w:rsidRDefault="00EC1416" w:rsidP="009245B3">
      <w:pPr>
        <w:pStyle w:val="3"/>
        <w:spacing w:before="74"/>
        <w:rPr>
          <w:rFonts w:ascii="Times New Roman" w:hAnsi="Times New Roman" w:cs="Times New Roman"/>
          <w:lang w:eastAsia="zh-CN"/>
        </w:rPr>
      </w:pPr>
      <w:r>
        <w:rPr>
          <w:b w:val="0"/>
          <w:lang w:eastAsia="zh-CN"/>
        </w:rPr>
        <w:t xml:space="preserve">An environmentally friendly industrial biorefinery of the lignocelluloses such as corn cob and other cereal straws for production of bioethanol and biomaterials by a combination of hydrothermal pre-treatment and alkali post-treatment will be reported. 30 </w:t>
      </w:r>
      <w:proofErr w:type="spellStart"/>
      <w:r>
        <w:rPr>
          <w:b w:val="0"/>
          <w:lang w:eastAsia="zh-CN"/>
        </w:rPr>
        <w:t>thousands</w:t>
      </w:r>
      <w:proofErr w:type="spellEnd"/>
      <w:r>
        <w:rPr>
          <w:b w:val="0"/>
          <w:lang w:eastAsia="zh-CN"/>
        </w:rPr>
        <w:t xml:space="preserve"> </w:t>
      </w:r>
      <w:proofErr w:type="spellStart"/>
      <w:r>
        <w:rPr>
          <w:b w:val="0"/>
          <w:lang w:eastAsia="zh-CN"/>
        </w:rPr>
        <w:t>tonnes</w:t>
      </w:r>
      <w:proofErr w:type="spellEnd"/>
      <w:r>
        <w:rPr>
          <w:b w:val="0"/>
          <w:lang w:eastAsia="zh-CN"/>
        </w:rPr>
        <w:t xml:space="preserve"> of bioethanol , 12 </w:t>
      </w:r>
      <w:proofErr w:type="spellStart"/>
      <w:r>
        <w:rPr>
          <w:b w:val="0"/>
          <w:lang w:eastAsia="zh-CN"/>
        </w:rPr>
        <w:t>thousands</w:t>
      </w:r>
      <w:proofErr w:type="spellEnd"/>
      <w:r>
        <w:rPr>
          <w:b w:val="0"/>
          <w:lang w:eastAsia="zh-CN"/>
        </w:rPr>
        <w:t xml:space="preserve"> </w:t>
      </w:r>
      <w:proofErr w:type="spellStart"/>
      <w:r>
        <w:rPr>
          <w:b w:val="0"/>
          <w:lang w:eastAsia="zh-CN"/>
        </w:rPr>
        <w:t>tonnes</w:t>
      </w:r>
      <w:proofErr w:type="spellEnd"/>
      <w:r>
        <w:rPr>
          <w:b w:val="0"/>
          <w:lang w:eastAsia="zh-CN"/>
        </w:rPr>
        <w:t xml:space="preserve"> of oligosaccharides and 10 </w:t>
      </w:r>
      <w:proofErr w:type="spellStart"/>
      <w:r>
        <w:rPr>
          <w:b w:val="0"/>
          <w:lang w:eastAsia="zh-CN"/>
        </w:rPr>
        <w:t>thousands</w:t>
      </w:r>
      <w:proofErr w:type="spellEnd"/>
      <w:r>
        <w:rPr>
          <w:b w:val="0"/>
          <w:lang w:eastAsia="zh-CN"/>
        </w:rPr>
        <w:t xml:space="preserve"> </w:t>
      </w:r>
      <w:proofErr w:type="spellStart"/>
      <w:r>
        <w:rPr>
          <w:b w:val="0"/>
          <w:lang w:eastAsia="zh-CN"/>
        </w:rPr>
        <w:t>tonnes</w:t>
      </w:r>
      <w:proofErr w:type="spellEnd"/>
      <w:r>
        <w:rPr>
          <w:b w:val="0"/>
          <w:lang w:eastAsia="zh-CN"/>
        </w:rPr>
        <w:t xml:space="preserve"> of xylitol with a purity of more than 97%, 3 </w:t>
      </w:r>
      <w:proofErr w:type="spellStart"/>
      <w:r>
        <w:rPr>
          <w:b w:val="0"/>
          <w:lang w:eastAsia="zh-CN"/>
        </w:rPr>
        <w:t>hudrend</w:t>
      </w:r>
      <w:proofErr w:type="spellEnd"/>
      <w:r>
        <w:rPr>
          <w:b w:val="0"/>
          <w:lang w:eastAsia="zh-CN"/>
        </w:rPr>
        <w:t xml:space="preserve"> </w:t>
      </w:r>
      <w:proofErr w:type="spellStart"/>
      <w:r>
        <w:rPr>
          <w:b w:val="0"/>
          <w:lang w:eastAsia="zh-CN"/>
        </w:rPr>
        <w:t>tonnes</w:t>
      </w:r>
      <w:proofErr w:type="spellEnd"/>
      <w:r>
        <w:rPr>
          <w:b w:val="0"/>
          <w:lang w:eastAsia="zh-CN"/>
        </w:rPr>
        <w:t xml:space="preserve"> of </w:t>
      </w:r>
      <w:proofErr w:type="spellStart"/>
      <w:r>
        <w:rPr>
          <w:b w:val="0"/>
          <w:lang w:eastAsia="zh-CN"/>
        </w:rPr>
        <w:t>arabiose</w:t>
      </w:r>
      <w:proofErr w:type="spellEnd"/>
      <w:r>
        <w:rPr>
          <w:b w:val="0"/>
          <w:lang w:eastAsia="zh-CN"/>
        </w:rPr>
        <w:t xml:space="preserve"> with a purity of more than 98.5%, and 10 </w:t>
      </w:r>
      <w:proofErr w:type="spellStart"/>
      <w:r>
        <w:rPr>
          <w:b w:val="0"/>
          <w:lang w:eastAsia="zh-CN"/>
        </w:rPr>
        <w:t>thousands</w:t>
      </w:r>
      <w:proofErr w:type="spellEnd"/>
      <w:r>
        <w:rPr>
          <w:b w:val="0"/>
          <w:lang w:eastAsia="zh-CN"/>
        </w:rPr>
        <w:t xml:space="preserve"> </w:t>
      </w:r>
      <w:proofErr w:type="spellStart"/>
      <w:r>
        <w:rPr>
          <w:b w:val="0"/>
          <w:lang w:eastAsia="zh-CN"/>
        </w:rPr>
        <w:t>tonnes</w:t>
      </w:r>
      <w:proofErr w:type="spellEnd"/>
      <w:r>
        <w:rPr>
          <w:b w:val="0"/>
          <w:lang w:eastAsia="zh-CN"/>
        </w:rPr>
        <w:t xml:space="preserve"> of lignin with a purity of more than 94% have being produced from 200 thousands of corn cob per year at Shandong </w:t>
      </w:r>
      <w:proofErr w:type="spellStart"/>
      <w:r>
        <w:rPr>
          <w:b w:val="0"/>
          <w:lang w:eastAsia="zh-CN"/>
        </w:rPr>
        <w:t>Longlive</w:t>
      </w:r>
      <w:proofErr w:type="spellEnd"/>
      <w:r>
        <w:rPr>
          <w:b w:val="0"/>
          <w:lang w:eastAsia="zh-CN"/>
        </w:rPr>
        <w:t xml:space="preserve"> Bio-Technology Co., Ltd, China. The recovered lignin, which is a significant source of CO</w:t>
      </w:r>
      <w:r>
        <w:rPr>
          <w:b w:val="0"/>
          <w:vertAlign w:val="subscript"/>
          <w:lang w:eastAsia="zh-CN"/>
        </w:rPr>
        <w:t>2</w:t>
      </w:r>
      <w:r>
        <w:rPr>
          <w:b w:val="0"/>
          <w:lang w:eastAsia="zh-CN"/>
        </w:rPr>
        <w:t xml:space="preserve"> emissions if burned, was activated under alkaline conditions and then used to produce lignin-phenol-formaldehyde (LPF) adhesives with a yield of about 50 </w:t>
      </w:r>
      <w:proofErr w:type="spellStart"/>
      <w:r>
        <w:rPr>
          <w:b w:val="0"/>
          <w:lang w:eastAsia="zh-CN"/>
        </w:rPr>
        <w:t>housands</w:t>
      </w:r>
      <w:proofErr w:type="spellEnd"/>
      <w:r>
        <w:rPr>
          <w:b w:val="0"/>
          <w:lang w:eastAsia="zh-CN"/>
        </w:rPr>
        <w:t xml:space="preserve"> </w:t>
      </w:r>
      <w:proofErr w:type="spellStart"/>
      <w:r>
        <w:rPr>
          <w:b w:val="0"/>
          <w:lang w:eastAsia="zh-CN"/>
        </w:rPr>
        <w:t>tonnes</w:t>
      </w:r>
      <w:proofErr w:type="spellEnd"/>
      <w:r>
        <w:rPr>
          <w:b w:val="0"/>
          <w:lang w:eastAsia="zh-CN"/>
        </w:rPr>
        <w:t xml:space="preserve"> per year for partially replacing the expensive phenols (50%) in the commercial production of </w:t>
      </w:r>
      <w:proofErr w:type="spellStart"/>
      <w:r>
        <w:rPr>
          <w:b w:val="0"/>
          <w:lang w:eastAsia="zh-CN"/>
        </w:rPr>
        <w:t>biocomposite</w:t>
      </w:r>
      <w:proofErr w:type="spellEnd"/>
      <w:r>
        <w:rPr>
          <w:b w:val="0"/>
          <w:lang w:eastAsia="zh-CN"/>
        </w:rPr>
        <w:t xml:space="preserve"> boards for construction</w:t>
      </w:r>
      <w:r>
        <w:rPr>
          <w:rFonts w:hint="eastAsia"/>
          <w:b w:val="0"/>
          <w:lang w:eastAsia="zh-CN"/>
        </w:rPr>
        <w:t xml:space="preserve"> and </w:t>
      </w:r>
      <w:hyperlink r:id="rId8" w:anchor="/javascript:;" w:history="1">
        <w:r>
          <w:rPr>
            <w:rFonts w:hint="eastAsia"/>
            <w:b w:val="0"/>
            <w:lang w:eastAsia="zh-CN"/>
          </w:rPr>
          <w:t>furniture</w:t>
        </w:r>
      </w:hyperlink>
      <w:r>
        <w:rPr>
          <w:b w:val="0"/>
          <w:lang w:eastAsia="zh-CN"/>
        </w:rPr>
        <w:t xml:space="preserve">. Finally, the cellulose-rich fraction, which has a large surface area and total pore volume, is enzymatically hydrolyzed and then fermented into bioethanol with a high conversion, in which 3 </w:t>
      </w:r>
      <w:proofErr w:type="spellStart"/>
      <w:r>
        <w:rPr>
          <w:b w:val="0"/>
          <w:lang w:eastAsia="zh-CN"/>
        </w:rPr>
        <w:t>tonnes</w:t>
      </w:r>
      <w:proofErr w:type="spellEnd"/>
      <w:r>
        <w:rPr>
          <w:b w:val="0"/>
          <w:lang w:eastAsia="zh-CN"/>
        </w:rPr>
        <w:t xml:space="preserve"> of the cellulose-rich fraction can produce one ton of bioethanol. These value-added hemicelluloses- and lignin-derived products have greatly improved the economy of both lignocellulose conversion and bioethanol production. </w:t>
      </w:r>
      <w:r>
        <w:rPr>
          <w:b w:val="0"/>
        </w:rPr>
        <w:t xml:space="preserve">Another industrial utilization of the by-products of </w:t>
      </w:r>
      <w:proofErr w:type="spellStart"/>
      <w:r>
        <w:rPr>
          <w:b w:val="0"/>
        </w:rPr>
        <w:t>lignins</w:t>
      </w:r>
      <w:proofErr w:type="spellEnd"/>
      <w:r>
        <w:rPr>
          <w:b w:val="0"/>
        </w:rPr>
        <w:t xml:space="preserve"> from the bioethanol production as rubbish bags </w:t>
      </w:r>
      <w:r>
        <w:rPr>
          <w:rFonts w:hint="eastAsia"/>
          <w:b w:val="0"/>
          <w:lang w:eastAsia="zh-CN"/>
        </w:rPr>
        <w:t xml:space="preserve">used </w:t>
      </w:r>
      <w:r>
        <w:rPr>
          <w:b w:val="0"/>
        </w:rPr>
        <w:t xml:space="preserve">in shanghai city and agricultural mulching films </w:t>
      </w:r>
      <w:r>
        <w:rPr>
          <w:rFonts w:hint="eastAsia"/>
          <w:b w:val="0"/>
          <w:lang w:eastAsia="zh-CN"/>
        </w:rPr>
        <w:t xml:space="preserve">used </w:t>
      </w:r>
      <w:r>
        <w:rPr>
          <w:b w:val="0"/>
        </w:rPr>
        <w:t xml:space="preserve">on farms </w:t>
      </w:r>
      <w:r>
        <w:rPr>
          <w:rFonts w:hint="eastAsia"/>
          <w:b w:val="0"/>
          <w:lang w:eastAsia="zh-CN"/>
        </w:rPr>
        <w:t xml:space="preserve">as well as other </w:t>
      </w:r>
      <w:r>
        <w:rPr>
          <w:b w:val="0"/>
          <w:lang w:eastAsia="zh-CN"/>
        </w:rPr>
        <w:t>lignin based on biomaterials will be also reported</w:t>
      </w:r>
      <w:r>
        <w:rPr>
          <w:rFonts w:hint="eastAsia"/>
          <w:b w:val="0"/>
          <w:lang w:eastAsia="zh-CN"/>
        </w:rPr>
        <w:t xml:space="preserve">. </w:t>
      </w:r>
      <w:r>
        <w:rPr>
          <w:b w:val="0"/>
        </w:rPr>
        <w:br w:type="column"/>
      </w:r>
      <w:r>
        <w:rPr>
          <w:rFonts w:ascii="Times New Roman" w:hAnsi="Times New Roman" w:cs="Times New Roman" w:hint="eastAsia"/>
          <w:lang w:eastAsia="zh-CN"/>
        </w:rPr>
        <w:t xml:space="preserve"> </w:t>
      </w:r>
    </w:p>
    <w:p w14:paraId="03AFBADD" w14:textId="77777777" w:rsidR="0047145D" w:rsidRDefault="0047145D">
      <w:pPr>
        <w:pStyle w:val="a3"/>
        <w:spacing w:before="2"/>
        <w:rPr>
          <w:rFonts w:ascii="Arial"/>
          <w:b/>
          <w:sz w:val="16"/>
        </w:rPr>
      </w:pPr>
    </w:p>
    <w:p w14:paraId="07A05F6B" w14:textId="77777777" w:rsidR="0047145D" w:rsidRDefault="00EC1416">
      <w:pPr>
        <w:spacing w:line="204" w:lineRule="exact"/>
        <w:rPr>
          <w:rFonts w:ascii="Arial"/>
          <w:b/>
          <w:sz w:val="20"/>
        </w:rPr>
      </w:pPr>
      <w:r>
        <w:rPr>
          <w:rFonts w:ascii="Arial"/>
          <w:b/>
          <w:sz w:val="20"/>
        </w:rPr>
        <w:br/>
        <w:t xml:space="preserve">Recent Publications </w:t>
      </w:r>
    </w:p>
    <w:p w14:paraId="2E794904" w14:textId="77777777" w:rsidR="0047145D" w:rsidRDefault="00EC1416">
      <w:pPr>
        <w:pStyle w:val="a9"/>
        <w:numPr>
          <w:ilvl w:val="0"/>
          <w:numId w:val="1"/>
        </w:numPr>
        <w:tabs>
          <w:tab w:val="left" w:pos="384"/>
        </w:tabs>
        <w:spacing w:line="216" w:lineRule="exact"/>
        <w:ind w:right="137" w:hanging="283"/>
        <w:rPr>
          <w:sz w:val="18"/>
        </w:rPr>
      </w:pPr>
      <w:r>
        <w:rPr>
          <w:sz w:val="18"/>
        </w:rPr>
        <w:t>Sun SN</w:t>
      </w:r>
      <w:r>
        <w:rPr>
          <w:rFonts w:hint="eastAsia"/>
          <w:sz w:val="18"/>
        </w:rPr>
        <w:t>,</w:t>
      </w:r>
      <w:r>
        <w:rPr>
          <w:sz w:val="18"/>
        </w:rPr>
        <w:t xml:space="preserve"> Chen X</w:t>
      </w:r>
      <w:r>
        <w:rPr>
          <w:rFonts w:hint="eastAsia"/>
          <w:sz w:val="18"/>
        </w:rPr>
        <w:t>,</w:t>
      </w:r>
      <w:r>
        <w:rPr>
          <w:sz w:val="18"/>
        </w:rPr>
        <w:t xml:space="preserve"> Tao YH</w:t>
      </w:r>
      <w:r>
        <w:rPr>
          <w:rFonts w:hint="eastAsia"/>
          <w:sz w:val="18"/>
        </w:rPr>
        <w:t>,</w:t>
      </w:r>
      <w:r>
        <w:rPr>
          <w:sz w:val="18"/>
        </w:rPr>
        <w:t xml:space="preserve"> Cao XF</w:t>
      </w:r>
      <w:r>
        <w:rPr>
          <w:rFonts w:hint="eastAsia"/>
          <w:sz w:val="18"/>
        </w:rPr>
        <w:t>,</w:t>
      </w:r>
      <w:r>
        <w:rPr>
          <w:sz w:val="18"/>
        </w:rPr>
        <w:t xml:space="preserve"> Li MF</w:t>
      </w:r>
      <w:r>
        <w:rPr>
          <w:rFonts w:hint="eastAsia"/>
          <w:sz w:val="18"/>
        </w:rPr>
        <w:t>,</w:t>
      </w:r>
      <w:r>
        <w:rPr>
          <w:sz w:val="18"/>
        </w:rPr>
        <w:t xml:space="preserve"> Wen JL</w:t>
      </w:r>
      <w:r>
        <w:rPr>
          <w:rFonts w:hint="eastAsia"/>
          <w:sz w:val="18"/>
        </w:rPr>
        <w:t>,</w:t>
      </w:r>
      <w:r>
        <w:rPr>
          <w:sz w:val="18"/>
        </w:rPr>
        <w:t xml:space="preserve"> </w:t>
      </w:r>
      <w:proofErr w:type="spellStart"/>
      <w:r>
        <w:rPr>
          <w:sz w:val="18"/>
        </w:rPr>
        <w:t>Nie</w:t>
      </w:r>
      <w:proofErr w:type="spellEnd"/>
      <w:r>
        <w:rPr>
          <w:sz w:val="18"/>
        </w:rPr>
        <w:t xml:space="preserve"> SX</w:t>
      </w:r>
      <w:r>
        <w:rPr>
          <w:rFonts w:hint="eastAsia"/>
          <w:sz w:val="18"/>
        </w:rPr>
        <w:t>,</w:t>
      </w:r>
      <w:r>
        <w:rPr>
          <w:sz w:val="18"/>
        </w:rPr>
        <w:t xml:space="preserve"> Sun RC</w:t>
      </w:r>
      <w:r>
        <w:rPr>
          <w:rFonts w:eastAsia="宋体" w:hint="eastAsia"/>
          <w:sz w:val="18"/>
          <w:lang w:eastAsia="zh-CN"/>
        </w:rPr>
        <w:t xml:space="preserve"> (</w:t>
      </w:r>
      <w:r>
        <w:rPr>
          <w:rFonts w:hint="eastAsia"/>
          <w:sz w:val="18"/>
        </w:rPr>
        <w:t>2019</w:t>
      </w:r>
      <w:r>
        <w:rPr>
          <w:rFonts w:eastAsia="宋体" w:hint="eastAsia"/>
          <w:sz w:val="18"/>
          <w:lang w:eastAsia="zh-CN"/>
        </w:rPr>
        <w:t>)</w:t>
      </w:r>
      <w:r>
        <w:rPr>
          <w:rFonts w:hint="eastAsia"/>
          <w:sz w:val="18"/>
        </w:rPr>
        <w:t xml:space="preserve"> </w:t>
      </w:r>
      <w:r>
        <w:rPr>
          <w:sz w:val="18"/>
        </w:rPr>
        <w:t xml:space="preserve">Pretreatment of Eucalyptus </w:t>
      </w:r>
      <w:proofErr w:type="spellStart"/>
      <w:r>
        <w:rPr>
          <w:sz w:val="18"/>
        </w:rPr>
        <w:t>urophylla</w:t>
      </w:r>
      <w:proofErr w:type="spellEnd"/>
      <w:r>
        <w:rPr>
          <w:sz w:val="18"/>
        </w:rPr>
        <w:t xml:space="preserve"> in gamma-</w:t>
      </w:r>
      <w:proofErr w:type="spellStart"/>
      <w:r>
        <w:rPr>
          <w:sz w:val="18"/>
        </w:rPr>
        <w:t>valerolactone</w:t>
      </w:r>
      <w:proofErr w:type="spellEnd"/>
      <w:r>
        <w:rPr>
          <w:sz w:val="18"/>
        </w:rPr>
        <w:t>/dilute acid system for removal of non-cellulosic components and acceleration of enzymatic hydrolysis</w:t>
      </w:r>
      <w:r>
        <w:rPr>
          <w:rFonts w:hint="eastAsia"/>
          <w:sz w:val="18"/>
        </w:rPr>
        <w:t>.</w:t>
      </w:r>
      <w:r>
        <w:rPr>
          <w:sz w:val="18"/>
        </w:rPr>
        <w:t xml:space="preserve"> Industrial Crops and Products</w:t>
      </w:r>
      <w:r>
        <w:rPr>
          <w:rFonts w:hint="eastAsia"/>
          <w:sz w:val="18"/>
        </w:rPr>
        <w:t xml:space="preserve"> 132: </w:t>
      </w:r>
      <w:r>
        <w:rPr>
          <w:sz w:val="18"/>
        </w:rPr>
        <w:t>21-28</w:t>
      </w:r>
      <w:r>
        <w:rPr>
          <w:rFonts w:hint="eastAsia"/>
          <w:sz w:val="18"/>
        </w:rPr>
        <w:t>.</w:t>
      </w:r>
    </w:p>
    <w:p w14:paraId="7DF2DA51" w14:textId="77777777" w:rsidR="0047145D" w:rsidRDefault="00EC1416">
      <w:pPr>
        <w:pStyle w:val="a9"/>
        <w:numPr>
          <w:ilvl w:val="0"/>
          <w:numId w:val="1"/>
        </w:numPr>
        <w:tabs>
          <w:tab w:val="left" w:pos="384"/>
        </w:tabs>
        <w:spacing w:line="216" w:lineRule="exact"/>
        <w:ind w:right="138" w:hanging="283"/>
        <w:rPr>
          <w:sz w:val="18"/>
        </w:rPr>
      </w:pPr>
      <w:r>
        <w:rPr>
          <w:sz w:val="18"/>
        </w:rPr>
        <w:t>Wang HM</w:t>
      </w:r>
      <w:r>
        <w:rPr>
          <w:rFonts w:hint="eastAsia"/>
          <w:sz w:val="18"/>
        </w:rPr>
        <w:t>,</w:t>
      </w:r>
      <w:r>
        <w:rPr>
          <w:sz w:val="18"/>
        </w:rPr>
        <w:t xml:space="preserve"> Sun YC</w:t>
      </w:r>
      <w:r>
        <w:rPr>
          <w:rFonts w:hint="eastAsia"/>
          <w:sz w:val="18"/>
        </w:rPr>
        <w:t>,</w:t>
      </w:r>
      <w:r>
        <w:rPr>
          <w:sz w:val="18"/>
        </w:rPr>
        <w:t xml:space="preserve"> Wang B</w:t>
      </w:r>
      <w:r>
        <w:rPr>
          <w:rFonts w:hint="eastAsia"/>
          <w:sz w:val="18"/>
        </w:rPr>
        <w:t>,</w:t>
      </w:r>
      <w:r>
        <w:rPr>
          <w:sz w:val="18"/>
        </w:rPr>
        <w:t xml:space="preserve"> Sun D</w:t>
      </w:r>
      <w:r>
        <w:rPr>
          <w:rFonts w:hint="eastAsia"/>
          <w:sz w:val="18"/>
        </w:rPr>
        <w:t>,</w:t>
      </w:r>
      <w:r>
        <w:rPr>
          <w:sz w:val="18"/>
        </w:rPr>
        <w:t xml:space="preserve"> Shi QT</w:t>
      </w:r>
      <w:r>
        <w:rPr>
          <w:rFonts w:hint="eastAsia"/>
          <w:sz w:val="18"/>
        </w:rPr>
        <w:t>,</w:t>
      </w:r>
      <w:r>
        <w:rPr>
          <w:sz w:val="18"/>
        </w:rPr>
        <w:t xml:space="preserve"> Zheng L</w:t>
      </w:r>
      <w:r>
        <w:rPr>
          <w:rFonts w:hint="eastAsia"/>
          <w:sz w:val="18"/>
        </w:rPr>
        <w:t>,</w:t>
      </w:r>
      <w:r>
        <w:rPr>
          <w:sz w:val="18"/>
        </w:rPr>
        <w:t xml:space="preserve"> Wang SF</w:t>
      </w:r>
      <w:r>
        <w:rPr>
          <w:rFonts w:hint="eastAsia"/>
          <w:sz w:val="18"/>
        </w:rPr>
        <w:t>,</w:t>
      </w:r>
      <w:r>
        <w:rPr>
          <w:sz w:val="18"/>
        </w:rPr>
        <w:t xml:space="preserve"> Liu SJ</w:t>
      </w:r>
      <w:r>
        <w:rPr>
          <w:rFonts w:hint="eastAsia"/>
          <w:sz w:val="18"/>
        </w:rPr>
        <w:t>,</w:t>
      </w:r>
      <w:r>
        <w:rPr>
          <w:sz w:val="18"/>
        </w:rPr>
        <w:t xml:space="preserve"> Xia RR</w:t>
      </w:r>
      <w:r>
        <w:rPr>
          <w:rFonts w:hint="eastAsia"/>
          <w:sz w:val="18"/>
        </w:rPr>
        <w:t>,</w:t>
      </w:r>
      <w:r>
        <w:rPr>
          <w:sz w:val="18"/>
        </w:rPr>
        <w:t xml:space="preserve"> Sun RC</w:t>
      </w:r>
      <w:r>
        <w:rPr>
          <w:rFonts w:eastAsia="宋体" w:hint="eastAsia"/>
          <w:sz w:val="18"/>
          <w:lang w:eastAsia="zh-CN"/>
        </w:rPr>
        <w:t xml:space="preserve"> (</w:t>
      </w:r>
      <w:r>
        <w:rPr>
          <w:rFonts w:hint="eastAsia"/>
          <w:sz w:val="18"/>
        </w:rPr>
        <w:t>2019</w:t>
      </w:r>
      <w:r>
        <w:rPr>
          <w:rFonts w:eastAsia="宋体" w:hint="eastAsia"/>
          <w:sz w:val="18"/>
          <w:lang w:eastAsia="zh-CN"/>
        </w:rPr>
        <w:t>)</w:t>
      </w:r>
      <w:r>
        <w:rPr>
          <w:sz w:val="18"/>
        </w:rPr>
        <w:t xml:space="preserve"> Insights into the Structural Changes and Potentials of Lignin from Bagasse during the Integrated Delignification Process</w:t>
      </w:r>
      <w:r>
        <w:rPr>
          <w:rFonts w:hint="eastAsia"/>
          <w:sz w:val="18"/>
        </w:rPr>
        <w:t xml:space="preserve">. </w:t>
      </w:r>
      <w:r>
        <w:rPr>
          <w:sz w:val="18"/>
        </w:rPr>
        <w:t xml:space="preserve">ACS </w:t>
      </w:r>
      <w:r>
        <w:rPr>
          <w:rFonts w:hint="eastAsia"/>
          <w:sz w:val="18"/>
        </w:rPr>
        <w:t>Sustainable Chemistry &amp; Engineering</w:t>
      </w:r>
      <w:r>
        <w:rPr>
          <w:rFonts w:eastAsia="宋体" w:hint="eastAsia"/>
          <w:sz w:val="18"/>
          <w:lang w:eastAsia="zh-CN"/>
        </w:rPr>
        <w:t xml:space="preserve"> </w:t>
      </w:r>
      <w:r>
        <w:rPr>
          <w:rFonts w:hint="eastAsia"/>
          <w:sz w:val="18"/>
        </w:rPr>
        <w:t xml:space="preserve">7: </w:t>
      </w:r>
      <w:r>
        <w:rPr>
          <w:sz w:val="18"/>
        </w:rPr>
        <w:t>13886-13897</w:t>
      </w:r>
      <w:r>
        <w:rPr>
          <w:rFonts w:hint="eastAsia"/>
          <w:sz w:val="18"/>
        </w:rPr>
        <w:t>.</w:t>
      </w:r>
    </w:p>
    <w:p w14:paraId="68AE5AA5" w14:textId="77777777" w:rsidR="0047145D" w:rsidRDefault="00EC1416">
      <w:pPr>
        <w:pStyle w:val="a9"/>
        <w:numPr>
          <w:ilvl w:val="0"/>
          <w:numId w:val="1"/>
        </w:numPr>
        <w:tabs>
          <w:tab w:val="left" w:pos="384"/>
        </w:tabs>
        <w:spacing w:line="216" w:lineRule="exact"/>
        <w:ind w:right="138" w:hanging="283"/>
        <w:rPr>
          <w:sz w:val="18"/>
        </w:rPr>
      </w:pPr>
      <w:r>
        <w:rPr>
          <w:sz w:val="18"/>
        </w:rPr>
        <w:t>Xu JY</w:t>
      </w:r>
      <w:r>
        <w:rPr>
          <w:rFonts w:hint="eastAsia"/>
          <w:sz w:val="18"/>
        </w:rPr>
        <w:t>,</w:t>
      </w:r>
      <w:r>
        <w:rPr>
          <w:sz w:val="18"/>
        </w:rPr>
        <w:t xml:space="preserve"> Xia RR</w:t>
      </w:r>
      <w:r>
        <w:rPr>
          <w:rFonts w:hint="eastAsia"/>
          <w:sz w:val="18"/>
        </w:rPr>
        <w:t>,</w:t>
      </w:r>
      <w:r>
        <w:rPr>
          <w:sz w:val="18"/>
        </w:rPr>
        <w:t xml:space="preserve"> Zheng L</w:t>
      </w:r>
      <w:r>
        <w:rPr>
          <w:rFonts w:hint="eastAsia"/>
          <w:sz w:val="18"/>
        </w:rPr>
        <w:t>,</w:t>
      </w:r>
      <w:r>
        <w:rPr>
          <w:sz w:val="18"/>
        </w:rPr>
        <w:t xml:space="preserve"> Yuan TQ</w:t>
      </w:r>
      <w:r>
        <w:rPr>
          <w:rFonts w:hint="eastAsia"/>
          <w:sz w:val="18"/>
        </w:rPr>
        <w:t>,</w:t>
      </w:r>
      <w:r>
        <w:rPr>
          <w:sz w:val="18"/>
        </w:rPr>
        <w:t xml:space="preserve"> Sun RC</w:t>
      </w:r>
      <w:r>
        <w:rPr>
          <w:rFonts w:eastAsia="宋体" w:hint="eastAsia"/>
          <w:sz w:val="18"/>
          <w:lang w:eastAsia="zh-CN"/>
        </w:rPr>
        <w:t xml:space="preserve"> (</w:t>
      </w:r>
      <w:r>
        <w:rPr>
          <w:rFonts w:hint="eastAsia"/>
          <w:sz w:val="18"/>
        </w:rPr>
        <w:t>2019</w:t>
      </w:r>
      <w:r>
        <w:rPr>
          <w:rFonts w:eastAsia="宋体" w:hint="eastAsia"/>
          <w:sz w:val="18"/>
          <w:lang w:eastAsia="zh-CN"/>
        </w:rPr>
        <w:t>)</w:t>
      </w:r>
      <w:r>
        <w:rPr>
          <w:sz w:val="18"/>
        </w:rPr>
        <w:t xml:space="preserve"> Use of </w:t>
      </w:r>
      <w:proofErr w:type="spellStart"/>
      <w:r>
        <w:rPr>
          <w:sz w:val="18"/>
        </w:rPr>
        <w:t>xylooligosaccharides</w:t>
      </w:r>
      <w:proofErr w:type="spellEnd"/>
      <w:r>
        <w:rPr>
          <w:sz w:val="18"/>
        </w:rPr>
        <w:t xml:space="preserve"> (XOS) in hemicelluloses/chitosan-based films reinforced by cellulose nanofiber: Effect on physicochemical properties</w:t>
      </w:r>
      <w:r>
        <w:rPr>
          <w:rFonts w:hint="eastAsia"/>
          <w:sz w:val="18"/>
        </w:rPr>
        <w:t>. Food Chemistry</w:t>
      </w:r>
      <w:r>
        <w:rPr>
          <w:rFonts w:eastAsia="宋体" w:hint="eastAsia"/>
          <w:sz w:val="18"/>
          <w:lang w:eastAsia="zh-CN"/>
        </w:rPr>
        <w:t xml:space="preserve"> </w:t>
      </w:r>
      <w:r>
        <w:rPr>
          <w:rFonts w:hint="eastAsia"/>
          <w:sz w:val="18"/>
        </w:rPr>
        <w:t xml:space="preserve">298: </w:t>
      </w:r>
      <w:r>
        <w:rPr>
          <w:sz w:val="18"/>
        </w:rPr>
        <w:t>125041</w:t>
      </w:r>
      <w:r>
        <w:rPr>
          <w:rFonts w:hint="eastAsia"/>
          <w:sz w:val="18"/>
        </w:rPr>
        <w:t>.</w:t>
      </w:r>
    </w:p>
    <w:p w14:paraId="03D86AA6" w14:textId="77777777" w:rsidR="0047145D" w:rsidRDefault="0047145D">
      <w:pPr>
        <w:tabs>
          <w:tab w:val="left" w:pos="384"/>
        </w:tabs>
        <w:ind w:right="117"/>
      </w:pPr>
    </w:p>
    <w:p w14:paraId="20801BB4" w14:textId="77777777" w:rsidR="0047145D" w:rsidRDefault="00EC1416">
      <w:pPr>
        <w:spacing w:line="200" w:lineRule="exact"/>
        <w:jc w:val="both"/>
        <w:rPr>
          <w:rFonts w:ascii="Calibri" w:hAnsi="Calibri"/>
        </w:rPr>
      </w:pPr>
      <w:r>
        <w:rPr>
          <w:rFonts w:ascii="Calibri" w:hAnsi="Calibri"/>
        </w:rPr>
        <w:t xml:space="preserve">   </w:t>
      </w:r>
    </w:p>
    <w:p w14:paraId="6DB3811C" w14:textId="77777777" w:rsidR="0047145D" w:rsidRDefault="0047145D">
      <w:pPr>
        <w:widowControl/>
        <w:rPr>
          <w:rFonts w:ascii="Calibri" w:hAnsi="Calibri"/>
        </w:rPr>
        <w:sectPr w:rsidR="0047145D">
          <w:type w:val="continuous"/>
          <w:pgSz w:w="11910" w:h="16840"/>
          <w:pgMar w:top="1740" w:right="600" w:bottom="840" w:left="620" w:header="720" w:footer="720" w:gutter="0"/>
          <w:cols w:num="2" w:space="720" w:equalWidth="0">
            <w:col w:w="5214" w:space="138"/>
            <w:col w:w="5338"/>
          </w:cols>
        </w:sectPr>
      </w:pPr>
    </w:p>
    <w:p w14:paraId="1A6CFC45" w14:textId="77777777" w:rsidR="0047145D" w:rsidRDefault="0047145D">
      <w:pPr>
        <w:pStyle w:val="a3"/>
        <w:rPr>
          <w:rFonts w:ascii="Calibri"/>
          <w:sz w:val="20"/>
        </w:rPr>
      </w:pPr>
    </w:p>
    <w:p w14:paraId="6216A886" w14:textId="77777777" w:rsidR="0047145D" w:rsidRDefault="00EC1416">
      <w:pPr>
        <w:pStyle w:val="a3"/>
        <w:spacing w:line="40" w:lineRule="exact"/>
        <w:ind w:left="2202"/>
        <w:rPr>
          <w:rFonts w:ascii="Calibri"/>
          <w:sz w:val="4"/>
        </w:rPr>
      </w:pPr>
      <w:r>
        <w:rPr>
          <w:noProof/>
          <w:lang w:val="en-IN" w:eastAsia="en-IN"/>
        </w:rPr>
        <mc:AlternateContent>
          <mc:Choice Requires="wpg">
            <w:drawing>
              <wp:inline distT="0" distB="0" distL="0" distR="0" wp14:anchorId="08786C53" wp14:editId="0EE072AA">
                <wp:extent cx="3975735" cy="25400"/>
                <wp:effectExtent l="0" t="0" r="0" b="0"/>
                <wp:docPr id="14" name="Group 14"/>
                <wp:cNvGraphicFramePr/>
                <a:graphic xmlns:a="http://schemas.openxmlformats.org/drawingml/2006/main">
                  <a:graphicData uri="http://schemas.microsoft.com/office/word/2010/wordprocessingGroup">
                    <wpg:wgp>
                      <wpg:cNvGrpSpPr/>
                      <wpg:grpSpPr>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5A7AE4CB"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1A4C0522" w14:textId="77777777" w:rsidR="0047145D" w:rsidRDefault="00EC1416">
      <w:pPr>
        <w:spacing w:before="92"/>
        <w:ind w:right="4234"/>
        <w:rPr>
          <w:rFonts w:ascii="Arial"/>
        </w:rPr>
      </w:pPr>
      <w:r>
        <w:t xml:space="preserve">              </w:t>
      </w:r>
      <w:r>
        <w:rPr>
          <w:noProof/>
          <w:lang w:eastAsia="zh-CN"/>
        </w:rPr>
        <w:drawing>
          <wp:inline distT="0" distB="0" distL="0" distR="0" wp14:anchorId="539B944F" wp14:editId="12958F84">
            <wp:extent cx="589280" cy="612775"/>
            <wp:effectExtent l="0" t="0" r="1270" b="15875"/>
            <wp:docPr id="2" name="图片 2" descr="C:\Users\pc\Desktop\4f1a56267bce3547655ff082838ea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pc\Desktop\4f1a56267bce3547655ff082838ea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89280" cy="612775"/>
                    </a:xfrm>
                    <a:prstGeom prst="rect">
                      <a:avLst/>
                    </a:prstGeom>
                    <a:noFill/>
                    <a:ln>
                      <a:noFill/>
                    </a:ln>
                  </pic:spPr>
                </pic:pic>
              </a:graphicData>
            </a:graphic>
          </wp:inline>
        </w:drawing>
      </w:r>
      <w:r>
        <w:rPr>
          <w:rFonts w:hint="eastAsia"/>
          <w:lang w:eastAsia="zh-CN"/>
        </w:rPr>
        <w:t xml:space="preserve">    </w:t>
      </w:r>
      <w:r>
        <w:rPr>
          <w:rFonts w:ascii="Arial"/>
        </w:rPr>
        <w:t xml:space="preserve">Biography </w:t>
      </w:r>
    </w:p>
    <w:p w14:paraId="402C213C" w14:textId="5420C856" w:rsidR="0047145D" w:rsidRPr="006F0A8B" w:rsidRDefault="00EC1416" w:rsidP="006F0A8B">
      <w:pPr>
        <w:pStyle w:val="Default"/>
        <w:rPr>
          <w:rFonts w:ascii="Arial" w:eastAsia="黑体" w:hAnsi="Arial" w:cs="Arial"/>
          <w:sz w:val="20"/>
          <w:szCs w:val="20"/>
        </w:rPr>
        <w:sectPr w:rsidR="0047145D" w:rsidRPr="006F0A8B">
          <w:type w:val="continuous"/>
          <w:pgSz w:w="11910" w:h="16840"/>
          <w:pgMar w:top="1740" w:right="600" w:bottom="840" w:left="620" w:header="720" w:footer="720" w:gutter="0"/>
          <w:cols w:space="720"/>
        </w:sectPr>
      </w:pPr>
      <w:r>
        <w:rPr>
          <w:rFonts w:ascii="Arial" w:eastAsia="黑体" w:hAnsi="Arial" w:cs="Arial" w:hint="eastAsia"/>
          <w:sz w:val="20"/>
          <w:szCs w:val="20"/>
        </w:rPr>
        <w:t xml:space="preserve">Professor Dr. </w:t>
      </w:r>
      <w:r>
        <w:rPr>
          <w:rFonts w:ascii="Arial" w:eastAsia="黑体" w:hAnsi="Arial" w:cs="Arial"/>
          <w:sz w:val="20"/>
          <w:szCs w:val="20"/>
        </w:rPr>
        <w:t>Run-</w:t>
      </w:r>
      <w:proofErr w:type="spellStart"/>
      <w:r>
        <w:rPr>
          <w:rFonts w:ascii="Arial" w:eastAsia="黑体" w:hAnsi="Arial" w:cs="Arial"/>
          <w:sz w:val="20"/>
          <w:szCs w:val="20"/>
        </w:rPr>
        <w:t>Cang</w:t>
      </w:r>
      <w:proofErr w:type="spellEnd"/>
      <w:r>
        <w:rPr>
          <w:rFonts w:ascii="Arial" w:eastAsia="黑体" w:hAnsi="Arial" w:cs="Arial"/>
          <w:sz w:val="20"/>
          <w:szCs w:val="20"/>
        </w:rPr>
        <w:t xml:space="preserve"> Sun</w:t>
      </w:r>
      <w:r>
        <w:rPr>
          <w:rFonts w:ascii="Arial" w:eastAsia="黑体" w:hAnsi="Arial" w:cs="Arial" w:hint="eastAsia"/>
          <w:sz w:val="20"/>
          <w:szCs w:val="20"/>
        </w:rPr>
        <w:t xml:space="preserve"> is</w:t>
      </w:r>
      <w:r>
        <w:rPr>
          <w:rFonts w:ascii="Arial" w:eastAsia="黑体" w:hAnsi="Arial" w:cs="Arial"/>
          <w:sz w:val="20"/>
          <w:szCs w:val="20"/>
        </w:rPr>
        <w:t xml:space="preserve"> </w:t>
      </w:r>
      <w:r>
        <w:rPr>
          <w:rFonts w:ascii="Arial" w:eastAsia="黑体" w:hAnsi="Arial" w:cs="Arial" w:hint="eastAsia"/>
          <w:sz w:val="20"/>
          <w:szCs w:val="20"/>
        </w:rPr>
        <w:t>the d</w:t>
      </w:r>
      <w:r>
        <w:rPr>
          <w:rFonts w:ascii="Arial" w:eastAsia="黑体" w:hAnsi="Arial" w:cs="Arial"/>
          <w:sz w:val="20"/>
          <w:szCs w:val="20"/>
        </w:rPr>
        <w:t>irector</w:t>
      </w:r>
      <w:r>
        <w:rPr>
          <w:rFonts w:ascii="Arial" w:eastAsia="黑体" w:hAnsi="Arial" w:cs="Arial" w:hint="eastAsia"/>
          <w:sz w:val="20"/>
          <w:szCs w:val="20"/>
        </w:rPr>
        <w:t xml:space="preserve"> of Center for Lignocellulose Chemistry and Materials, Dalian Polytechnic University, Dalian, China. He has being focused on the biomaterials, biofuels, and chemicals from lignocelluloses. He has published more than 850 SCI papers in peer reviewed international journals in English and 50 papers in international conferences as plenary, or keynote reports, which have been totally cited over 3</w:t>
      </w:r>
      <w:r w:rsidR="001D010F">
        <w:rPr>
          <w:rFonts w:ascii="Arial" w:eastAsia="黑体" w:hAnsi="Arial" w:cs="Arial"/>
          <w:sz w:val="20"/>
          <w:szCs w:val="20"/>
        </w:rPr>
        <w:t>7</w:t>
      </w:r>
      <w:r>
        <w:rPr>
          <w:rFonts w:ascii="Arial" w:eastAsia="黑体" w:hAnsi="Arial" w:cs="Arial" w:hint="eastAsia"/>
          <w:sz w:val="20"/>
          <w:szCs w:val="20"/>
        </w:rPr>
        <w:t>,000 citations (his Google Scholar h-index of 9</w:t>
      </w:r>
      <w:r w:rsidR="001D010F">
        <w:rPr>
          <w:rFonts w:ascii="Arial" w:eastAsia="黑体" w:hAnsi="Arial" w:cs="Arial"/>
          <w:sz w:val="20"/>
          <w:szCs w:val="20"/>
        </w:rPr>
        <w:t>3</w:t>
      </w:r>
      <w:r>
        <w:rPr>
          <w:rFonts w:ascii="Arial" w:eastAsia="黑体" w:hAnsi="Arial" w:cs="Arial" w:hint="eastAsia"/>
          <w:sz w:val="20"/>
          <w:szCs w:val="20"/>
        </w:rPr>
        <w:t xml:space="preserve">). He edited a book under the title of </w:t>
      </w:r>
      <w:r>
        <w:rPr>
          <w:rFonts w:ascii="Arial" w:eastAsia="黑体" w:hAnsi="Arial" w:cs="Arial" w:hint="eastAsia"/>
          <w:sz w:val="20"/>
          <w:szCs w:val="20"/>
        </w:rPr>
        <w:t>“</w:t>
      </w:r>
      <w:r>
        <w:rPr>
          <w:rFonts w:ascii="Arial" w:eastAsia="黑体" w:hAnsi="Arial" w:cs="Arial" w:hint="eastAsia"/>
          <w:sz w:val="20"/>
          <w:szCs w:val="20"/>
        </w:rPr>
        <w:t xml:space="preserve">Cereal Straw as a Resource for Sustainable Biomaterials and Biofuels: Chemistry, Extractives, </w:t>
      </w:r>
      <w:proofErr w:type="spellStart"/>
      <w:r>
        <w:rPr>
          <w:rFonts w:ascii="Arial" w:eastAsia="黑体" w:hAnsi="Arial" w:cs="Arial" w:hint="eastAsia"/>
          <w:sz w:val="20"/>
          <w:szCs w:val="20"/>
        </w:rPr>
        <w:t>Lignins</w:t>
      </w:r>
      <w:proofErr w:type="spellEnd"/>
      <w:r>
        <w:rPr>
          <w:rFonts w:ascii="Arial" w:eastAsia="黑体" w:hAnsi="Arial" w:cs="Arial" w:hint="eastAsia"/>
          <w:sz w:val="20"/>
          <w:szCs w:val="20"/>
        </w:rPr>
        <w:t>, Hemicelluloses and Cellulose</w:t>
      </w:r>
      <w:r>
        <w:rPr>
          <w:rFonts w:ascii="Arial" w:eastAsia="黑体" w:hAnsi="Arial" w:cs="Arial" w:hint="eastAsia"/>
          <w:sz w:val="20"/>
          <w:szCs w:val="20"/>
        </w:rPr>
        <w:t>”</w:t>
      </w:r>
      <w:r>
        <w:rPr>
          <w:rFonts w:ascii="Arial" w:eastAsia="黑体" w:hAnsi="Arial" w:cs="Arial" w:hint="eastAsia"/>
          <w:sz w:val="20"/>
          <w:szCs w:val="20"/>
        </w:rPr>
        <w:t xml:space="preserve"> 2009, Elsevier, London. As invited author, he has published 35 book chapters (in English) such as </w:t>
      </w:r>
      <w:proofErr w:type="spellStart"/>
      <w:r>
        <w:rPr>
          <w:rFonts w:ascii="Arial" w:eastAsia="黑体" w:hAnsi="Arial" w:cs="Arial" w:hint="eastAsia"/>
          <w:sz w:val="20"/>
          <w:szCs w:val="20"/>
        </w:rPr>
        <w:t>Encyclopaedia</w:t>
      </w:r>
      <w:proofErr w:type="spellEnd"/>
      <w:r>
        <w:rPr>
          <w:rFonts w:ascii="Arial" w:eastAsia="黑体" w:hAnsi="Arial" w:cs="Arial" w:hint="eastAsia"/>
          <w:sz w:val="20"/>
          <w:szCs w:val="20"/>
        </w:rPr>
        <w:t xml:space="preserve"> of Separation Science (Academic Press, London). He has got 9 items of research awards and 121 patents. Prof. Sun is a Fellow of The Royal Society of Chemistry, UK and Editor-in-Chief of </w:t>
      </w:r>
      <w:r>
        <w:rPr>
          <w:rFonts w:ascii="Arial" w:eastAsia="黑体" w:hAnsi="Arial" w:cs="Arial" w:hint="eastAsia"/>
          <w:sz w:val="20"/>
          <w:szCs w:val="20"/>
        </w:rPr>
        <w:t>“</w:t>
      </w:r>
      <w:r>
        <w:rPr>
          <w:rFonts w:ascii="Arial" w:eastAsia="黑体" w:hAnsi="Arial" w:cs="Arial" w:hint="eastAsia"/>
          <w:sz w:val="20"/>
          <w:szCs w:val="20"/>
        </w:rPr>
        <w:t>Industrial Crops and Products</w:t>
      </w:r>
      <w:r>
        <w:rPr>
          <w:rFonts w:ascii="Arial" w:eastAsia="黑体" w:hAnsi="Arial" w:cs="Arial"/>
          <w:sz w:val="20"/>
          <w:szCs w:val="20"/>
        </w:rPr>
        <w:t>”</w:t>
      </w:r>
      <w:r>
        <w:rPr>
          <w:rFonts w:ascii="Arial" w:eastAsia="黑体" w:hAnsi="Arial" w:cs="Arial" w:hint="eastAsia"/>
          <w:sz w:val="20"/>
          <w:szCs w:val="20"/>
        </w:rPr>
        <w:t xml:space="preserve">,   Associate Editor of </w:t>
      </w:r>
      <w:r>
        <w:rPr>
          <w:rFonts w:ascii="Arial" w:eastAsia="黑体" w:hAnsi="Arial" w:cs="Arial" w:hint="eastAsia"/>
          <w:sz w:val="20"/>
          <w:szCs w:val="20"/>
        </w:rPr>
        <w:t>“</w:t>
      </w:r>
      <w:r>
        <w:rPr>
          <w:rFonts w:ascii="Arial" w:eastAsia="黑体" w:hAnsi="Arial" w:cs="Arial" w:hint="eastAsia"/>
          <w:sz w:val="20"/>
          <w:szCs w:val="20"/>
        </w:rPr>
        <w:t>Carbohydrate Polymers</w:t>
      </w:r>
      <w:r>
        <w:rPr>
          <w:rFonts w:ascii="Arial" w:eastAsia="黑体" w:hAnsi="Arial" w:cs="Arial" w:hint="eastAsia"/>
          <w:sz w:val="20"/>
          <w:szCs w:val="20"/>
        </w:rPr>
        <w:t>”，“</w:t>
      </w:r>
      <w:proofErr w:type="spellStart"/>
      <w:r>
        <w:rPr>
          <w:rFonts w:ascii="Arial" w:eastAsia="黑体" w:hAnsi="Arial" w:cs="Arial" w:hint="eastAsia"/>
          <w:sz w:val="20"/>
          <w:szCs w:val="20"/>
        </w:rPr>
        <w:t>BioResources</w:t>
      </w:r>
      <w:proofErr w:type="spellEnd"/>
      <w:r>
        <w:rPr>
          <w:rFonts w:ascii="Arial" w:eastAsia="黑体" w:hAnsi="Arial" w:cs="Arial" w:hint="eastAsia"/>
          <w:sz w:val="20"/>
          <w:szCs w:val="20"/>
        </w:rPr>
        <w:t>”</w:t>
      </w:r>
      <w:r>
        <w:rPr>
          <w:rFonts w:ascii="Arial" w:eastAsia="黑体" w:hAnsi="Arial" w:cs="Arial" w:hint="eastAsia"/>
          <w:sz w:val="20"/>
          <w:szCs w:val="20"/>
        </w:rPr>
        <w:t xml:space="preserve"> Journal, and </w:t>
      </w:r>
      <w:r>
        <w:rPr>
          <w:rFonts w:ascii="Arial" w:eastAsia="黑体" w:hAnsi="Arial" w:cs="Arial" w:hint="eastAsia"/>
          <w:sz w:val="20"/>
          <w:szCs w:val="20"/>
        </w:rPr>
        <w:t>“</w:t>
      </w:r>
      <w:r>
        <w:rPr>
          <w:rFonts w:ascii="Arial" w:eastAsia="黑体" w:hAnsi="Arial" w:cs="Arial" w:hint="eastAsia"/>
          <w:sz w:val="20"/>
          <w:szCs w:val="20"/>
        </w:rPr>
        <w:t>Journal of Biobased Materials and Bioenergy</w:t>
      </w:r>
      <w:r>
        <w:rPr>
          <w:rFonts w:ascii="Arial" w:eastAsia="黑体" w:hAnsi="Arial" w:cs="Arial" w:hint="eastAsia"/>
          <w:sz w:val="20"/>
          <w:szCs w:val="20"/>
        </w:rPr>
        <w:t>”</w:t>
      </w:r>
      <w:r>
        <w:rPr>
          <w:rFonts w:ascii="Arial" w:eastAsia="黑体" w:hAnsi="Arial" w:cs="Arial" w:hint="eastAsia"/>
          <w:sz w:val="20"/>
          <w:szCs w:val="20"/>
        </w:rPr>
        <w:t xml:space="preserve">, He is also a member of Editorial Board in </w:t>
      </w:r>
      <w:r>
        <w:rPr>
          <w:rFonts w:ascii="Arial" w:eastAsia="黑体" w:hAnsi="Arial" w:cs="Arial"/>
          <w:sz w:val="20"/>
          <w:szCs w:val="20"/>
        </w:rPr>
        <w:t>“</w:t>
      </w:r>
      <w:proofErr w:type="spellStart"/>
      <w:r>
        <w:rPr>
          <w:rFonts w:ascii="Arial" w:eastAsia="黑体" w:hAnsi="Arial" w:cs="Arial" w:hint="eastAsia"/>
          <w:sz w:val="20"/>
          <w:szCs w:val="20"/>
        </w:rPr>
        <w:t>Chemsuschem</w:t>
      </w:r>
      <w:proofErr w:type="spellEnd"/>
      <w:r>
        <w:rPr>
          <w:rFonts w:ascii="Arial" w:eastAsia="黑体" w:hAnsi="Arial" w:cs="Arial"/>
          <w:sz w:val="20"/>
          <w:szCs w:val="20"/>
        </w:rPr>
        <w:t>”</w:t>
      </w:r>
      <w:r>
        <w:rPr>
          <w:rFonts w:ascii="Arial" w:eastAsia="黑体" w:hAnsi="Arial" w:cs="Arial" w:hint="eastAsia"/>
          <w:sz w:val="20"/>
          <w:szCs w:val="20"/>
        </w:rPr>
        <w:t>,</w:t>
      </w:r>
      <w:r>
        <w:rPr>
          <w:rFonts w:ascii="Arial" w:eastAsia="黑体" w:hAnsi="Arial" w:cs="Arial" w:hint="eastAsia"/>
          <w:sz w:val="20"/>
          <w:szCs w:val="20"/>
        </w:rPr>
        <w:t>“</w:t>
      </w:r>
      <w:r>
        <w:rPr>
          <w:rFonts w:ascii="Arial" w:eastAsia="黑体" w:hAnsi="Arial" w:cs="Arial" w:hint="eastAsia"/>
          <w:sz w:val="20"/>
          <w:szCs w:val="20"/>
        </w:rPr>
        <w:t>Journal of Agricultural and Food Chemistry</w:t>
      </w:r>
      <w:r>
        <w:rPr>
          <w:rFonts w:ascii="Arial" w:eastAsia="黑体" w:hAnsi="Arial" w:cs="Arial" w:hint="eastAsia"/>
          <w:sz w:val="20"/>
          <w:szCs w:val="20"/>
        </w:rPr>
        <w:t>”</w:t>
      </w:r>
      <w:r>
        <w:rPr>
          <w:rFonts w:ascii="Arial" w:eastAsia="黑体" w:hAnsi="Arial" w:cs="Arial" w:hint="eastAsia"/>
          <w:sz w:val="20"/>
          <w:szCs w:val="20"/>
        </w:rPr>
        <w:t xml:space="preserve">, </w:t>
      </w:r>
      <w:r>
        <w:rPr>
          <w:rFonts w:ascii="Arial" w:eastAsia="黑体" w:hAnsi="Arial" w:cs="Arial" w:hint="eastAsia"/>
          <w:sz w:val="20"/>
          <w:szCs w:val="20"/>
        </w:rPr>
        <w:t>“</w:t>
      </w:r>
      <w:r>
        <w:rPr>
          <w:rFonts w:ascii="Arial" w:eastAsia="黑体" w:hAnsi="Arial" w:cs="Arial" w:hint="eastAsia"/>
          <w:sz w:val="20"/>
          <w:szCs w:val="20"/>
        </w:rPr>
        <w:t>International Journal of Cellulose Chemistry and Technology</w:t>
      </w:r>
      <w:r>
        <w:rPr>
          <w:rFonts w:ascii="Arial" w:eastAsia="黑体" w:hAnsi="Arial" w:cs="Arial"/>
          <w:sz w:val="20"/>
          <w:szCs w:val="20"/>
        </w:rPr>
        <w:t>”</w:t>
      </w:r>
      <w:r>
        <w:rPr>
          <w:rFonts w:ascii="Arial" w:eastAsia="黑体" w:hAnsi="Arial" w:cs="Arial" w:hint="eastAsia"/>
          <w:sz w:val="20"/>
          <w:szCs w:val="20"/>
        </w:rPr>
        <w:t xml:space="preserve"> </w:t>
      </w:r>
      <w:r>
        <w:rPr>
          <w:rFonts w:ascii="Arial" w:eastAsia="黑体" w:hAnsi="Arial" w:cs="Arial" w:hint="eastAsia"/>
          <w:i/>
          <w:iCs/>
          <w:sz w:val="20"/>
          <w:szCs w:val="20"/>
        </w:rPr>
        <w:t xml:space="preserve">et al. </w:t>
      </w:r>
      <w:r w:rsidR="006F0A8B" w:rsidRPr="006F0A8B">
        <w:rPr>
          <w:rFonts w:ascii="Arial" w:eastAsia="黑体" w:hAnsi="Arial" w:cs="Arial"/>
          <w:sz w:val="20"/>
          <w:szCs w:val="20"/>
        </w:rPr>
        <w:t>I</w:t>
      </w:r>
      <w:r w:rsidR="001D010F" w:rsidRPr="006F0A8B">
        <w:rPr>
          <w:rFonts w:ascii="Arial" w:eastAsia="黑体" w:hAnsi="Arial" w:cs="Arial"/>
          <w:sz w:val="20"/>
          <w:szCs w:val="20"/>
        </w:rPr>
        <w:t>n</w:t>
      </w:r>
      <w:r w:rsidR="001D010F" w:rsidRPr="006F6276">
        <w:rPr>
          <w:rFonts w:ascii="Arial" w:eastAsia="黑体" w:hAnsi="Arial" w:cs="Arial"/>
          <w:sz w:val="20"/>
          <w:szCs w:val="20"/>
        </w:rPr>
        <w:t xml:space="preserve"> March 2020, </w:t>
      </w:r>
      <w:r w:rsidR="001D010F">
        <w:rPr>
          <w:rFonts w:ascii="Arial" w:eastAsia="黑体" w:hAnsi="Arial" w:cs="Arial" w:hint="eastAsia"/>
          <w:sz w:val="20"/>
          <w:szCs w:val="20"/>
        </w:rPr>
        <w:t xml:space="preserve">Professor </w:t>
      </w:r>
      <w:r w:rsidR="001D010F">
        <w:rPr>
          <w:rFonts w:ascii="Arial" w:eastAsia="黑体" w:hAnsi="Arial" w:cs="Arial"/>
          <w:sz w:val="20"/>
          <w:szCs w:val="20"/>
        </w:rPr>
        <w:t>Run-</w:t>
      </w:r>
      <w:proofErr w:type="spellStart"/>
      <w:r w:rsidR="001D010F">
        <w:rPr>
          <w:rFonts w:ascii="Arial" w:eastAsia="黑体" w:hAnsi="Arial" w:cs="Arial"/>
          <w:sz w:val="20"/>
          <w:szCs w:val="20"/>
        </w:rPr>
        <w:t>Cang</w:t>
      </w:r>
      <w:proofErr w:type="spellEnd"/>
      <w:r w:rsidR="001D010F">
        <w:rPr>
          <w:rFonts w:ascii="Arial" w:eastAsia="黑体" w:hAnsi="Arial" w:cs="Arial"/>
          <w:sz w:val="20"/>
          <w:szCs w:val="20"/>
        </w:rPr>
        <w:t xml:space="preserve"> Sun was awarded </w:t>
      </w:r>
      <w:r w:rsidR="001D010F" w:rsidRPr="00B837C2">
        <w:rPr>
          <w:rFonts w:ascii="Arial" w:eastAsia="黑体" w:hAnsi="Arial" w:cs="Arial"/>
          <w:sz w:val="20"/>
          <w:szCs w:val="20"/>
        </w:rPr>
        <w:t xml:space="preserve">2020 </w:t>
      </w:r>
      <w:proofErr w:type="spellStart"/>
      <w:r w:rsidR="001D010F" w:rsidRPr="00B837C2">
        <w:rPr>
          <w:rFonts w:ascii="Arial" w:eastAsia="黑体" w:hAnsi="Arial" w:cs="Arial"/>
          <w:sz w:val="20"/>
          <w:szCs w:val="20"/>
        </w:rPr>
        <w:t>Anselme</w:t>
      </w:r>
      <w:proofErr w:type="spellEnd"/>
      <w:r w:rsidR="001D010F" w:rsidRPr="00B837C2">
        <w:rPr>
          <w:rFonts w:ascii="Arial" w:eastAsia="黑体" w:hAnsi="Arial" w:cs="Arial"/>
          <w:sz w:val="20"/>
          <w:szCs w:val="20"/>
        </w:rPr>
        <w:t xml:space="preserve"> </w:t>
      </w:r>
      <w:proofErr w:type="spellStart"/>
      <w:r w:rsidR="001D010F" w:rsidRPr="00B837C2">
        <w:rPr>
          <w:rFonts w:ascii="Arial" w:eastAsia="黑体" w:hAnsi="Arial" w:cs="Arial"/>
          <w:sz w:val="20"/>
          <w:szCs w:val="20"/>
        </w:rPr>
        <w:t>Payen</w:t>
      </w:r>
      <w:proofErr w:type="spellEnd"/>
      <w:r w:rsidR="001D010F" w:rsidRPr="00B837C2">
        <w:rPr>
          <w:rFonts w:ascii="Arial" w:eastAsia="黑体" w:hAnsi="Arial" w:cs="Arial"/>
          <w:sz w:val="20"/>
          <w:szCs w:val="20"/>
        </w:rPr>
        <w:t xml:space="preserve"> Award</w:t>
      </w:r>
      <w:r>
        <w:rPr>
          <w:noProof/>
          <w:lang w:val="en-IN" w:eastAsia="en-IN"/>
        </w:rPr>
        <mc:AlternateContent>
          <mc:Choice Requires="wps">
            <w:drawing>
              <wp:anchor distT="0" distB="0" distL="0" distR="0" simplePos="0" relativeHeight="251658752" behindDoc="0" locked="0" layoutInCell="1" allowOverlap="1" wp14:anchorId="0EAF7540" wp14:editId="7C31D7DC">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7DF6FCF6" id="Straight Connector 13" o:spid="_x0000_s1026" style="position:absolute;left:0;text-align:left;z-index:251658752;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" strokecolor="#004080" strokeweight=".5pt">
                <w10:wrap type="topAndBottom" anchorx="page"/>
              </v:line>
            </w:pict>
          </mc:Fallback>
        </mc:AlternateContent>
      </w:r>
      <w:r w:rsidR="006F0A8B">
        <w:rPr>
          <w:rFonts w:ascii="Arial" w:eastAsia="黑体" w:hAnsi="Arial" w:cs="Arial"/>
          <w:sz w:val="20"/>
          <w:szCs w:val="20"/>
        </w:rPr>
        <w:t>.</w:t>
      </w:r>
    </w:p>
    <w:p w14:paraId="4571895A" w14:textId="77777777" w:rsidR="0047145D" w:rsidRDefault="0047145D"/>
    <w:sectPr w:rsidR="004714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5CD3D5" w14:textId="77777777" w:rsidR="001A43AB" w:rsidRDefault="001A43AB" w:rsidP="00135C07">
      <w:r>
        <w:separator/>
      </w:r>
    </w:p>
  </w:endnote>
  <w:endnote w:type="continuationSeparator" w:id="0">
    <w:p w14:paraId="519B9963" w14:textId="77777777" w:rsidR="001A43AB" w:rsidRDefault="001A43AB" w:rsidP="00135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6811CE" w14:textId="77777777" w:rsidR="001A43AB" w:rsidRDefault="001A43AB" w:rsidP="00135C07">
      <w:r>
        <w:separator/>
      </w:r>
    </w:p>
  </w:footnote>
  <w:footnote w:type="continuationSeparator" w:id="0">
    <w:p w14:paraId="1ED18D11" w14:textId="77777777" w:rsidR="001A43AB" w:rsidRDefault="001A43AB" w:rsidP="00135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multilevel"/>
    <w:tmpl w:val="31C80552"/>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lvl>
    <w:lvl w:ilvl="2">
      <w:start w:val="1"/>
      <w:numFmt w:val="bullet"/>
      <w:lvlText w:val="•"/>
      <w:lvlJc w:val="left"/>
      <w:pPr>
        <w:ind w:left="1374" w:hanging="284"/>
      </w:pPr>
    </w:lvl>
    <w:lvl w:ilvl="3">
      <w:start w:val="1"/>
      <w:numFmt w:val="bullet"/>
      <w:lvlText w:val="•"/>
      <w:lvlJc w:val="left"/>
      <w:pPr>
        <w:ind w:left="1871" w:hanging="284"/>
      </w:pPr>
    </w:lvl>
    <w:lvl w:ilvl="4">
      <w:start w:val="1"/>
      <w:numFmt w:val="bullet"/>
      <w:lvlText w:val="•"/>
      <w:lvlJc w:val="left"/>
      <w:pPr>
        <w:ind w:left="2369" w:hanging="284"/>
      </w:pPr>
    </w:lvl>
    <w:lvl w:ilvl="5">
      <w:start w:val="1"/>
      <w:numFmt w:val="bullet"/>
      <w:lvlText w:val="•"/>
      <w:lvlJc w:val="left"/>
      <w:pPr>
        <w:ind w:left="2866" w:hanging="284"/>
      </w:pPr>
    </w:lvl>
    <w:lvl w:ilvl="6">
      <w:start w:val="1"/>
      <w:numFmt w:val="bullet"/>
      <w:lvlText w:val="•"/>
      <w:lvlJc w:val="left"/>
      <w:pPr>
        <w:ind w:left="3363" w:hanging="284"/>
      </w:pPr>
    </w:lvl>
    <w:lvl w:ilvl="7">
      <w:start w:val="1"/>
      <w:numFmt w:val="bullet"/>
      <w:lvlText w:val="•"/>
      <w:lvlJc w:val="left"/>
      <w:pPr>
        <w:ind w:left="3860" w:hanging="284"/>
      </w:pPr>
    </w:lvl>
    <w:lvl w:ilvl="8">
      <w:start w:val="1"/>
      <w:numFmt w:val="bullet"/>
      <w:lvlText w:val="•"/>
      <w:lvlJc w:val="left"/>
      <w:pPr>
        <w:ind w:left="4358" w:hanging="284"/>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411"/>
    <w:rsid w:val="00135C07"/>
    <w:rsid w:val="001438D1"/>
    <w:rsid w:val="001A43AB"/>
    <w:rsid w:val="001D010F"/>
    <w:rsid w:val="001D249F"/>
    <w:rsid w:val="0047145D"/>
    <w:rsid w:val="00504F4E"/>
    <w:rsid w:val="005F0A61"/>
    <w:rsid w:val="006F0A8B"/>
    <w:rsid w:val="009245B3"/>
    <w:rsid w:val="00B77E33"/>
    <w:rsid w:val="00EC1416"/>
    <w:rsid w:val="00FD4411"/>
    <w:rsid w:val="0FA75919"/>
    <w:rsid w:val="14F10FE4"/>
    <w:rsid w:val="1DFD30C4"/>
    <w:rsid w:val="1F9B353D"/>
    <w:rsid w:val="35676CA0"/>
    <w:rsid w:val="35FC5BCA"/>
    <w:rsid w:val="54AE16FA"/>
    <w:rsid w:val="727C5104"/>
    <w:rsid w:val="7FC77AC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63B4001"/>
  <w15:docId w15:val="{1440BAF6-9207-40A3-B207-5D863BF48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link w:val="10"/>
    <w:uiPriority w:val="1"/>
    <w:qFormat/>
    <w:pPr>
      <w:spacing w:before="47"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1"/>
    <w:unhideWhenUsed/>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Pr>
      <w:sz w:val="18"/>
      <w:szCs w:val="18"/>
    </w:rPr>
  </w:style>
  <w:style w:type="paragraph" w:styleId="a5">
    <w:name w:val="Plain Text"/>
    <w:basedOn w:val="a"/>
    <w:qFormat/>
    <w:rPr>
      <w:rFonts w:ascii="Courier New" w:hAnsi="Courier New" w:cs="Courier New"/>
      <w:sz w:val="20"/>
      <w:szCs w:val="20"/>
      <w:lang w:val="en-AU"/>
    </w:rPr>
  </w:style>
  <w:style w:type="paragraph" w:styleId="a6">
    <w:name w:val="Balloon Text"/>
    <w:basedOn w:val="a"/>
    <w:link w:val="a7"/>
    <w:uiPriority w:val="99"/>
    <w:semiHidden/>
    <w:unhideWhenUsed/>
    <w:rPr>
      <w:rFonts w:ascii="Tahoma" w:hAnsi="Tahoma" w:cs="Tahoma"/>
      <w:sz w:val="16"/>
      <w:szCs w:val="16"/>
    </w:rPr>
  </w:style>
  <w:style w:type="character" w:styleId="a8">
    <w:name w:val="Hyperlink"/>
    <w:basedOn w:val="a0"/>
    <w:uiPriority w:val="99"/>
    <w:semiHidden/>
    <w:unhideWhenUsed/>
    <w:qFormat/>
    <w:rPr>
      <w:color w:val="0000FF" w:themeColor="hyperlink"/>
      <w:u w:val="single"/>
    </w:rPr>
  </w:style>
  <w:style w:type="character" w:customStyle="1" w:styleId="10">
    <w:name w:val="标题 1 字符"/>
    <w:basedOn w:val="a0"/>
    <w:link w:val="1"/>
    <w:uiPriority w:val="1"/>
    <w:rPr>
      <w:rFonts w:ascii="Minion Pro" w:eastAsia="Minion Pro" w:hAnsi="Minion Pro" w:cs="Minion Pro"/>
      <w:b/>
      <w:bCs/>
      <w:sz w:val="36"/>
      <w:szCs w:val="36"/>
      <w:lang w:val="en-US"/>
    </w:rPr>
  </w:style>
  <w:style w:type="character" w:customStyle="1" w:styleId="30">
    <w:name w:val="标题 3 字符"/>
    <w:basedOn w:val="a0"/>
    <w:link w:val="3"/>
    <w:uiPriority w:val="1"/>
    <w:rPr>
      <w:rFonts w:ascii="Arial" w:eastAsia="Arial" w:hAnsi="Arial" w:cs="Arial"/>
      <w:b/>
      <w:bCs/>
      <w:sz w:val="20"/>
      <w:szCs w:val="20"/>
      <w:lang w:val="en-US"/>
    </w:rPr>
  </w:style>
  <w:style w:type="character" w:customStyle="1" w:styleId="a4">
    <w:name w:val="正文文本 字符"/>
    <w:basedOn w:val="a0"/>
    <w:link w:val="a3"/>
    <w:uiPriority w:val="1"/>
    <w:rPr>
      <w:rFonts w:ascii="Tw Cen MT" w:eastAsia="Tw Cen MT" w:hAnsi="Tw Cen MT" w:cs="Tw Cen MT"/>
      <w:sz w:val="18"/>
      <w:szCs w:val="18"/>
      <w:lang w:val="en-US"/>
    </w:rPr>
  </w:style>
  <w:style w:type="paragraph" w:styleId="a9">
    <w:name w:val="List Paragraph"/>
    <w:basedOn w:val="a"/>
    <w:uiPriority w:val="1"/>
    <w:qFormat/>
    <w:pPr>
      <w:spacing w:before="90" w:line="200" w:lineRule="exact"/>
      <w:ind w:left="383" w:hanging="283"/>
      <w:jc w:val="both"/>
    </w:pPr>
    <w:rPr>
      <w:rFonts w:ascii="Calibri" w:eastAsia="Calibri" w:hAnsi="Calibri" w:cs="Calibri"/>
    </w:rPr>
  </w:style>
  <w:style w:type="character" w:customStyle="1" w:styleId="a7">
    <w:name w:val="批注框文本 字符"/>
    <w:basedOn w:val="a0"/>
    <w:link w:val="a6"/>
    <w:uiPriority w:val="99"/>
    <w:semiHidden/>
    <w:qFormat/>
    <w:rPr>
      <w:rFonts w:ascii="Tahoma" w:eastAsia="Tw Cen MT" w:hAnsi="Tahoma" w:cs="Tahoma"/>
      <w:sz w:val="16"/>
      <w:szCs w:val="16"/>
      <w:lang w:val="en-US"/>
    </w:rPr>
  </w:style>
  <w:style w:type="paragraph" w:styleId="aa">
    <w:name w:val="header"/>
    <w:basedOn w:val="a"/>
    <w:link w:val="ab"/>
    <w:uiPriority w:val="99"/>
    <w:unhideWhenUsed/>
    <w:rsid w:val="00135C07"/>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135C07"/>
    <w:rPr>
      <w:rFonts w:ascii="Tw Cen MT" w:eastAsia="Tw Cen MT" w:hAnsi="Tw Cen MT" w:cs="Tw Cen MT"/>
      <w:sz w:val="18"/>
      <w:szCs w:val="18"/>
      <w:lang w:eastAsia="en-US"/>
    </w:rPr>
  </w:style>
  <w:style w:type="paragraph" w:styleId="ac">
    <w:name w:val="footer"/>
    <w:basedOn w:val="a"/>
    <w:link w:val="ad"/>
    <w:uiPriority w:val="99"/>
    <w:unhideWhenUsed/>
    <w:rsid w:val="00135C07"/>
    <w:pPr>
      <w:tabs>
        <w:tab w:val="center" w:pos="4153"/>
        <w:tab w:val="right" w:pos="8306"/>
      </w:tabs>
      <w:snapToGrid w:val="0"/>
    </w:pPr>
    <w:rPr>
      <w:sz w:val="18"/>
      <w:szCs w:val="18"/>
    </w:rPr>
  </w:style>
  <w:style w:type="character" w:customStyle="1" w:styleId="ad">
    <w:name w:val="页脚 字符"/>
    <w:basedOn w:val="a0"/>
    <w:link w:val="ac"/>
    <w:uiPriority w:val="99"/>
    <w:rsid w:val="00135C07"/>
    <w:rPr>
      <w:rFonts w:ascii="Tw Cen MT" w:eastAsia="Tw Cen MT" w:hAnsi="Tw Cen MT" w:cs="Tw Cen MT"/>
      <w:sz w:val="18"/>
      <w:szCs w:val="18"/>
      <w:lang w:eastAsia="en-US"/>
    </w:rPr>
  </w:style>
  <w:style w:type="paragraph" w:customStyle="1" w:styleId="Default">
    <w:name w:val="Default"/>
    <w:rsid w:val="001D010F"/>
    <w:pPr>
      <w:widowControl w:val="0"/>
      <w:autoSpaceDE w:val="0"/>
      <w:autoSpaceDN w:val="0"/>
      <w:adjustRightInd w:val="0"/>
    </w:pPr>
    <w:rPr>
      <w:rFonts w:ascii="Times New Roman" w:eastAsia="宋体"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Users/pc/AppData/Local/Youdao/Dict/Application/8.6.2.0/resultui/html/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3557</Characters>
  <Application>Microsoft Office Word</Application>
  <DocSecurity>0</DocSecurity>
  <Lines>29</Lines>
  <Paragraphs>8</Paragraphs>
  <ScaleCrop>false</ScaleCrop>
  <Company>Microsoft</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孙 润仓</cp:lastModifiedBy>
  <cp:revision>3</cp:revision>
  <dcterms:created xsi:type="dcterms:W3CDTF">2020-07-29T08:59:00Z</dcterms:created>
  <dcterms:modified xsi:type="dcterms:W3CDTF">2020-07-29T08:59:00Z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